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FEF79C4">
      <w:pPr>
        <w:spacing w:line="360" w:lineRule="auto"/>
        <w:jc w:val="center"/>
      </w:pPr>
      <w:bookmarkStart w:id="0" w:name="_GoBack"/>
      <w:bookmarkEnd w:id="0"/>
      <w:r>
        <w:rPr>
          <w:rFonts w:ascii="Times New Roman" w:hAnsi="Times New Roman" w:eastAsia="Times New Roman" w:cs="Times New Roman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11099800</wp:posOffset>
            </wp:positionH>
            <wp:positionV relativeFrom="topMargin">
              <wp:posOffset>12128500</wp:posOffset>
            </wp:positionV>
            <wp:extent cx="469900" cy="457200"/>
            <wp:effectExtent l="0" t="0" r="6350" b="0"/>
            <wp:wrapNone/>
            <wp:docPr id="100030" name="图片 10003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9900" cy="4572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2024</w:t>
      </w:r>
      <w:r>
        <w:rPr>
          <w:rFonts w:ascii="宋体" w:hAnsi="宋体" w:eastAsia="宋体" w:cs="宋体"/>
          <w:b/>
          <w:color w:val="auto"/>
          <w:sz w:val="32"/>
        </w:rPr>
        <w:t>年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1</w:t>
      </w:r>
      <w:r>
        <w:rPr>
          <w:rFonts w:ascii="宋体" w:hAnsi="宋体" w:eastAsia="宋体" w:cs="宋体"/>
          <w:b/>
          <w:color w:val="auto"/>
          <w:sz w:val="32"/>
        </w:rPr>
        <w:t>月普通高等学校招生全国统一考试</w:t>
      </w:r>
    </w:p>
    <w:p w14:paraId="662841F4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32"/>
        </w:rPr>
        <w:t>地理</w:t>
      </w:r>
    </w:p>
    <w:p w14:paraId="688A5D4B">
      <w:pPr>
        <w:spacing w:line="360" w:lineRule="auto"/>
        <w:jc w:val="center"/>
      </w:pPr>
      <w:r>
        <w:rPr>
          <w:rFonts w:ascii="宋体" w:hAnsi="宋体" w:eastAsia="宋体" w:cs="宋体"/>
          <w:b/>
          <w:color w:val="auto"/>
          <w:sz w:val="24"/>
        </w:rPr>
        <w:t>选择题部分</w:t>
      </w:r>
    </w:p>
    <w:p w14:paraId="4D03F4DE">
      <w:pPr>
        <w:spacing w:line="360" w:lineRule="auto"/>
        <w:jc w:val="left"/>
      </w:pPr>
      <w:r>
        <w:rPr>
          <w:rFonts w:ascii="宋体" w:hAnsi="宋体" w:eastAsia="宋体" w:cs="宋体"/>
          <w:b/>
          <w:color w:val="auto"/>
          <w:sz w:val="24"/>
        </w:rPr>
        <w:t>一、选择题（本大题共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25</w:t>
      </w:r>
      <w:r>
        <w:rPr>
          <w:rFonts w:ascii="宋体" w:hAnsi="宋体" w:eastAsia="宋体" w:cs="宋体"/>
          <w:b/>
          <w:color w:val="auto"/>
          <w:sz w:val="24"/>
        </w:rPr>
        <w:t>小题，每小题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2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50</w:t>
      </w:r>
      <w:r>
        <w:rPr>
          <w:rFonts w:ascii="宋体" w:hAnsi="宋体" w:eastAsia="宋体" w:cs="宋体"/>
          <w:b/>
          <w:color w:val="auto"/>
          <w:sz w:val="24"/>
        </w:rPr>
        <w:t>分。每小题列出的四个备选项中只有一个是符合题目要求的，不选、多选、错选均不得分）</w:t>
      </w:r>
    </w:p>
    <w:p w14:paraId="64CB4157">
      <w:pPr>
        <w:spacing w:line="360" w:lineRule="auto"/>
        <w:ind w:firstLine="420"/>
        <w:jc w:val="left"/>
      </w:pPr>
      <w:r>
        <w:rPr>
          <w:rFonts w:ascii="楷体" w:hAnsi="楷体" w:eastAsia="楷体" w:cs="楷体"/>
          <w:color w:val="auto"/>
        </w:rPr>
        <w:t>西安是关中—天水经济区中心城市，拥有国家级航空产业基地，该基地位于阎良。阎良航空产业起步于</w:t>
      </w:r>
      <w:r>
        <w:rPr>
          <w:rFonts w:ascii="Times New Roman" w:hAnsi="Times New Roman" w:eastAsia="Times New Roman" w:cs="Times New Roman"/>
          <w:color w:val="auto"/>
        </w:rPr>
        <w:t>20</w:t>
      </w:r>
      <w:r>
        <w:rPr>
          <w:rFonts w:ascii="楷体" w:hAnsi="楷体" w:eastAsia="楷体" w:cs="楷体"/>
          <w:color w:val="auto"/>
        </w:rPr>
        <w:t>世纪</w:t>
      </w:r>
      <w:r>
        <w:rPr>
          <w:rFonts w:ascii="Times New Roman" w:hAnsi="Times New Roman" w:eastAsia="Times New Roman" w:cs="Times New Roman"/>
          <w:color w:val="auto"/>
        </w:rPr>
        <w:t>50</w:t>
      </w:r>
      <w:r>
        <w:rPr>
          <w:rFonts w:ascii="楷体" w:hAnsi="楷体" w:eastAsia="楷体" w:cs="楷体"/>
          <w:color w:val="auto"/>
        </w:rPr>
        <w:t>年代末，现已发展成集研发、制造和试飞于一体的“航空城”。下图为关中—天水经济区人口点密度示意图。完成下面小题。</w:t>
      </w:r>
    </w:p>
    <w:p w14:paraId="3C205AF7">
      <w:pPr>
        <w:spacing w:line="360" w:lineRule="auto"/>
        <w:jc w:val="left"/>
      </w:pPr>
      <w:r>
        <w:drawing>
          <wp:inline distT="0" distB="0" distL="114300" distR="114300">
            <wp:extent cx="5238750" cy="2625725"/>
            <wp:effectExtent l="0" t="0" r="0" b="317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6261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D50FD2">
      <w:pPr>
        <w:spacing w:line="360" w:lineRule="auto"/>
        <w:jc w:val="left"/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影响该经济区人口分布的主要自然因素是（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6F24B53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降水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气温</w:t>
      </w:r>
    </w:p>
    <w:p w14:paraId="47E9A9D7">
      <w:pPr>
        <w:tabs>
          <w:tab w:val="left" w:pos="4873"/>
        </w:tabs>
        <w:spacing w:line="360" w:lineRule="auto"/>
        <w:jc w:val="left"/>
        <w:textAlignment w:val="center"/>
        <w:rPr>
          <w:color w:val="auto"/>
        </w:rPr>
      </w:pPr>
      <w:r>
        <w:t xml:space="preserve">C. </w:t>
      </w:r>
      <w:r>
        <w:rPr>
          <w:rFonts w:ascii="宋体" w:hAnsi="宋体" w:eastAsia="宋体" w:cs="宋体"/>
          <w:color w:val="auto"/>
        </w:rPr>
        <w:t>地形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植被</w:t>
      </w:r>
    </w:p>
    <w:p w14:paraId="5596F317">
      <w:pPr>
        <w:spacing w:line="360" w:lineRule="auto"/>
        <w:jc w:val="left"/>
      </w:pPr>
      <w:r>
        <w:rPr>
          <w:color w:val="auto"/>
        </w:rPr>
        <w:t xml:space="preserve">2. </w:t>
      </w:r>
      <w:r>
        <w:rPr>
          <w:rFonts w:ascii="宋体" w:hAnsi="宋体" w:eastAsia="宋体" w:cs="宋体"/>
          <w:color w:val="auto"/>
        </w:rPr>
        <w:t>航空产业基地布局在与西安中心城区有一定距离的阎良，主要原因是（</w:t>
      </w:r>
      <w:r>
        <w:rPr>
          <w:rFonts w:ascii="Times New Roman" w:hAnsi="Times New Roman" w:eastAsia="Times New Roman" w:cs="Times New Roman"/>
          <w:color w:val="auto"/>
        </w:rPr>
        <w:t xml:space="preserve">   </w:t>
      </w:r>
      <w:r>
        <w:rPr>
          <w:rFonts w:ascii="宋体" w:hAnsi="宋体" w:eastAsia="宋体" w:cs="宋体"/>
          <w:color w:val="auto"/>
        </w:rPr>
        <w:t>）</w:t>
      </w:r>
    </w:p>
    <w:p w14:paraId="1685DF1B">
      <w:pPr>
        <w:spacing w:line="360" w:lineRule="auto"/>
        <w:jc w:val="left"/>
      </w:pPr>
      <w:r>
        <w:rPr>
          <w:rFonts w:ascii="宋体" w:hAnsi="宋体" w:eastAsia="宋体" w:cs="宋体"/>
          <w:color w:val="auto"/>
        </w:rPr>
        <w:t>①劳动力较丰富②市场需求更大③土地供给更充足④产业基础较好</w:t>
      </w:r>
    </w:p>
    <w:p w14:paraId="256A1D2B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t xml:space="preserve">A. </w:t>
      </w:r>
      <w:r>
        <w:rPr>
          <w:rFonts w:ascii="宋体" w:hAnsi="宋体" w:eastAsia="宋体" w:cs="宋体"/>
          <w:color w:val="auto"/>
        </w:rPr>
        <w:t>①②</w:t>
      </w:r>
      <w:r>
        <w:tab/>
      </w:r>
      <w:r>
        <w:t xml:space="preserve">B. </w:t>
      </w:r>
      <w:r>
        <w:rPr>
          <w:rFonts w:ascii="宋体" w:hAnsi="宋体" w:eastAsia="宋体" w:cs="宋体"/>
          <w:color w:val="auto"/>
        </w:rPr>
        <w:t>③④</w:t>
      </w:r>
      <w:r>
        <w:tab/>
      </w:r>
      <w:r>
        <w:t xml:space="preserve">C. </w:t>
      </w:r>
      <w:r>
        <w:rPr>
          <w:rFonts w:ascii="宋体" w:hAnsi="宋体" w:eastAsia="宋体" w:cs="宋体"/>
          <w:color w:val="auto"/>
        </w:rPr>
        <w:t>②③</w:t>
      </w:r>
      <w:r>
        <w:tab/>
      </w:r>
      <w:r>
        <w:t xml:space="preserve">D. </w:t>
      </w:r>
      <w:r>
        <w:rPr>
          <w:rFonts w:ascii="宋体" w:hAnsi="宋体" w:eastAsia="宋体" w:cs="宋体"/>
          <w:color w:val="auto"/>
        </w:rPr>
        <w:t>①④</w:t>
      </w:r>
    </w:p>
    <w:p w14:paraId="332BE929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南美洲赤道附近的钦博拉索峰海拔</w:t>
      </w:r>
      <w:r>
        <w:rPr>
          <w:rFonts w:ascii="Times New Roman" w:hAnsi="Times New Roman" w:eastAsia="Times New Roman" w:cs="Times New Roman"/>
          <w:color w:val="000000"/>
        </w:rPr>
        <w:t>6310</w:t>
      </w:r>
      <w:r>
        <w:rPr>
          <w:rFonts w:ascii="楷体" w:hAnsi="楷体" w:eastAsia="楷体" w:cs="楷体"/>
          <w:color w:val="000000"/>
        </w:rPr>
        <w:t>米。</w:t>
      </w:r>
      <w:r>
        <w:rPr>
          <w:rFonts w:ascii="Times New Roman" w:hAnsi="Times New Roman" w:eastAsia="Times New Roman" w:cs="Times New Roman"/>
          <w:color w:val="000000"/>
        </w:rPr>
        <w:t>1802</w:t>
      </w:r>
      <w:r>
        <w:rPr>
          <w:rFonts w:ascii="楷体" w:hAnsi="楷体" w:eastAsia="楷体" w:cs="楷体"/>
          <w:color w:val="000000"/>
        </w:rPr>
        <w:t>年该峰植被分布上限是</w:t>
      </w:r>
      <w:r>
        <w:rPr>
          <w:rFonts w:ascii="Times New Roman" w:hAnsi="Times New Roman" w:eastAsia="Times New Roman" w:cs="Times New Roman"/>
          <w:color w:val="000000"/>
        </w:rPr>
        <w:t>4600</w:t>
      </w:r>
      <w:r>
        <w:rPr>
          <w:rFonts w:ascii="楷体" w:hAnsi="楷体" w:eastAsia="楷体" w:cs="楷体"/>
          <w:color w:val="000000"/>
        </w:rPr>
        <w:t>米，</w:t>
      </w:r>
      <w:r>
        <w:rPr>
          <w:rFonts w:ascii="Times New Roman" w:hAnsi="Times New Roman" w:eastAsia="Times New Roman" w:cs="Times New Roman"/>
          <w:color w:val="000000"/>
        </w:rPr>
        <w:t>2012</w:t>
      </w:r>
      <w:r>
        <w:rPr>
          <w:rFonts w:ascii="楷体" w:hAnsi="楷体" w:eastAsia="楷体" w:cs="楷体"/>
          <w:color w:val="000000"/>
        </w:rPr>
        <w:t>年上升到</w:t>
      </w:r>
      <w:r>
        <w:rPr>
          <w:rFonts w:ascii="Times New Roman" w:hAnsi="Times New Roman" w:eastAsia="Times New Roman" w:cs="Times New Roman"/>
          <w:color w:val="000000"/>
        </w:rPr>
        <w:t>5185</w:t>
      </w:r>
      <w:r>
        <w:rPr>
          <w:rFonts w:ascii="楷体" w:hAnsi="楷体" w:eastAsia="楷体" w:cs="楷体"/>
          <w:color w:val="000000"/>
        </w:rPr>
        <w:t>米。研究表明植被上限上升段的土壤温度有所升高。完成下面小题。</w:t>
      </w:r>
    </w:p>
    <w:p w14:paraId="7B20B32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从受热过程看，引起植被上限上升段土壤温度升高的主要原因是（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62A6698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地面辐射减少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大气辐射减少</w:t>
      </w:r>
    </w:p>
    <w:p w14:paraId="0637AFD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太阳辐射增加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地面吸收增加</w:t>
      </w:r>
    </w:p>
    <w:p w14:paraId="5A14CB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植被上限上升后，该山地垂直带谱中（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2FCD4C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雪线海拔高度下降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上限植被是高山草甸</w:t>
      </w:r>
    </w:p>
    <w:p w14:paraId="3AECFEB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自然带的数量减少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森林带向高海拔扩展</w:t>
      </w:r>
    </w:p>
    <w:p w14:paraId="484199D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下图为我国某都市圈轨道交通与城市空间形态关系示意图。完成下面小题。</w:t>
      </w:r>
    </w:p>
    <w:p w14:paraId="2C63163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81575" cy="2228850"/>
            <wp:effectExtent l="0" t="0" r="9525" b="0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4981575" cy="2228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DE58E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甲、乙、丙分别是（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D1E7F56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市区地铁市郊铁路高速铁路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市郊铁路市区地铁高速铁路</w:t>
      </w:r>
    </w:p>
    <w:p w14:paraId="2BB2106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市区地铁高速铁路市郊铁路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市郊铁路高速铁路市区地铁</w:t>
      </w:r>
    </w:p>
    <w:p w14:paraId="4DB1792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轨道交通发展带来的影响是（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471D85D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都市圈内部通勤距离缩短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近郊产业沿轴线集聚</w:t>
      </w:r>
    </w:p>
    <w:p w14:paraId="64C5995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中心城区的环境质量下降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远郊空间呈连绵发展</w:t>
      </w:r>
    </w:p>
    <w:p w14:paraId="3A7EB88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服务业碳强度即服务业单位国内生产总值的二氧化碳排放量，它是衡量区域服务业减排绩效的重要指标。下图为四省市服务业碳强度变化图。完成下面小题。</w:t>
      </w:r>
    </w:p>
    <w:p w14:paraId="6B3897B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43350" cy="2276475"/>
            <wp:effectExtent l="0" t="0" r="0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3943350" cy="2276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68209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关于四省市服务业碳强度变化的描述，正确的是（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6C0C1AF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2005-2019</w:t>
      </w:r>
      <w:r>
        <w:rPr>
          <w:rFonts w:ascii="宋体" w:hAnsi="宋体" w:eastAsia="宋体" w:cs="宋体"/>
          <w:color w:val="000000"/>
        </w:rPr>
        <w:t>年河南持续上升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2005-2019</w:t>
      </w:r>
      <w:r>
        <w:rPr>
          <w:rFonts w:ascii="宋体" w:hAnsi="宋体" w:eastAsia="宋体" w:cs="宋体"/>
          <w:color w:val="000000"/>
        </w:rPr>
        <w:t>年浙江持续下降</w:t>
      </w:r>
    </w:p>
    <w:p w14:paraId="6D196DA7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2005-2012</w:t>
      </w:r>
      <w:r>
        <w:rPr>
          <w:rFonts w:ascii="宋体" w:hAnsi="宋体" w:eastAsia="宋体" w:cs="宋体"/>
          <w:color w:val="000000"/>
        </w:rPr>
        <w:t>年贵州增幅最大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2012-2019</w:t>
      </w:r>
      <w:r>
        <w:rPr>
          <w:rFonts w:ascii="宋体" w:hAnsi="宋体" w:eastAsia="宋体" w:cs="宋体"/>
          <w:color w:val="000000"/>
        </w:rPr>
        <w:t>年上海降幅最大</w:t>
      </w:r>
    </w:p>
    <w:p w14:paraId="0C7916E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上海降低服务业碳强度，可（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C1B5A04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①利用清洁能源，改善能源消费结构②加强城市绿化，扩大绿地面积</w:t>
      </w:r>
    </w:p>
    <w:p w14:paraId="0D08957F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③加快金融业发展，优化服务业结构④外迁服务业，使其向郊区扩散</w:t>
      </w:r>
    </w:p>
    <w:p w14:paraId="70621ED7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③④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6C6787AF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一个区域的水资源总量与该区域的降水量和面积成正相关。下表为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楷体" w:hAnsi="楷体" w:eastAsia="楷体" w:cs="楷体"/>
          <w:color w:val="000000"/>
        </w:rPr>
        <w:t>年我国甲、乙两省（区市）水资源状况，下图为甲、乙用水量的构成。完成下面小题。</w:t>
      </w:r>
    </w:p>
    <w:tbl>
      <w:tblPr>
        <w:tblStyle w:val="4"/>
        <w:tblW w:w="6090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28"/>
        <w:gridCol w:w="1035"/>
        <w:gridCol w:w="1404"/>
        <w:gridCol w:w="1404"/>
        <w:gridCol w:w="1219"/>
      </w:tblGrid>
      <w:tr w14:paraId="5E50C1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405A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</w:t>
            </w:r>
          </w:p>
          <w:p w14:paraId="3C6FEB4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（区市）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5E1E6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降水量</w:t>
            </w:r>
          </w:p>
          <w:p w14:paraId="4605FD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（毫米）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9290E4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水资源总量</w:t>
            </w:r>
          </w:p>
          <w:p w14:paraId="5093F8C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（亿立方米）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977B8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用水量</w:t>
            </w:r>
          </w:p>
          <w:p w14:paraId="6781ABE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（亿立方米）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7BB67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人均用水量</w:t>
            </w:r>
          </w:p>
          <w:p w14:paraId="4CD196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（立方米）</w:t>
            </w:r>
          </w:p>
        </w:tc>
      </w:tr>
      <w:tr w14:paraId="3204D40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5CD5D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8AB4B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482.1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183CE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23.7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9B5CB2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40.0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798B7DC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183.0</w:t>
            </w:r>
          </w:p>
        </w:tc>
      </w:tr>
      <w:tr w14:paraId="649D839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022078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F1553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987.2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C508E7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714.2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48B80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353.1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CE8CC9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605.0</w:t>
            </w:r>
          </w:p>
        </w:tc>
      </w:tr>
    </w:tbl>
    <w:p w14:paraId="67F3CA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486275" cy="2905125"/>
            <wp:effectExtent l="0" t="0" r="9525" b="9525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4486275" cy="29051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B670A7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调节甲、乙两省（区市）水资源总量与用水量之间的不平衡状态，可采取（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BAECC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增加甲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7" name="图片 10003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7" name="图片 100037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降水量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减少乙生活用水量</w:t>
      </w:r>
    </w:p>
    <w:p w14:paraId="6AB5649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甲乙间产业转移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甲乙间跨区域调水</w:t>
      </w:r>
    </w:p>
    <w:p w14:paraId="4FAE4C7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两省（区市）相比（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8DEBF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甲的人口数量更多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乙第一二产业比例更高</w:t>
      </w:r>
    </w:p>
    <w:p w14:paraId="2C485581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甲水环境压力更小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乙的地下水回灌量更大</w:t>
      </w:r>
    </w:p>
    <w:p w14:paraId="0AE09D6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下图为我国三大自然区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处采样点的土壤剖面（</w:t>
      </w:r>
      <w:r>
        <w:rPr>
          <w:rFonts w:ascii="Times New Roman" w:hAnsi="Times New Roman" w:eastAsia="Times New Roman" w:cs="Times New Roman"/>
          <w:color w:val="000000"/>
        </w:rPr>
        <w:t>0-80</w:t>
      </w:r>
      <w:r>
        <w:rPr>
          <w:rFonts w:ascii="宋体" w:hAnsi="宋体" w:eastAsia="宋体" w:cs="宋体"/>
          <w:color w:val="000000"/>
        </w:rPr>
        <w:t>厘米）示意图。完成问题。</w:t>
      </w:r>
    </w:p>
    <w:p w14:paraId="302EA5F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14900" cy="2152650"/>
            <wp:effectExtent l="0" t="0" r="0" b="0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914900" cy="21526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0DB3B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甲、乙、丙最可能分别位于（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18F741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青藏高原、内蒙古高原、东南丘陵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东南丘陵、内蒙古高原、青藏高原</w:t>
      </w:r>
    </w:p>
    <w:p w14:paraId="25E167B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青藏高原、东南丘陵、内蒙古高原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东南丘陵、青藏高原、内蒙古高原</w:t>
      </w:r>
    </w:p>
    <w:p w14:paraId="7FAE34D4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北方产区是我国玉米的主产区。下表为</w:t>
      </w:r>
      <w:r>
        <w:rPr>
          <w:rFonts w:ascii="Times New Roman" w:hAnsi="Times New Roman" w:eastAsia="Times New Roman" w:cs="Times New Roman"/>
          <w:color w:val="000000"/>
        </w:rPr>
        <w:t>1999</w:t>
      </w:r>
      <w:r>
        <w:rPr>
          <w:rFonts w:ascii="楷体" w:hAnsi="楷体" w:eastAsia="楷体" w:cs="楷体"/>
          <w:color w:val="000000"/>
        </w:rPr>
        <w:t>年、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年北方产区的四省（区）玉米产量及占全国的比重。完成下面小题。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80"/>
        <w:gridCol w:w="1500"/>
        <w:gridCol w:w="2095"/>
        <w:gridCol w:w="1500"/>
        <w:gridCol w:w="2095"/>
      </w:tblGrid>
      <w:tr w14:paraId="3D5DC20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387E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省（区）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30DF0C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1999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33D30E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2020</w:t>
            </w:r>
            <w:r>
              <w:rPr>
                <w:rFonts w:ascii="宋体" w:hAnsi="宋体" w:eastAsia="宋体" w:cs="宋体"/>
                <w:color w:val="000000"/>
              </w:rPr>
              <w:t>年</w:t>
            </w:r>
          </w:p>
        </w:tc>
      </w:tr>
      <w:tr w14:paraId="29B75A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02FBC95A">
            <w:pPr>
              <w:spacing w:line="360" w:lineRule="auto"/>
              <w:ind w:firstLine="420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7D8B40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产量（万吨）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32EB172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占全国的比重（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03AE17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产量（万吨）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E95D2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占全国的比重（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%</w:t>
            </w:r>
            <w:r>
              <w:rPr>
                <w:rFonts w:ascii="宋体" w:hAnsi="宋体" w:eastAsia="宋体" w:cs="宋体"/>
                <w:color w:val="000000"/>
              </w:rPr>
              <w:t>）</w:t>
            </w:r>
          </w:p>
        </w:tc>
      </w:tr>
      <w:tr w14:paraId="503144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3D2B45F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内蒙古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0A4840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771.4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DCA60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81BBD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2742.7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661B4E5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</w:tr>
      <w:tr w14:paraId="61B14CA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4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75812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辽宁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E2D60A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985</w:t>
            </w:r>
            <w:r>
              <w:rPr>
                <w:rFonts w:ascii="Times New Roman" w:hAnsi="Times New Roman" w:eastAsia="Times New Roman" w:cs="Times New Roman"/>
                <w:color w:val="000000"/>
                <w:position w:val="-22"/>
              </w:rPr>
              <w:drawing>
                <wp:inline distT="0" distB="0" distL="114300" distR="114300">
                  <wp:extent cx="31750" cy="88900"/>
                  <wp:effectExtent l="0" t="0" r="0" b="0"/>
                  <wp:docPr id="100031" name="图片 1000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0031" name="图片 100031"/>
                          <pic:cNvPicPr>
                            <a:picLocks noChangeAspect="1"/>
                          </pic:cNvPicPr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1750" cy="889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>
              <w:rPr>
                <w:rFonts w:ascii="Times New Roman" w:hAnsi="Times New Roman" w:eastAsia="Times New Roman" w:cs="Times New Roman"/>
                <w:color w:val="000000"/>
              </w:rPr>
              <w:t>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F4B5A5B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EB721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1793.9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45B044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7</w:t>
            </w:r>
          </w:p>
        </w:tc>
      </w:tr>
      <w:tr w14:paraId="7DBBAF7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C9FE90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吉林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A77200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1692.6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555A4F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FF472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2973.4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13960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11</w:t>
            </w:r>
          </w:p>
        </w:tc>
      </w:tr>
      <w:tr w14:paraId="1D31DE3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51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C59892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黑龙江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5CD3B1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1228.4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41F6B9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13FCB19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3646.6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5B80D9E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14</w:t>
            </w:r>
          </w:p>
        </w:tc>
      </w:tr>
    </w:tbl>
    <w:p w14:paraId="41BAF16F">
      <w:pPr>
        <w:spacing w:line="360" w:lineRule="auto"/>
        <w:jc w:val="left"/>
        <w:textAlignment w:val="center"/>
        <w:rPr>
          <w:color w:val="000000"/>
        </w:rPr>
      </w:pPr>
    </w:p>
    <w:p w14:paraId="21935AC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四省（区）玉米产量变化的主要原因是（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209252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全球变暖使温度升高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饮食结构变化市场需求增加</w:t>
      </w:r>
    </w:p>
    <w:p w14:paraId="3CA7D7A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环境改善降水量增加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耕地质量提升复种指数提高</w:t>
      </w:r>
    </w:p>
    <w:p w14:paraId="6BA13A0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关于四省（区）玉米生产的表述，正确的是（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81A2F3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①内蒙古土地资源丰富，产量增幅最大②辽宁灌溉用水紧张，产量略有下降</w:t>
      </w:r>
    </w:p>
    <w:p w14:paraId="07A289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③吉林水土流失加剧，生产明显收缩④黑龙江机械化水平提高，生产效益提高</w:t>
      </w:r>
    </w:p>
    <w:p w14:paraId="609BCD69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③④</w:t>
      </w:r>
    </w:p>
    <w:p w14:paraId="292FFB5C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楷体" w:hAnsi="楷体" w:eastAsia="楷体" w:cs="楷体"/>
          <w:color w:val="000000"/>
        </w:rPr>
        <w:t>日，土耳其南部发生里氏</w:t>
      </w:r>
      <w:r>
        <w:rPr>
          <w:rFonts w:ascii="Times New Roman" w:hAnsi="Times New Roman" w:eastAsia="Times New Roman" w:cs="Times New Roman"/>
          <w:color w:val="000000"/>
        </w:rPr>
        <w:t>7.8</w:t>
      </w:r>
      <w:r>
        <w:rPr>
          <w:rFonts w:ascii="楷体" w:hAnsi="楷体" w:eastAsia="楷体" w:cs="楷体"/>
          <w:color w:val="000000"/>
        </w:rPr>
        <w:t>级地震。灾后救援随即展开，恢复和重建工作积极推进。完成下面小题。</w:t>
      </w:r>
    </w:p>
    <w:p w14:paraId="141C0E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14. </w:t>
      </w:r>
      <w:r>
        <w:rPr>
          <w:rFonts w:ascii="宋体" w:hAnsi="宋体" w:eastAsia="宋体" w:cs="宋体"/>
          <w:color w:val="000000"/>
        </w:rPr>
        <w:t>下图为灾区某城市震前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日、震后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8</w:t>
      </w:r>
      <w:r>
        <w:rPr>
          <w:rFonts w:ascii="宋体" w:hAnsi="宋体" w:eastAsia="宋体" w:cs="宋体"/>
          <w:color w:val="000000"/>
        </w:rPr>
        <w:t>日和</w:t>
      </w:r>
      <w:r>
        <w:rPr>
          <w:rFonts w:ascii="Times New Roman" w:hAnsi="Times New Roman" w:eastAsia="Times New Roman" w:cs="Times New Roman"/>
          <w:color w:val="000000"/>
        </w:rPr>
        <w:t>9</w:t>
      </w:r>
      <w:r>
        <w:rPr>
          <w:rFonts w:ascii="宋体" w:hAnsi="宋体" w:eastAsia="宋体" w:cs="宋体"/>
          <w:color w:val="000000"/>
        </w:rPr>
        <w:t>日获取的三幅夜间灯光强度图，正确反映时间先后顺序的是（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41B6CA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475230"/>
            <wp:effectExtent l="0" t="0" r="0" b="1270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4754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477C96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①③②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①②③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②③①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③②①</w:t>
      </w:r>
    </w:p>
    <w:p w14:paraId="4B3D8E9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15. </w:t>
      </w:r>
      <w:r>
        <w:rPr>
          <w:rFonts w:ascii="宋体" w:hAnsi="宋体" w:eastAsia="宋体" w:cs="宋体"/>
          <w:color w:val="000000"/>
        </w:rPr>
        <w:t>在灾后救援和恢复重建过程中，可运用（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48B59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全球定位系统（</w:t>
      </w:r>
      <w:r>
        <w:rPr>
          <w:rFonts w:ascii="Times New Roman" w:hAnsi="Times New Roman" w:eastAsia="Times New Roman" w:cs="Times New Roman"/>
          <w:color w:val="000000"/>
        </w:rPr>
        <w:t>GPS</w:t>
      </w:r>
      <w:r>
        <w:rPr>
          <w:rFonts w:ascii="宋体" w:hAnsi="宋体" w:eastAsia="宋体" w:cs="宋体"/>
          <w:color w:val="000000"/>
        </w:rPr>
        <w:t>）动态获取灾区夜间灯光强度</w:t>
      </w:r>
    </w:p>
    <w:p w14:paraId="2B18568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地理信息系统（</w:t>
      </w:r>
      <w:r>
        <w:rPr>
          <w:rFonts w:ascii="Times New Roman" w:hAnsi="Times New Roman" w:eastAsia="Times New Roman" w:cs="Times New Roman"/>
          <w:color w:val="000000"/>
        </w:rPr>
        <w:t>GIS</w:t>
      </w:r>
      <w:r>
        <w:rPr>
          <w:rFonts w:ascii="宋体" w:hAnsi="宋体" w:eastAsia="宋体" w:cs="宋体"/>
          <w:color w:val="000000"/>
        </w:rPr>
        <w:t>）实时采集灾区气象要素信息</w:t>
      </w:r>
    </w:p>
    <w:p w14:paraId="4B01FF7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遥感（</w:t>
      </w:r>
      <w:r>
        <w:rPr>
          <w:rFonts w:ascii="Times New Roman" w:hAnsi="Times New Roman" w:eastAsia="Times New Roman" w:cs="Times New Roman"/>
          <w:color w:val="000000"/>
        </w:rPr>
        <w:t>RS</w:t>
      </w:r>
      <w:r>
        <w:rPr>
          <w:rFonts w:ascii="宋体" w:hAnsi="宋体" w:eastAsia="宋体" w:cs="宋体"/>
          <w:color w:val="000000"/>
        </w:rPr>
        <w:t>）模拟分析为灾区恢复重建提供辅助决策</w:t>
      </w:r>
    </w:p>
    <w:p w14:paraId="405CF59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北斗卫星导航系统（</w:t>
      </w:r>
      <w:r>
        <w:rPr>
          <w:rFonts w:ascii="Times New Roman" w:hAnsi="Times New Roman" w:eastAsia="Times New Roman" w:cs="Times New Roman"/>
          <w:color w:val="000000"/>
        </w:rPr>
        <w:t>BDS</w:t>
      </w:r>
      <w:r>
        <w:rPr>
          <w:rFonts w:ascii="宋体" w:hAnsi="宋体" w:eastAsia="宋体" w:cs="宋体"/>
          <w:color w:val="000000"/>
        </w:rPr>
        <w:t>）准确提供急需救援的位置</w:t>
      </w:r>
    </w:p>
    <w:p w14:paraId="2C132FBD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2023</w:t>
      </w:r>
      <w:r>
        <w:rPr>
          <w:rFonts w:ascii="楷体" w:hAnsi="楷体" w:eastAsia="楷体" w:cs="楷体"/>
          <w:color w:val="000000"/>
        </w:rPr>
        <w:t>年某日，一场源自地中海的风暴席卷黑海北岸，给甲地带来强降水。下图为该日某时刻的天气形势图。完成下面小题。</w:t>
      </w:r>
    </w:p>
    <w:p w14:paraId="7BE4963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24400" cy="3028950"/>
            <wp:effectExtent l="0" t="0" r="0" b="0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4724400" cy="3028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92C08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该日甲地出现强降水，主要因为甲地（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5C220D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大气受热上升强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位于高压脊附近</w:t>
      </w:r>
    </w:p>
    <w:p w14:paraId="593B68FD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位于气旋中心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位于锋线前方</w:t>
      </w:r>
    </w:p>
    <w:p w14:paraId="2569C06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未来两日，甲地风向变化最大可能是（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6632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西南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东北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西北</w:t>
      </w:r>
    </w:p>
    <w:p w14:paraId="46B95B4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西南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东南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东南</w:t>
      </w:r>
      <w:r>
        <w:rPr>
          <w:rFonts w:ascii="Times New Roman" w:hAnsi="Times New Roman" w:eastAsia="Times New Roman" w:cs="Times New Roman"/>
          <w:color w:val="000000"/>
        </w:rPr>
        <w:t>→</w:t>
      </w:r>
      <w:r>
        <w:rPr>
          <w:rFonts w:ascii="宋体" w:hAnsi="宋体" w:eastAsia="宋体" w:cs="宋体"/>
          <w:color w:val="000000"/>
        </w:rPr>
        <w:t>西北</w:t>
      </w:r>
    </w:p>
    <w:p w14:paraId="53BF04B1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总部位于深圳的某企业是全球领先的信息与通信技术供应商。近年来，该企业为珠三角地区工业企业的信息化、数字化改造提供技术支持。同时，深圳高新技术产业的研发、制造等部门向珠三角其他城市扩散。完成下面小题。</w:t>
      </w:r>
    </w:p>
    <w:p w14:paraId="4BF2AB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珠三角地区被改造企业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5" name="图片 1000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5" name="图片 100035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变化是（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D80E13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二三产业融合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生产的多元化</w:t>
      </w:r>
    </w:p>
    <w:p w14:paraId="0F2751C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工作岗位增加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产品种类改变</w:t>
      </w:r>
    </w:p>
    <w:p w14:paraId="006EB0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深圳高新技术产业的扩散，给珠三角地区带来的影响是（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BB077B3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①强化城市的特色功能②促进同类产业分散分布</w:t>
      </w:r>
    </w:p>
    <w:p w14:paraId="0A863F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③缓解城市间交通压力④增强城市间的产业联系</w:t>
      </w:r>
    </w:p>
    <w:p w14:paraId="5C4C0CA3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②③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②④</w:t>
      </w:r>
    </w:p>
    <w:p w14:paraId="0A08B8B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河流阶地是发育在河谷两侧高水位之上的阶梯状台地。下图为某河流阶地剖面示意图，图中标注的时间为阶地形成的距今时间。完成下面小题。</w:t>
      </w:r>
    </w:p>
    <w:p w14:paraId="7860CD5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33825" cy="2105025"/>
            <wp:effectExtent l="0" t="0" r="9525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3933825" cy="2105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4DE8E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各级阶地形成过程中（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23FABE12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T1</w:t>
      </w:r>
      <w:r>
        <w:rPr>
          <w:rFonts w:ascii="宋体" w:hAnsi="宋体" w:eastAsia="宋体" w:cs="宋体"/>
          <w:color w:val="000000"/>
        </w:rPr>
        <w:t>抬升速率最大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T2</w:t>
      </w:r>
      <w:r>
        <w:rPr>
          <w:rFonts w:ascii="宋体" w:hAnsi="宋体" w:eastAsia="宋体" w:cs="宋体"/>
          <w:color w:val="000000"/>
        </w:rPr>
        <w:t>抬升幅度最大</w:t>
      </w:r>
    </w:p>
    <w:p w14:paraId="2F7FCCA9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T3</w:t>
      </w:r>
      <w:r>
        <w:rPr>
          <w:rFonts w:ascii="宋体" w:hAnsi="宋体" w:eastAsia="宋体" w:cs="宋体"/>
          <w:color w:val="000000"/>
        </w:rPr>
        <w:t>下沉速率最小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T4</w:t>
      </w:r>
      <w:r>
        <w:rPr>
          <w:rFonts w:ascii="宋体" w:hAnsi="宋体" w:eastAsia="宋体" w:cs="宋体"/>
          <w:color w:val="000000"/>
        </w:rPr>
        <w:t>下沉幅度最小</w:t>
      </w:r>
    </w:p>
    <w:p w14:paraId="7427D1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与其他阶地相比，</w:t>
      </w:r>
      <w:r>
        <w:rPr>
          <w:rFonts w:ascii="Times New Roman" w:hAnsi="Times New Roman" w:eastAsia="Times New Roman" w:cs="Times New Roman"/>
          <w:color w:val="000000"/>
        </w:rPr>
        <w:t>T2</w:t>
      </w:r>
      <w:r>
        <w:rPr>
          <w:rFonts w:ascii="宋体" w:hAnsi="宋体" w:eastAsia="宋体" w:cs="宋体"/>
          <w:color w:val="000000"/>
        </w:rPr>
        <w:t>具有不同结构，可能是（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012290A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形成时位于曲流的凸岸处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形成时河流侧蚀河床展宽</w:t>
      </w:r>
    </w:p>
    <w:p w14:paraId="1C30C74A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形成后风力侵蚀向上搬运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形成后遭遇特大洪水事件</w:t>
      </w:r>
    </w:p>
    <w:p w14:paraId="23ACFF5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我国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楷体" w:hAnsi="楷体" w:eastAsia="楷体" w:cs="楷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楷体" w:hAnsi="楷体" w:eastAsia="楷体" w:cs="楷体"/>
          <w:color w:val="000000"/>
        </w:rPr>
        <w:t>两地中学生进行日出方位观测，下图为同学们测得的两地日出时直立杆影年变化图，阴影部分为杆影变化的范围，张角两边分别为甲、乙日的杆影（测量时间为北京时间）。完成下面小题。</w:t>
      </w:r>
    </w:p>
    <w:p w14:paraId="0A4647D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705350" cy="1504950"/>
            <wp:effectExtent l="0" t="0" r="0" b="0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4705350" cy="1504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D17C8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22.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地位于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地的（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D2DEF55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东北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东南</w:t>
      </w:r>
    </w:p>
    <w:p w14:paraId="60767A4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西南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西北</w:t>
      </w:r>
    </w:p>
    <w:p w14:paraId="403B269B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23. 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两地相比（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71904B1E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甲日日落地方时，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地比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地大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甲日晨线与经线夹角，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地比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地大</w:t>
      </w:r>
    </w:p>
    <w:p w14:paraId="7E14BA0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乙日白昼的时间，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地比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地长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乙日正午太阳高度角，</w:t>
      </w:r>
      <w:r>
        <w:rPr>
          <w:rFonts w:ascii="Times New Roman" w:hAnsi="Times New Roman" w:eastAsia="Times New Roman" w:cs="Times New Roman"/>
          <w:color w:val="000000"/>
        </w:rPr>
        <w:t>K</w:t>
      </w:r>
      <w:r>
        <w:rPr>
          <w:rFonts w:ascii="宋体" w:hAnsi="宋体" w:eastAsia="宋体" w:cs="宋体"/>
          <w:color w:val="000000"/>
        </w:rPr>
        <w:t>地比</w:t>
      </w:r>
      <w:r>
        <w:rPr>
          <w:rFonts w:ascii="Times New Roman" w:hAnsi="Times New Roman" w:eastAsia="Times New Roman" w:cs="Times New Roman"/>
          <w:color w:val="000000"/>
        </w:rPr>
        <w:t>Q</w:t>
      </w:r>
      <w:r>
        <w:rPr>
          <w:rFonts w:ascii="宋体" w:hAnsi="宋体" w:eastAsia="宋体" w:cs="宋体"/>
          <w:color w:val="000000"/>
        </w:rPr>
        <w:t>地小</w:t>
      </w:r>
    </w:p>
    <w:p w14:paraId="5B968073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海—气间通过潜热（海水蒸发吸收的热量或水汽凝结释放的热量）、长波辐射等方式进行热量交换，并通过大气环流和大洋环流调节不同纬度间的水热状况。下图为北半球夏季大气潜热释放对局地气温变化的贡献。完成下面小题。</w:t>
      </w:r>
    </w:p>
    <w:p w14:paraId="114330C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905250" cy="2305050"/>
            <wp:effectExtent l="0" t="0" r="0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905250" cy="2305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21EDB9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注：垂直方向为非等高比例</w:t>
      </w:r>
    </w:p>
    <w:p w14:paraId="4136814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关于大气潜热释放的纬度差异及其主要原因的说法，正确的是（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5099C1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0°～10°潜热释放高度较高，气流辐散上升强烈</w:t>
      </w:r>
    </w:p>
    <w:p w14:paraId="4E38A73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30°～40°潜热释放数量较少，信风干燥抑制蒸发</w:t>
      </w:r>
    </w:p>
    <w:p w14:paraId="7E18FD4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50°～60°潜热释放高度较低，锋面气旋抬升受限</w:t>
      </w:r>
    </w:p>
    <w:p w14:paraId="20CFE1DE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80°～90°潜热释放数量最少，极地东风摆动较小</w:t>
      </w:r>
    </w:p>
    <w:p w14:paraId="707F9E86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在海—气系统内部（</w:t>
      </w:r>
      <w:r>
        <w:rPr>
          <w:rFonts w:ascii="Times New Roman" w:hAnsi="Times New Roman" w:eastAsia="Times New Roman" w:cs="Times New Roman"/>
          <w:color w:val="000000"/>
        </w:rPr>
        <w:t xml:space="preserve">   </w:t>
      </w:r>
      <w:r>
        <w:rPr>
          <w:rFonts w:ascii="宋体" w:hAnsi="宋体" w:eastAsia="宋体" w:cs="宋体"/>
          <w:color w:val="000000"/>
        </w:rPr>
        <w:t>）</w:t>
      </w:r>
    </w:p>
    <w:p w14:paraId="3C5C20D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大气降水，将能量直接传递给了海洋表面</w:t>
      </w:r>
    </w:p>
    <w:p w14:paraId="721FBFB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大气辐射和运动，消耗从海洋获取的热量</w:t>
      </w:r>
    </w:p>
    <w:p w14:paraId="27A132F3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C</w:t>
      </w:r>
      <w:r>
        <w:rPr>
          <w:color w:val="000000"/>
          <w:position w:val="-22"/>
        </w:rPr>
        <w:drawing>
          <wp:inline distT="0" distB="0" distL="114300" distR="114300">
            <wp:extent cx="31750" cy="88900"/>
            <wp:effectExtent l="0" t="0" r="0" b="0"/>
            <wp:docPr id="100039" name="图片 10003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9" name="图片 10003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750" cy="88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t xml:space="preserve"> </w:t>
      </w:r>
      <w:r>
        <w:rPr>
          <w:rFonts w:ascii="宋体" w:hAnsi="宋体" w:eastAsia="宋体" w:cs="宋体"/>
          <w:color w:val="000000"/>
        </w:rPr>
        <w:t>海面反射太阳辐射，增加了大气潜热释放</w:t>
      </w:r>
    </w:p>
    <w:p w14:paraId="306575F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海面水分蒸发凝结，促使海水产生了运动</w:t>
      </w:r>
    </w:p>
    <w:p w14:paraId="052443F2">
      <w:pPr>
        <w:spacing w:line="360" w:lineRule="auto"/>
        <w:jc w:val="center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非选择题部分</w:t>
      </w:r>
    </w:p>
    <w:p w14:paraId="7EF8176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b/>
          <w:color w:val="000000"/>
          <w:sz w:val="24"/>
        </w:rPr>
        <w:t>二、非选择题（本大题共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小题，共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50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3A7DEF8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阅读材料，完成下列问题。</w:t>
      </w:r>
    </w:p>
    <w:p w14:paraId="4B61388A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为长江两水文站位置及水文数据图，悬沙是指河水中悬移的泥沙，甲地为雨养农业（无人工灌溉，仅靠自然降水作为水分来源的农业生产）区。图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楷体" w:hAnsi="楷体" w:eastAsia="楷体" w:cs="楷体"/>
          <w:color w:val="000000"/>
        </w:rPr>
        <w:t>为图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楷体" w:hAnsi="楷体" w:eastAsia="楷体" w:cs="楷体"/>
          <w:color w:val="000000"/>
        </w:rPr>
        <w:t>中甲地某年土壤盐分变化图，土壤电导率值越大盐分越高。</w:t>
      </w:r>
    </w:p>
    <w:p w14:paraId="0BDBBDC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2253615"/>
            <wp:effectExtent l="0" t="0" r="0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22542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3AF741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长江三峡水库的建成蓄水，对其下游河段输水输沙能力造成一定影响。水库下泄水流携带的泥沙越少，对河床冲刷越强。河口土壤的水盐变化深受气象、水文等因素制约，土壤盐分过高，会对低耐盐作物造成危害。</w:t>
      </w:r>
    </w:p>
    <w:p w14:paraId="4185099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三峡水库建成前后，宜昌与汉口两水文站测得悬沙平均粒径发生了变化，宜昌站变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汉口站变</w:t>
      </w:r>
      <w:r>
        <w:rPr>
          <w:color w:val="000000"/>
        </w:rPr>
        <w:t>____</w:t>
      </w:r>
      <w:r>
        <w:rPr>
          <w:rFonts w:ascii="Times New Roman" w:hAnsi="Times New Roman" w:eastAsia="Times New Roman" w:cs="Times New Roman"/>
          <w:color w:val="000000"/>
        </w:rPr>
        <w:t>,</w:t>
      </w:r>
      <w:r>
        <w:rPr>
          <w:rFonts w:ascii="宋体" w:hAnsi="宋体" w:eastAsia="宋体" w:cs="宋体"/>
          <w:color w:val="000000"/>
        </w:rPr>
        <w:t>分析成因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21CF9107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分析甲地该年</w:t>
      </w:r>
      <w:r>
        <w:rPr>
          <w:rFonts w:ascii="Times New Roman" w:hAnsi="Times New Roman" w:eastAsia="Times New Roman" w:cs="Times New Roman"/>
          <w:color w:val="000000"/>
        </w:rPr>
        <w:t>6</w:t>
      </w:r>
      <w:r>
        <w:rPr>
          <w:rFonts w:ascii="宋体" w:hAnsi="宋体" w:eastAsia="宋体" w:cs="宋体"/>
          <w:color w:val="000000"/>
        </w:rPr>
        <w:t>月土壤盐分偏高的原因。</w:t>
      </w:r>
    </w:p>
    <w:p w14:paraId="61E384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试从水循环角度说出降低甲地土壤盐分的措施。</w:t>
      </w:r>
    </w:p>
    <w:p w14:paraId="599E082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阅读材料，完成下列问题。</w:t>
      </w:r>
    </w:p>
    <w:p w14:paraId="16AEDEFE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福建省东北部主要为丘陵地形，植被覆盖率高。沿海地带构造下沉，形成了众多的海湾和岛屿，海岸线曲折。该海岸带是福建省淤泥质滩涂的主要分布区域。下图为福建省东北部沿海略图。下表为图中甲、乙两海湾不同水深海域和滩涂面积。</w:t>
      </w:r>
    </w:p>
    <w:p w14:paraId="047DBAA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86225" cy="375285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4086225" cy="3752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tbl>
      <w:tblPr>
        <w:tblStyle w:val="4"/>
        <w:tblW w:w="3885" w:type="dxa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610"/>
        <w:gridCol w:w="1126"/>
        <w:gridCol w:w="1206"/>
        <w:gridCol w:w="943"/>
      </w:tblGrid>
      <w:tr w14:paraId="6F47471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241" w:hRule="atLeast"/>
        </w:trPr>
        <w:tc>
          <w:tcPr>
            <w:gridSpan w:val="4"/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1D46D3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单位：平方千米</w:t>
            </w:r>
          </w:p>
        </w:tc>
      </w:tr>
      <w:tr w14:paraId="3183F4A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ABA850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海湾</w:t>
            </w:r>
          </w:p>
        </w:tc>
        <w:tc>
          <w:tcPr>
            <w:gridSpan w:val="2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D27E32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海域面积</w:t>
            </w:r>
          </w:p>
        </w:tc>
        <w:tc>
          <w:tcPr>
            <w:vMerge w:val="restart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21E724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滩涂面积</w:t>
            </w:r>
          </w:p>
        </w:tc>
      </w:tr>
      <w:tr w14:paraId="1ABB787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1BA2575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7B0CC04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水深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0-5</w:t>
            </w:r>
            <w:r>
              <w:rPr>
                <w:rFonts w:ascii="宋体" w:hAnsi="宋体" w:eastAsia="宋体" w:cs="宋体"/>
                <w:color w:val="000000"/>
              </w:rPr>
              <w:t>米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D1BF43D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水深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5-20</w:t>
            </w:r>
            <w:r>
              <w:rPr>
                <w:rFonts w:ascii="宋体" w:hAnsi="宋体" w:eastAsia="宋体" w:cs="宋体"/>
                <w:color w:val="000000"/>
              </w:rPr>
              <w:t>米</w:t>
            </w:r>
          </w:p>
        </w:tc>
        <w:tc>
          <w:tcPr>
            <w:vMerge w:val="continue"/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</w:tcPr>
          <w:p w14:paraId="4186DB6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</w:p>
        </w:tc>
      </w:tr>
      <w:tr w14:paraId="0E22B13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23F6ABA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甲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68BA28C7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88.1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666B54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28.2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0C0ACDE6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2.3</w:t>
            </w:r>
          </w:p>
        </w:tc>
      </w:tr>
      <w:tr w14:paraId="0C898184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50A163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乙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FF76828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129.0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4DE92D3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133.0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20BE151">
            <w:pPr>
              <w:spacing w:line="360" w:lineRule="auto"/>
              <w:jc w:val="left"/>
              <w:textAlignment w:val="center"/>
              <w:rPr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1.4</w:t>
            </w:r>
          </w:p>
        </w:tc>
      </w:tr>
    </w:tbl>
    <w:p w14:paraId="5B002E9B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材料二：锂电池、电动载人汽车等被称为中国外贸的“新三样”。宁德市形成了临海分布，内部具有产业链关系的锂电新能源、新能源汽车、不锈钢新材料和铜材料四大主导产业。</w:t>
      </w:r>
    </w:p>
    <w:p w14:paraId="3D287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甲海湾泥沙主要来自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季的沿岸流，分析其淤泥质滩涂面积广阔的主要原因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。</w:t>
      </w:r>
    </w:p>
    <w:p w14:paraId="18C09B2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评价乙海湾建港的自然条件。</w:t>
      </w:r>
    </w:p>
    <w:p w14:paraId="0EC67AB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为促进主导产业发展，宁德市大力发展物流服务业，说明原因。</w:t>
      </w:r>
    </w:p>
    <w:p w14:paraId="017AFD41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阅读材料，完成下列问题。</w:t>
      </w:r>
    </w:p>
    <w:p w14:paraId="2FBB7400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材料一：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年，印度人口</w:t>
      </w:r>
      <w:r>
        <w:rPr>
          <w:rFonts w:ascii="Times New Roman" w:hAnsi="Times New Roman" w:eastAsia="Times New Roman" w:cs="Times New Roman"/>
          <w:color w:val="000000"/>
        </w:rPr>
        <w:t>13.9</w:t>
      </w:r>
      <w:r>
        <w:rPr>
          <w:rFonts w:ascii="楷体" w:hAnsi="楷体" w:eastAsia="楷体" w:cs="楷体"/>
          <w:color w:val="000000"/>
        </w:rPr>
        <w:t>亿，年龄结构较为年轻。该国城镇化水平</w:t>
      </w:r>
      <w:r>
        <w:rPr>
          <w:rFonts w:ascii="Times New Roman" w:hAnsi="Times New Roman" w:eastAsia="Times New Roman" w:cs="Times New Roman"/>
          <w:color w:val="000000"/>
        </w:rPr>
        <w:t>34.5%</w:t>
      </w:r>
      <w:r>
        <w:rPr>
          <w:rFonts w:ascii="楷体" w:hAnsi="楷体" w:eastAsia="楷体" w:cs="楷体"/>
          <w:color w:val="000000"/>
        </w:rPr>
        <w:t>，低于亚洲主要发展中国家，近年来国内人口出现跨区域迁移。该国粮食生产基本自给，是世界主要粮食出口国，但粮食出口常受政策限制。</w:t>
      </w:r>
    </w:p>
    <w:p w14:paraId="69881922">
      <w:pPr>
        <w:spacing w:line="360" w:lineRule="auto"/>
        <w:ind w:firstLine="420"/>
        <w:jc w:val="left"/>
        <w:textAlignment w:val="center"/>
        <w:rPr>
          <w:color w:val="000000"/>
        </w:rPr>
      </w:pPr>
      <w:r>
        <w:rPr>
          <w:rFonts w:ascii="楷体" w:hAnsi="楷体" w:eastAsia="楷体" w:cs="楷体"/>
          <w:color w:val="000000"/>
        </w:rPr>
        <w:t>材料二：</w:t>
      </w:r>
      <w:r>
        <w:rPr>
          <w:rFonts w:ascii="Times New Roman" w:hAnsi="Times New Roman" w:eastAsia="Times New Roman" w:cs="Times New Roman"/>
          <w:color w:val="000000"/>
        </w:rPr>
        <w:t>2020</w:t>
      </w:r>
      <w:r>
        <w:rPr>
          <w:rFonts w:ascii="楷体" w:hAnsi="楷体" w:eastAsia="楷体" w:cs="楷体"/>
          <w:color w:val="000000"/>
        </w:rPr>
        <w:t>年，印度提出“自立印度”经济方案，推动本土制造、本土市场和本土供应链发展。但有学者认为，该国宜发挥劳动力优势，面向国际市场生产工业品，发展出口导向型工业。图左为印度略图，图右为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楷体" w:hAnsi="楷体" w:eastAsia="楷体" w:cs="楷体"/>
          <w:color w:val="000000"/>
        </w:rPr>
        <w:t>年印度农业、工业、服务业比重及重要产业部门。</w:t>
      </w:r>
    </w:p>
    <w:p w14:paraId="10C24AA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3333750" cy="2638425"/>
            <wp:effectExtent l="0" t="0" r="0" b="952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3333750" cy="2638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drawing>
          <wp:inline distT="0" distB="0" distL="114300" distR="114300">
            <wp:extent cx="3190875" cy="1943100"/>
            <wp:effectExtent l="0" t="0" r="0" b="0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3190875" cy="1943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023F45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（1）</w:t>
      </w:r>
      <w:r>
        <w:rPr>
          <w:rFonts w:ascii="宋体" w:hAnsi="宋体" w:eastAsia="宋体" w:cs="宋体"/>
          <w:color w:val="000000"/>
        </w:rPr>
        <w:t>从气候角度，简述该国常限制粮食出口的原因。</w:t>
      </w:r>
    </w:p>
    <w:p w14:paraId="7377DE3C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（2）</w:t>
      </w:r>
      <w:r>
        <w:rPr>
          <w:rFonts w:ascii="宋体" w:hAnsi="宋体" w:eastAsia="宋体" w:cs="宋体"/>
          <w:color w:val="000000"/>
        </w:rPr>
        <w:t>指出该国人口迁移方向，并简析其主要原因。</w:t>
      </w:r>
    </w:p>
    <w:p w14:paraId="3455F20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（3）</w:t>
      </w:r>
      <w:r>
        <w:rPr>
          <w:rFonts w:ascii="宋体" w:hAnsi="宋体" w:eastAsia="宋体" w:cs="宋体"/>
          <w:color w:val="000000"/>
        </w:rPr>
        <w:t>从产业结构角度，简析该国城镇化水平较低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100033" name="图片 1000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3" name="图片 10003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原因。</w:t>
      </w:r>
    </w:p>
    <w:p w14:paraId="598ED3C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t>（4）</w:t>
      </w:r>
      <w:r>
        <w:rPr>
          <w:rFonts w:ascii="宋体" w:hAnsi="宋体" w:eastAsia="宋体" w:cs="宋体"/>
          <w:color w:val="000000"/>
        </w:rPr>
        <w:t>说明该国宜发展出口导向型工业的理由。</w:t>
      </w:r>
    </w:p>
    <w:p w14:paraId="6D81D7D7">
      <w:pPr>
        <w:spacing w:line="285" w:lineRule="auto"/>
        <w:jc w:val="both"/>
        <w:textAlignment w:val="center"/>
        <w:rPr>
          <w:color w:val="000000"/>
        </w:rPr>
      </w:pPr>
    </w:p>
    <w:sectPr>
      <w:headerReference r:id="rId5" w:type="first"/>
      <w:footerReference r:id="rId8" w:type="first"/>
      <w:headerReference r:id="rId3" w:type="default"/>
      <w:footerReference r:id="rId6" w:type="default"/>
      <w:headerReference r:id="rId4" w:type="even"/>
      <w:footerReference r:id="rId7" w:type="even"/>
      <w:pgSz w:w="11906" w:h="16838"/>
      <w:pgMar w:top="910" w:right="1080" w:bottom="1440" w:left="1080" w:header="152" w:footer="0" w:gutter="0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altName w:val="宋体"/>
    <w:panose1 w:val="020B0503020204020204"/>
    <w:charset w:val="86"/>
    <w:family w:val="swiss"/>
    <w:pitch w:val="default"/>
    <w:sig w:usb0="00000000" w:usb1="00000000" w:usb2="00000016" w:usb3="00000000" w:csb0="0004001F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300E8F1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E17E97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E7CD64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8BC5FAB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4A42787C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1409E2F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60978"/>
    <w:rsid w:val="003C4A95"/>
    <w:rsid w:val="003D0C09"/>
    <w:rsid w:val="004062F6"/>
    <w:rsid w:val="004151FC"/>
    <w:rsid w:val="00435F83"/>
    <w:rsid w:val="0046214C"/>
    <w:rsid w:val="0049183B"/>
    <w:rsid w:val="004D44FD"/>
    <w:rsid w:val="00550C9E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57AA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0278E"/>
    <w:rsid w:val="00974E0F"/>
    <w:rsid w:val="00982128"/>
    <w:rsid w:val="009A27BF"/>
    <w:rsid w:val="009B5666"/>
    <w:rsid w:val="009C4252"/>
    <w:rsid w:val="009E203F"/>
    <w:rsid w:val="00A07DF2"/>
    <w:rsid w:val="00A25705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9600062"/>
    <w:rsid w:val="19CD4417"/>
    <w:rsid w:val="37DC5F63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iPriority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iPriority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iPriority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8" Type="http://schemas.openxmlformats.org/officeDocument/2006/relationships/fontTable" Target="fontTable.xml"/><Relationship Id="rId27" Type="http://schemas.openxmlformats.org/officeDocument/2006/relationships/customXml" Target="../customXml/item1.xml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wmf"/><Relationship Id="rId16" Type="http://schemas.openxmlformats.org/officeDocument/2006/relationships/image" Target="media/image7.png"/><Relationship Id="rId15" Type="http://schemas.openxmlformats.org/officeDocument/2006/relationships/image" Target="media/image6.wmf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png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1E307460-9DFB-479F-8EE5-A342464829CF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Pages>8</Pages>
  <Words>3523</Words>
  <Characters>3890</Characters>
  <Lines>0</Lines>
  <Paragraphs>0</Paragraphs>
  <TotalTime>0</TotalTime>
  <ScaleCrop>false</ScaleCrop>
  <LinksUpToDate>false</LinksUpToDate>
  <CharactersWithSpaces>4142</CharactersWithSpaces>
  <Application>WPS Office_12.1.0.24657_F1E327BC-269C-435d-A152-05C5408002CA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2026-02-10T06:37:00Z</dcterms:created>
  <dc:creator>Administrator</dc:creator>
  <cp:lastModifiedBy>上帝掷骰子吗</cp:lastModifiedBy>
  <dcterms:modified xsi:type="dcterms:W3CDTF">2026-02-10T06:55:41Z</dcterms:modified>
  <cp:revision>0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TemplateDocerSaveRecord">
    <vt:lpwstr>eyJoZGlkIjoiMjljNjk0N2RhMTc0NzI3ZTQwZWEyZWMyMzA2NzliMDQiLCJ1c2VySWQiOiI3ODUwOTA2ODcifQ==</vt:lpwstr>
  </property>
  <property fmtid="{D5CDD505-2E9C-101B-9397-08002B2CF9AE}" pid="3" name="KSOProductBuildVer">
    <vt:lpwstr>2052-12.1.0.24657</vt:lpwstr>
  </property>
  <property fmtid="{D5CDD505-2E9C-101B-9397-08002B2CF9AE}" pid="4" name="ICV">
    <vt:lpwstr>0B4DA5CC3B394D8B9477B54CE792ED6E_12</vt:lpwstr>
  </property>
</Properties>
</file>