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70F9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12369800</wp:posOffset>
            </wp:positionV>
            <wp:extent cx="495300" cy="2921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w:t>
      </w:r>
    </w:p>
    <w:p w14:paraId="75A64F18">
      <w:pPr>
        <w:spacing w:line="285" w:lineRule="auto"/>
        <w:jc w:val="center"/>
      </w:pPr>
      <w:r>
        <w:rPr>
          <w:rFonts w:ascii="宋体" w:hAnsi="宋体" w:eastAsia="宋体" w:cs="宋体"/>
          <w:b/>
          <w:color w:val="auto"/>
          <w:sz w:val="32"/>
        </w:rPr>
        <w:t>地</w:t>
      </w:r>
      <w:r>
        <w:rPr>
          <w:rFonts w:ascii="Times New Roman" w:hAnsi="Times New Roman" w:eastAsia="Times New Roman" w:cs="Times New Roman"/>
          <w:b/>
          <w:color w:val="auto"/>
          <w:sz w:val="32"/>
        </w:rPr>
        <w:t xml:space="preserve">  </w:t>
      </w:r>
      <w:r>
        <w:rPr>
          <w:rFonts w:ascii="宋体" w:hAnsi="宋体" w:eastAsia="宋体" w:cs="宋体"/>
          <w:b/>
          <w:color w:val="auto"/>
          <w:sz w:val="32"/>
        </w:rPr>
        <w:t>理</w:t>
      </w:r>
    </w:p>
    <w:p w14:paraId="21F08F67">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68E8DA1F">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分。在每小题给出的四个选项中，只有一项是符合题目要求的。</w:t>
      </w:r>
    </w:p>
    <w:p w14:paraId="4464F74D">
      <w:pPr>
        <w:spacing w:line="360" w:lineRule="auto"/>
        <w:ind w:firstLine="420"/>
        <w:jc w:val="both"/>
      </w:pPr>
      <w:r>
        <w:rPr>
          <w:rFonts w:ascii="Times New Roman" w:hAnsi="Times New Roman" w:eastAsia="Times New Roman" w:cs="Times New Roman"/>
          <w:color w:val="auto"/>
        </w:rPr>
        <w:t>19</w:t>
      </w:r>
      <w:r>
        <w:rPr>
          <w:rFonts w:ascii="楷体" w:hAnsi="楷体" w:eastAsia="楷体" w:cs="楷体"/>
          <w:color w:val="auto"/>
        </w:rPr>
        <w:t>世纪中后期，毗邻大西洋的波士顿在城市郊区修建公园绿道，将九大公园有机串联，形成了绵延约</w:t>
      </w:r>
      <w:r>
        <w:rPr>
          <w:rFonts w:ascii="Times New Roman" w:hAnsi="Times New Roman" w:eastAsia="Times New Roman" w:cs="Times New Roman"/>
          <w:color w:val="auto"/>
        </w:rPr>
        <w:t>16</w:t>
      </w:r>
      <w:r>
        <w:rPr>
          <w:rFonts w:ascii="楷体" w:hAnsi="楷体" w:eastAsia="楷体" w:cs="楷体"/>
          <w:color w:val="auto"/>
        </w:rPr>
        <w:t>千米的公园体系，宛如一条翡翠项链。如图示意</w:t>
      </w:r>
      <w:r>
        <w:rPr>
          <w:rFonts w:ascii="Times New Roman" w:hAnsi="Times New Roman" w:eastAsia="Times New Roman" w:cs="Times New Roman"/>
          <w:color w:val="auto"/>
        </w:rPr>
        <w:t>“</w:t>
      </w:r>
      <w:r>
        <w:rPr>
          <w:rFonts w:ascii="楷体" w:hAnsi="楷体" w:eastAsia="楷体" w:cs="楷体"/>
          <w:color w:val="auto"/>
        </w:rPr>
        <w:t>翡翠项链</w:t>
      </w:r>
      <w:r>
        <w:rPr>
          <w:rFonts w:ascii="Times New Roman" w:hAnsi="Times New Roman" w:eastAsia="Times New Roman" w:cs="Times New Roman"/>
          <w:color w:val="auto"/>
        </w:rPr>
        <w:t>”</w:t>
      </w:r>
      <w:r>
        <w:rPr>
          <w:rFonts w:ascii="楷体" w:hAnsi="楷体" w:eastAsia="楷体" w:cs="楷体"/>
          <w:color w:val="auto"/>
        </w:rPr>
        <w:t>公园体系。据此完成下面小题。</w:t>
      </w:r>
    </w:p>
    <w:p w14:paraId="195ACB9A">
      <w:pPr>
        <w:spacing w:line="360" w:lineRule="auto"/>
        <w:jc w:val="both"/>
      </w:pPr>
      <w:r>
        <w:drawing>
          <wp:inline distT="0" distB="0" distL="114300" distR="114300">
            <wp:extent cx="3752850" cy="1990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752850" cy="1990725"/>
                    </a:xfrm>
                    <a:prstGeom prst="rect">
                      <a:avLst/>
                    </a:prstGeom>
                  </pic:spPr>
                </pic:pic>
              </a:graphicData>
            </a:graphic>
          </wp:inline>
        </w:drawing>
      </w:r>
    </w:p>
    <w:p w14:paraId="4B03A960">
      <w:pPr>
        <w:spacing w:line="360" w:lineRule="auto"/>
        <w:jc w:val="left"/>
      </w:pPr>
      <w:r>
        <w:rPr>
          <w:color w:val="auto"/>
        </w:rPr>
        <w:t xml:space="preserve">1. </w:t>
      </w:r>
      <w:r>
        <w:rPr>
          <w:rFonts w:ascii="宋体" w:hAnsi="宋体" w:eastAsia="宋体" w:cs="宋体"/>
          <w:color w:val="auto"/>
        </w:rPr>
        <w:t>波士顿能建成</w:t>
      </w:r>
      <w:r>
        <w:rPr>
          <w:rFonts w:ascii="Times New Roman" w:hAnsi="Times New Roman" w:eastAsia="Times New Roman" w:cs="Times New Roman"/>
          <w:color w:val="auto"/>
        </w:rPr>
        <w:t>“</w:t>
      </w:r>
      <w:r>
        <w:rPr>
          <w:rFonts w:ascii="宋体" w:hAnsi="宋体" w:eastAsia="宋体" w:cs="宋体"/>
          <w:color w:val="auto"/>
        </w:rPr>
        <w:t>翡翠项链</w:t>
      </w:r>
      <w:r>
        <w:rPr>
          <w:rFonts w:ascii="Times New Roman" w:hAnsi="Times New Roman" w:eastAsia="Times New Roman" w:cs="Times New Roman"/>
          <w:color w:val="auto"/>
        </w:rPr>
        <w:t>”</w:t>
      </w:r>
      <w:r>
        <w:rPr>
          <w:rFonts w:ascii="宋体" w:hAnsi="宋体" w:eastAsia="宋体" w:cs="宋体"/>
          <w:color w:val="auto"/>
        </w:rPr>
        <w:t>公园体系，主要是因地制宜利用了（   ）</w:t>
      </w:r>
    </w:p>
    <w:p w14:paraId="3FE8648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弯曲的河流</w:t>
      </w:r>
      <w:r>
        <w:tab/>
      </w:r>
      <w:r>
        <w:t xml:space="preserve">B. </w:t>
      </w:r>
      <w:r>
        <w:rPr>
          <w:rFonts w:ascii="宋体" w:hAnsi="宋体" w:eastAsia="宋体" w:cs="宋体"/>
          <w:color w:val="auto"/>
        </w:rPr>
        <w:t>崎岖的地形</w:t>
      </w:r>
      <w:r>
        <w:tab/>
      </w:r>
      <w:r>
        <w:t xml:space="preserve">C. </w:t>
      </w:r>
      <w:r>
        <w:rPr>
          <w:rFonts w:ascii="宋体" w:hAnsi="宋体" w:eastAsia="宋体" w:cs="宋体"/>
          <w:color w:val="auto"/>
        </w:rPr>
        <w:t>温暖的气候</w:t>
      </w:r>
      <w:r>
        <w:tab/>
      </w:r>
      <w:r>
        <w:t xml:space="preserve">D. </w:t>
      </w:r>
      <w:r>
        <w:rPr>
          <w:rFonts w:ascii="宋体" w:hAnsi="宋体" w:eastAsia="宋体" w:cs="宋体"/>
          <w:color w:val="auto"/>
        </w:rPr>
        <w:t>肥沃的土壤</w:t>
      </w:r>
    </w:p>
    <w:p w14:paraId="121D131D">
      <w:pPr>
        <w:spacing w:line="360" w:lineRule="auto"/>
        <w:jc w:val="left"/>
      </w:pPr>
      <w:r>
        <w:rPr>
          <w:color w:val="auto"/>
        </w:rPr>
        <w:t xml:space="preserve">2. </w:t>
      </w:r>
      <w:r>
        <w:rPr>
          <w:rFonts w:ascii="宋体" w:hAnsi="宋体" w:eastAsia="宋体" w:cs="宋体"/>
          <w:color w:val="auto"/>
        </w:rPr>
        <w:t>波士顿</w:t>
      </w:r>
      <w:r>
        <w:rPr>
          <w:rFonts w:ascii="Times New Roman" w:hAnsi="Times New Roman" w:eastAsia="Times New Roman" w:cs="Times New Roman"/>
          <w:color w:val="auto"/>
        </w:rPr>
        <w:t>“</w:t>
      </w:r>
      <w:r>
        <w:rPr>
          <w:rFonts w:ascii="宋体" w:hAnsi="宋体" w:eastAsia="宋体" w:cs="宋体"/>
          <w:color w:val="auto"/>
        </w:rPr>
        <w:t>翡翠项链</w:t>
      </w:r>
      <w:r>
        <w:rPr>
          <w:rFonts w:ascii="Times New Roman" w:hAnsi="Times New Roman" w:eastAsia="Times New Roman" w:cs="Times New Roman"/>
          <w:color w:val="auto"/>
        </w:rPr>
        <w:t>”</w:t>
      </w:r>
      <w:r>
        <w:rPr>
          <w:rFonts w:ascii="宋体" w:hAnsi="宋体" w:eastAsia="宋体" w:cs="宋体"/>
          <w:color w:val="auto"/>
        </w:rPr>
        <w:t>公园体系建成后，对城市发展影响较大的是（   ）</w:t>
      </w:r>
    </w:p>
    <w:p w14:paraId="3D40463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城市规模等级</w:t>
      </w:r>
      <w:r>
        <w:tab/>
      </w:r>
      <w:r>
        <w:t xml:space="preserve">B. </w:t>
      </w:r>
      <w:r>
        <w:rPr>
          <w:rFonts w:ascii="宋体" w:hAnsi="宋体" w:eastAsia="宋体" w:cs="宋体"/>
          <w:color w:val="auto"/>
        </w:rPr>
        <w:t>港口运输能力</w:t>
      </w:r>
      <w:r>
        <w:tab/>
      </w:r>
      <w:r>
        <w:t xml:space="preserve">C. </w:t>
      </w:r>
      <w:r>
        <w:rPr>
          <w:rFonts w:ascii="宋体" w:hAnsi="宋体" w:eastAsia="宋体" w:cs="宋体"/>
          <w:color w:val="auto"/>
        </w:rPr>
        <w:t>人口空间分布</w:t>
      </w:r>
      <w:r>
        <w:tab/>
      </w:r>
      <w:r>
        <w:t xml:space="preserve">D. </w:t>
      </w:r>
      <w:r>
        <w:rPr>
          <w:rFonts w:ascii="宋体" w:hAnsi="宋体" w:eastAsia="宋体" w:cs="宋体"/>
          <w:color w:val="auto"/>
        </w:rPr>
        <w:t>主导产业升级</w:t>
      </w:r>
    </w:p>
    <w:p w14:paraId="4BC00B7E">
      <w:pPr>
        <w:spacing w:line="360" w:lineRule="auto"/>
        <w:ind w:firstLine="420"/>
        <w:jc w:val="both"/>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年代，第一拖拉机制造厂创建于河南省洛阳市，是我国农机装备制造特大型企业。</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月，洛阳首次开通中老铁路国际货运列车。该列车从洛阳出发，经陕西省后一路向南，由云南省磨憨口岸抵达老挝首都万象，为我国农机装备出口到东南亚国家增添了一条国际物流通道。据此完成下面小题。</w:t>
      </w:r>
    </w:p>
    <w:p w14:paraId="436B869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年代，第一拖拉机制造厂创建于河南省，主要是因为当时该省（   ）</w:t>
      </w:r>
    </w:p>
    <w:p w14:paraId="0B4B8C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人口众多</w:t>
      </w:r>
      <w:r>
        <w:rPr>
          <w:color w:val="000000"/>
        </w:rPr>
        <w:tab/>
      </w:r>
      <w:r>
        <w:rPr>
          <w:color w:val="000000"/>
        </w:rPr>
        <w:t xml:space="preserve">B. </w:t>
      </w:r>
      <w:r>
        <w:rPr>
          <w:rFonts w:ascii="宋体" w:hAnsi="宋体" w:eastAsia="宋体" w:cs="宋体"/>
          <w:color w:val="000000"/>
        </w:rPr>
        <w:t>经济发达</w:t>
      </w:r>
      <w:r>
        <w:rPr>
          <w:color w:val="000000"/>
        </w:rPr>
        <w:tab/>
      </w:r>
      <w:r>
        <w:rPr>
          <w:color w:val="000000"/>
        </w:rPr>
        <w:t xml:space="preserve">C. </w:t>
      </w:r>
      <w:r>
        <w:rPr>
          <w:rFonts w:ascii="宋体" w:hAnsi="宋体" w:eastAsia="宋体" w:cs="宋体"/>
          <w:color w:val="000000"/>
        </w:rPr>
        <w:t>耕地广布</w:t>
      </w:r>
      <w:r>
        <w:rPr>
          <w:color w:val="000000"/>
        </w:rPr>
        <w:tab/>
      </w:r>
      <w:r>
        <w:rPr>
          <w:color w:val="000000"/>
        </w:rPr>
        <w:t xml:space="preserve">D. </w:t>
      </w:r>
      <w:r>
        <w:rPr>
          <w:rFonts w:ascii="宋体" w:hAnsi="宋体" w:eastAsia="宋体" w:cs="宋体"/>
          <w:color w:val="000000"/>
        </w:rPr>
        <w:t>技术先进</w:t>
      </w:r>
    </w:p>
    <w:p w14:paraId="5CC7B6B6">
      <w:pPr>
        <w:spacing w:line="360" w:lineRule="auto"/>
        <w:jc w:val="left"/>
        <w:textAlignment w:val="center"/>
        <w:rPr>
          <w:color w:val="000000"/>
        </w:rPr>
      </w:pPr>
      <w:r>
        <w:rPr>
          <w:color w:val="000000"/>
        </w:rPr>
        <w:t xml:space="preserve">4. </w:t>
      </w:r>
      <w:r>
        <w:rPr>
          <w:rFonts w:ascii="宋体" w:hAnsi="宋体" w:eastAsia="宋体" w:cs="宋体"/>
          <w:color w:val="000000"/>
        </w:rPr>
        <w:t>该货运专列将农机装备运输到云南磨憨口岸，通过的线路包含（   ）</w:t>
      </w:r>
    </w:p>
    <w:p w14:paraId="4FACF0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成昆线</w:t>
      </w:r>
      <w:r>
        <w:rPr>
          <w:color w:val="000000"/>
        </w:rPr>
        <w:tab/>
      </w:r>
      <w:r>
        <w:rPr>
          <w:color w:val="000000"/>
        </w:rPr>
        <w:t xml:space="preserve">B. </w:t>
      </w:r>
      <w:r>
        <w:rPr>
          <w:rFonts w:ascii="宋体" w:hAnsi="宋体" w:eastAsia="宋体" w:cs="宋体"/>
          <w:color w:val="000000"/>
        </w:rPr>
        <w:t>哈大线</w:t>
      </w:r>
      <w:r>
        <w:rPr>
          <w:color w:val="000000"/>
        </w:rPr>
        <w:tab/>
      </w:r>
      <w:r>
        <w:rPr>
          <w:color w:val="000000"/>
        </w:rPr>
        <w:t xml:space="preserve">C. </w:t>
      </w:r>
      <w:r>
        <w:rPr>
          <w:rFonts w:ascii="宋体" w:hAnsi="宋体" w:eastAsia="宋体" w:cs="宋体"/>
          <w:color w:val="000000"/>
        </w:rPr>
        <w:t>京沪线</w:t>
      </w:r>
      <w:r>
        <w:rPr>
          <w:color w:val="000000"/>
        </w:rPr>
        <w:tab/>
      </w:r>
      <w:r>
        <w:rPr>
          <w:color w:val="000000"/>
        </w:rPr>
        <w:t xml:space="preserve">D. </w:t>
      </w:r>
      <w:r>
        <w:rPr>
          <w:rFonts w:ascii="宋体" w:hAnsi="宋体" w:eastAsia="宋体" w:cs="宋体"/>
          <w:color w:val="000000"/>
        </w:rPr>
        <w:t>兰新线</w:t>
      </w:r>
    </w:p>
    <w:p w14:paraId="318D8669">
      <w:pPr>
        <w:spacing w:line="360" w:lineRule="auto"/>
        <w:ind w:firstLine="420"/>
        <w:jc w:val="both"/>
        <w:textAlignment w:val="center"/>
        <w:rPr>
          <w:color w:val="000000"/>
        </w:rPr>
      </w:pPr>
      <w:r>
        <w:rPr>
          <w:rFonts w:ascii="楷体" w:hAnsi="楷体" w:eastAsia="楷体" w:cs="楷体"/>
          <w:color w:val="000000"/>
        </w:rPr>
        <w:t>辽宁省盘山县位于辽河下游地区。</w:t>
      </w:r>
      <w:r>
        <w:rPr>
          <w:rFonts w:ascii="Times New Roman" w:hAnsi="Times New Roman" w:eastAsia="Times New Roman" w:cs="Times New Roman"/>
          <w:color w:val="000000"/>
        </w:rPr>
        <w:t>2020</w:t>
      </w:r>
      <w:r>
        <w:rPr>
          <w:rFonts w:ascii="楷体" w:hAnsi="楷体" w:eastAsia="楷体" w:cs="楷体"/>
          <w:color w:val="000000"/>
        </w:rPr>
        <w:t>年，该地某农户擅自改变</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78</w:t>
      </w:r>
      <w:r>
        <w:rPr>
          <w:rFonts w:ascii="楷体" w:hAnsi="楷体" w:eastAsia="楷体" w:cs="楷体"/>
          <w:color w:val="000000"/>
        </w:rPr>
        <w:t>公顷永久基本农田的用途、挖塘发展水产养殖，破坏了耕地。该县相关部门及时发现了此违法行为，勒令该农户恢复土地原貌和原种植条件。据此完成下面小题。</w:t>
      </w:r>
    </w:p>
    <w:p w14:paraId="48EC18B1">
      <w:pPr>
        <w:spacing w:line="360" w:lineRule="auto"/>
        <w:jc w:val="left"/>
        <w:textAlignment w:val="center"/>
        <w:rPr>
          <w:color w:val="000000"/>
        </w:rPr>
      </w:pPr>
      <w:r>
        <w:rPr>
          <w:color w:val="000000"/>
        </w:rPr>
        <w:t xml:space="preserve">5. </w:t>
      </w:r>
      <w:r>
        <w:rPr>
          <w:rFonts w:ascii="宋体" w:hAnsi="宋体" w:eastAsia="宋体" w:cs="宋体"/>
          <w:color w:val="000000"/>
        </w:rPr>
        <w:t>被该农户破坏的永久基本农田，最可能用于种植（   ）</w:t>
      </w:r>
    </w:p>
    <w:p w14:paraId="4AB6CA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茶叶</w:t>
      </w:r>
      <w:r>
        <w:rPr>
          <w:color w:val="000000"/>
        </w:rPr>
        <w:tab/>
      </w:r>
      <w:r>
        <w:rPr>
          <w:color w:val="000000"/>
        </w:rPr>
        <w:t xml:space="preserve">B. </w:t>
      </w:r>
      <w:r>
        <w:rPr>
          <w:rFonts w:ascii="宋体" w:hAnsi="宋体" w:eastAsia="宋体" w:cs="宋体"/>
          <w:color w:val="000000"/>
        </w:rPr>
        <w:t>水稻</w:t>
      </w:r>
      <w:r>
        <w:rPr>
          <w:color w:val="000000"/>
        </w:rPr>
        <w:tab/>
      </w:r>
      <w:r>
        <w:rPr>
          <w:color w:val="000000"/>
        </w:rPr>
        <w:t xml:space="preserve">C. </w:t>
      </w:r>
      <w:r>
        <w:rPr>
          <w:rFonts w:ascii="宋体" w:hAnsi="宋体" w:eastAsia="宋体" w:cs="宋体"/>
          <w:color w:val="000000"/>
        </w:rPr>
        <w:t>棉花</w:t>
      </w:r>
      <w:r>
        <w:rPr>
          <w:color w:val="000000"/>
        </w:rPr>
        <w:tab/>
      </w:r>
      <w:r>
        <w:rPr>
          <w:color w:val="000000"/>
        </w:rPr>
        <w:t xml:space="preserve">D. </w:t>
      </w:r>
      <w:r>
        <w:rPr>
          <w:rFonts w:ascii="宋体" w:hAnsi="宋体" w:eastAsia="宋体" w:cs="宋体"/>
          <w:color w:val="000000"/>
        </w:rPr>
        <w:t>甘蔗</w:t>
      </w:r>
    </w:p>
    <w:p w14:paraId="5F81B8B5">
      <w:pPr>
        <w:spacing w:line="360" w:lineRule="auto"/>
        <w:jc w:val="left"/>
        <w:textAlignment w:val="center"/>
        <w:rPr>
          <w:color w:val="000000"/>
        </w:rPr>
      </w:pPr>
      <w:r>
        <w:rPr>
          <w:color w:val="000000"/>
        </w:rPr>
        <w:t xml:space="preserve">6. </w:t>
      </w:r>
      <w:r>
        <w:rPr>
          <w:rFonts w:ascii="宋体" w:hAnsi="宋体" w:eastAsia="宋体" w:cs="宋体"/>
          <w:color w:val="000000"/>
        </w:rPr>
        <w:t>耕地的破坏情况可以借助遥感技术及时发现，是因为遥感技术可以监测（   ）</w:t>
      </w:r>
    </w:p>
    <w:p w14:paraId="52EA9A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土地利用状况</w:t>
      </w:r>
      <w:r>
        <w:rPr>
          <w:color w:val="000000"/>
        </w:rPr>
        <w:tab/>
      </w:r>
      <w:r>
        <w:rPr>
          <w:color w:val="000000"/>
        </w:rPr>
        <w:t xml:space="preserve">B. </w:t>
      </w:r>
      <w:r>
        <w:rPr>
          <w:rFonts w:ascii="宋体" w:hAnsi="宋体" w:eastAsia="宋体" w:cs="宋体"/>
          <w:color w:val="000000"/>
        </w:rPr>
        <w:t>土壤肥力</w:t>
      </w:r>
      <w:r>
        <w:rPr>
          <w:color w:val="000000"/>
        </w:rPr>
        <w:tab/>
      </w:r>
      <w:r>
        <w:rPr>
          <w:color w:val="000000"/>
        </w:rPr>
        <w:t xml:space="preserve">C. </w:t>
      </w:r>
      <w:r>
        <w:rPr>
          <w:rFonts w:ascii="宋体" w:hAnsi="宋体" w:eastAsia="宋体" w:cs="宋体"/>
          <w:color w:val="000000"/>
        </w:rPr>
        <w:t>农业生产效益</w:t>
      </w:r>
      <w:r>
        <w:rPr>
          <w:color w:val="000000"/>
        </w:rPr>
        <w:tab/>
      </w:r>
      <w:r>
        <w:rPr>
          <w:color w:val="000000"/>
        </w:rPr>
        <w:t xml:space="preserve">D. </w:t>
      </w:r>
      <w:r>
        <w:rPr>
          <w:rFonts w:ascii="宋体" w:hAnsi="宋体" w:eastAsia="宋体" w:cs="宋体"/>
          <w:color w:val="000000"/>
        </w:rPr>
        <w:t>作物熟制</w:t>
      </w:r>
    </w:p>
    <w:p w14:paraId="224860AC">
      <w:pPr>
        <w:spacing w:line="360" w:lineRule="auto"/>
        <w:jc w:val="left"/>
        <w:textAlignment w:val="center"/>
        <w:rPr>
          <w:color w:val="000000"/>
        </w:rPr>
      </w:pPr>
      <w:r>
        <w:rPr>
          <w:color w:val="000000"/>
        </w:rPr>
        <w:t xml:space="preserve">7. </w:t>
      </w:r>
      <w:r>
        <w:rPr>
          <w:rFonts w:ascii="宋体" w:hAnsi="宋体" w:eastAsia="宋体" w:cs="宋体"/>
          <w:color w:val="000000"/>
        </w:rPr>
        <w:t>恢复土地原貌和原种植条件的核心措施是（   ）</w:t>
      </w:r>
    </w:p>
    <w:p w14:paraId="3A69FD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修筑田坎</w:t>
      </w:r>
      <w:r>
        <w:rPr>
          <w:color w:val="000000"/>
        </w:rPr>
        <w:tab/>
      </w:r>
      <w:r>
        <w:rPr>
          <w:color w:val="000000"/>
        </w:rPr>
        <w:t xml:space="preserve">B. </w:t>
      </w:r>
      <w:r>
        <w:rPr>
          <w:rFonts w:ascii="宋体" w:hAnsi="宋体" w:eastAsia="宋体" w:cs="宋体"/>
          <w:color w:val="000000"/>
        </w:rPr>
        <w:t>开挖沟渠</w:t>
      </w:r>
      <w:r>
        <w:rPr>
          <w:color w:val="000000"/>
        </w:rPr>
        <w:tab/>
      </w:r>
      <w:r>
        <w:rPr>
          <w:color w:val="000000"/>
        </w:rPr>
        <w:t xml:space="preserve">C. </w:t>
      </w:r>
      <w:r>
        <w:rPr>
          <w:rFonts w:ascii="宋体" w:hAnsi="宋体" w:eastAsia="宋体" w:cs="宋体"/>
          <w:color w:val="000000"/>
        </w:rPr>
        <w:t>填土培肥</w:t>
      </w:r>
      <w:r>
        <w:rPr>
          <w:color w:val="000000"/>
        </w:rPr>
        <w:tab/>
      </w:r>
      <w:r>
        <w:rPr>
          <w:color w:val="000000"/>
        </w:rPr>
        <w:t xml:space="preserve">D. </w:t>
      </w:r>
      <w:r>
        <w:rPr>
          <w:rFonts w:ascii="宋体" w:hAnsi="宋体" w:eastAsia="宋体" w:cs="宋体"/>
          <w:color w:val="000000"/>
        </w:rPr>
        <w:t>修建道路</w:t>
      </w:r>
    </w:p>
    <w:p w14:paraId="714E16A1">
      <w:pPr>
        <w:spacing w:line="360" w:lineRule="auto"/>
        <w:ind w:firstLine="420"/>
        <w:jc w:val="both"/>
        <w:textAlignment w:val="center"/>
        <w:rPr>
          <w:color w:val="000000"/>
        </w:rPr>
      </w:pPr>
      <w:r>
        <w:rPr>
          <w:rFonts w:ascii="楷体" w:hAnsi="楷体" w:eastAsia="楷体" w:cs="楷体"/>
          <w:color w:val="000000"/>
        </w:rPr>
        <w:t>中国传统复合灰浆由胶凝材料、填料、添加物组成。其中胶凝材料通常由碳酸盐岩烧制而成。糖水灰浆是我国东南沿海某地传统复合灰浆，其胶凝材料由蚝壳烧制而成，其他材料包括河砂、糯米、红糖等。当地居民发现，该地河砂含盐量较高，需用淡水清洗后使用，否则因天气变化，建筑物易受损。据此完成下面小题。</w:t>
      </w:r>
    </w:p>
    <w:p w14:paraId="2BB2A8A4">
      <w:pPr>
        <w:spacing w:line="360" w:lineRule="auto"/>
        <w:jc w:val="left"/>
        <w:textAlignment w:val="center"/>
        <w:rPr>
          <w:color w:val="000000"/>
        </w:rPr>
      </w:pPr>
      <w:r>
        <w:rPr>
          <w:color w:val="000000"/>
        </w:rPr>
        <w:t xml:space="preserve">8. </w:t>
      </w:r>
      <w:r>
        <w:rPr>
          <w:rFonts w:ascii="宋体" w:hAnsi="宋体" w:eastAsia="宋体" w:cs="宋体"/>
          <w:color w:val="000000"/>
        </w:rPr>
        <w:t>糖水灰浆的胶凝材料采用蚝壳烧制，是因为当地较缺乏（   ）</w:t>
      </w:r>
    </w:p>
    <w:p w14:paraId="6EEE114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砂页岩</w:t>
      </w:r>
      <w:r>
        <w:rPr>
          <w:color w:val="000000"/>
        </w:rPr>
        <w:tab/>
      </w:r>
      <w:r>
        <w:rPr>
          <w:color w:val="000000"/>
        </w:rPr>
        <w:t xml:space="preserve">B. </w:t>
      </w:r>
      <w:r>
        <w:rPr>
          <w:rFonts w:ascii="宋体" w:hAnsi="宋体" w:eastAsia="宋体" w:cs="宋体"/>
          <w:color w:val="000000"/>
        </w:rPr>
        <w:t>花岗岩</w:t>
      </w:r>
      <w:r>
        <w:rPr>
          <w:color w:val="000000"/>
        </w:rPr>
        <w:tab/>
      </w:r>
      <w:r>
        <w:rPr>
          <w:color w:val="000000"/>
        </w:rPr>
        <w:t xml:space="preserve">C. </w:t>
      </w:r>
      <w:r>
        <w:rPr>
          <w:rFonts w:ascii="宋体" w:hAnsi="宋体" w:eastAsia="宋体" w:cs="宋体"/>
          <w:color w:val="000000"/>
        </w:rPr>
        <w:t>玄武岩</w:t>
      </w:r>
      <w:r>
        <w:rPr>
          <w:color w:val="000000"/>
        </w:rPr>
        <w:tab/>
      </w:r>
      <w:r>
        <w:rPr>
          <w:color w:val="000000"/>
        </w:rPr>
        <w:t xml:space="preserve">D. </w:t>
      </w:r>
      <w:r>
        <w:rPr>
          <w:rFonts w:ascii="宋体" w:hAnsi="宋体" w:eastAsia="宋体" w:cs="宋体"/>
          <w:color w:val="000000"/>
        </w:rPr>
        <w:t>石灰岩</w:t>
      </w:r>
    </w:p>
    <w:p w14:paraId="5CA573BE">
      <w:pPr>
        <w:spacing w:line="360" w:lineRule="auto"/>
        <w:jc w:val="left"/>
        <w:textAlignment w:val="center"/>
        <w:rPr>
          <w:color w:val="000000"/>
        </w:rPr>
      </w:pPr>
      <w:r>
        <w:rPr>
          <w:color w:val="000000"/>
        </w:rPr>
        <w:t xml:space="preserve">9. </w:t>
      </w:r>
      <w:r>
        <w:rPr>
          <w:rFonts w:ascii="宋体" w:hAnsi="宋体" w:eastAsia="宋体" w:cs="宋体"/>
          <w:color w:val="000000"/>
        </w:rPr>
        <w:t>过去，当地直接使用河砂作为填料修建</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建筑物容易受损。建筑物受损多发生在（   ）</w:t>
      </w:r>
    </w:p>
    <w:p w14:paraId="2E927A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月</w:t>
      </w:r>
      <w:r>
        <w:rPr>
          <w:color w:val="000000"/>
        </w:rPr>
        <w:tab/>
      </w:r>
      <w:r>
        <w:rPr>
          <w:color w:val="000000"/>
        </w:rPr>
        <w:t xml:space="preserve">B. </w:t>
      </w:r>
      <w:r>
        <w:rPr>
          <w:rFonts w:ascii="Times New Roman" w:hAnsi="Times New Roman" w:eastAsia="Times New Roman" w:cs="Times New Roman"/>
          <w:color w:val="000000"/>
        </w:rPr>
        <w:t>6</w:t>
      </w:r>
      <w:r>
        <w:rPr>
          <w:rFonts w:ascii="宋体" w:hAnsi="宋体" w:eastAsia="宋体" w:cs="宋体"/>
          <w:color w:val="000000"/>
        </w:rPr>
        <w:t>月</w:t>
      </w:r>
      <w:r>
        <w:rPr>
          <w:color w:val="000000"/>
        </w:rPr>
        <w:tab/>
      </w:r>
      <w:r>
        <w:rPr>
          <w:color w:val="000000"/>
        </w:rPr>
        <w:t xml:space="preserve">C. </w:t>
      </w:r>
      <w:r>
        <w:rPr>
          <w:rFonts w:ascii="Times New Roman" w:hAnsi="Times New Roman" w:eastAsia="Times New Roman" w:cs="Times New Roman"/>
          <w:color w:val="000000"/>
        </w:rPr>
        <w:t>10</w:t>
      </w:r>
      <w:r>
        <w:rPr>
          <w:rFonts w:ascii="宋体" w:hAnsi="宋体" w:eastAsia="宋体" w:cs="宋体"/>
          <w:color w:val="000000"/>
        </w:rPr>
        <w:t>月</w:t>
      </w:r>
      <w:r>
        <w:rPr>
          <w:color w:val="000000"/>
        </w:rPr>
        <w:tab/>
      </w:r>
      <w:r>
        <w:rPr>
          <w:color w:val="000000"/>
        </w:rPr>
        <w:t xml:space="preserve">D. </w:t>
      </w:r>
      <w:r>
        <w:rPr>
          <w:rFonts w:ascii="Times New Roman" w:hAnsi="Times New Roman" w:eastAsia="Times New Roman" w:cs="Times New Roman"/>
          <w:color w:val="000000"/>
        </w:rPr>
        <w:t>12</w:t>
      </w:r>
      <w:r>
        <w:rPr>
          <w:rFonts w:ascii="宋体" w:hAnsi="宋体" w:eastAsia="宋体" w:cs="宋体"/>
          <w:color w:val="000000"/>
        </w:rPr>
        <w:t>月</w:t>
      </w:r>
    </w:p>
    <w:p w14:paraId="4DA408B6">
      <w:pPr>
        <w:spacing w:line="360" w:lineRule="auto"/>
        <w:ind w:firstLine="420"/>
        <w:jc w:val="both"/>
        <w:textAlignment w:val="center"/>
        <w:rPr>
          <w:color w:val="000000"/>
        </w:rPr>
      </w:pPr>
      <w:r>
        <w:rPr>
          <w:rFonts w:ascii="楷体" w:hAnsi="楷体" w:eastAsia="楷体" w:cs="楷体"/>
          <w:color w:val="000000"/>
        </w:rPr>
        <w:t>花粉日历可以反映一年内不同时期空气传播的花粉数量，常用于指导花粉过敏症的预防。某游客</w:t>
      </w:r>
      <w:r>
        <w:rPr>
          <w:rFonts w:ascii="Times New Roman" w:hAnsi="Times New Roman" w:eastAsia="Times New Roman" w:cs="Times New Roman"/>
          <w:color w:val="000000"/>
        </w:rPr>
        <w:t>8</w:t>
      </w:r>
      <w:r>
        <w:rPr>
          <w:rFonts w:ascii="楷体" w:hAnsi="楷体" w:eastAsia="楷体" w:cs="楷体"/>
          <w:color w:val="000000"/>
        </w:rPr>
        <w:t>月在西班牙南部滨海城市加的斯（</w:t>
      </w:r>
      <w:r>
        <w:rPr>
          <w:rFonts w:ascii="Times New Roman" w:hAnsi="Times New Roman" w:eastAsia="Times New Roman" w:cs="Times New Roman"/>
          <w:color w:val="000000"/>
        </w:rPr>
        <w:t>36°32'N</w:t>
      </w:r>
      <w:r>
        <w:rPr>
          <w:rFonts w:ascii="楷体" w:hAnsi="楷体" w:eastAsia="楷体" w:cs="楷体"/>
          <w:color w:val="000000"/>
        </w:rPr>
        <w:t>，</w:t>
      </w:r>
      <w:r>
        <w:rPr>
          <w:rFonts w:ascii="Times New Roman" w:hAnsi="Times New Roman" w:eastAsia="Times New Roman" w:cs="Times New Roman"/>
          <w:color w:val="000000"/>
        </w:rPr>
        <w:t>6°18'W</w:t>
      </w:r>
      <w:r>
        <w:rPr>
          <w:rFonts w:ascii="楷体" w:hAnsi="楷体" w:eastAsia="楷体" w:cs="楷体"/>
          <w:color w:val="000000"/>
        </w:rPr>
        <w:t>）度假时，出现了对油橄榄花粉过敏症状。治愈后在该地区内陆山地又出现对该花粉的过敏症状。如图为加的斯油橄榄科植物花粉日历。据此完成下面小题。</w:t>
      </w:r>
    </w:p>
    <w:p w14:paraId="7EC36051">
      <w:pPr>
        <w:spacing w:line="360" w:lineRule="auto"/>
        <w:jc w:val="both"/>
        <w:textAlignment w:val="center"/>
        <w:rPr>
          <w:color w:val="000000"/>
        </w:rPr>
      </w:pPr>
      <w:r>
        <w:rPr>
          <w:color w:val="000000"/>
        </w:rPr>
        <w:drawing>
          <wp:inline distT="0" distB="0" distL="114300" distR="114300">
            <wp:extent cx="3543300" cy="1428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543300" cy="1428750"/>
                    </a:xfrm>
                    <a:prstGeom prst="rect">
                      <a:avLst/>
                    </a:prstGeom>
                  </pic:spPr>
                </pic:pic>
              </a:graphicData>
            </a:graphic>
          </wp:inline>
        </w:drawing>
      </w:r>
    </w:p>
    <w:p w14:paraId="2B71A66A">
      <w:pPr>
        <w:spacing w:line="360" w:lineRule="auto"/>
        <w:jc w:val="left"/>
        <w:textAlignment w:val="center"/>
        <w:rPr>
          <w:color w:val="000000"/>
        </w:rPr>
      </w:pPr>
      <w:r>
        <w:rPr>
          <w:color w:val="000000"/>
        </w:rPr>
        <w:t xml:space="preserve">10. </w:t>
      </w:r>
      <w:r>
        <w:rPr>
          <w:rFonts w:ascii="宋体" w:hAnsi="宋体" w:eastAsia="宋体" w:cs="宋体"/>
          <w:color w:val="000000"/>
        </w:rPr>
        <w:t>加的斯油橄榄科植物花粉季天气状况为（   ）</w:t>
      </w:r>
    </w:p>
    <w:p w14:paraId="7EA354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低温少雨</w:t>
      </w:r>
      <w:r>
        <w:rPr>
          <w:color w:val="000000"/>
        </w:rPr>
        <w:tab/>
      </w:r>
      <w:r>
        <w:rPr>
          <w:color w:val="000000"/>
        </w:rPr>
        <w:t xml:space="preserve">B. </w:t>
      </w:r>
      <w:r>
        <w:rPr>
          <w:rFonts w:ascii="宋体" w:hAnsi="宋体" w:eastAsia="宋体" w:cs="宋体"/>
          <w:color w:val="000000"/>
        </w:rPr>
        <w:t>高温少雨</w:t>
      </w:r>
      <w:r>
        <w:rPr>
          <w:color w:val="000000"/>
        </w:rPr>
        <w:tab/>
      </w:r>
      <w:r>
        <w:rPr>
          <w:color w:val="000000"/>
        </w:rPr>
        <w:t xml:space="preserve">C. </w:t>
      </w:r>
      <w:r>
        <w:rPr>
          <w:rFonts w:ascii="宋体" w:hAnsi="宋体" w:eastAsia="宋体" w:cs="宋体"/>
          <w:color w:val="000000"/>
        </w:rPr>
        <w:t>低温多雨</w:t>
      </w:r>
      <w:r>
        <w:rPr>
          <w:color w:val="000000"/>
        </w:rPr>
        <w:tab/>
      </w:r>
      <w:r>
        <w:rPr>
          <w:color w:val="000000"/>
        </w:rPr>
        <w:t xml:space="preserve">D. </w:t>
      </w:r>
      <w:r>
        <w:rPr>
          <w:rFonts w:ascii="宋体" w:hAnsi="宋体" w:eastAsia="宋体" w:cs="宋体"/>
          <w:color w:val="000000"/>
        </w:rPr>
        <w:t>高温多雨</w:t>
      </w:r>
    </w:p>
    <w:p w14:paraId="70E683AA">
      <w:pPr>
        <w:spacing w:line="360" w:lineRule="auto"/>
        <w:jc w:val="left"/>
        <w:textAlignment w:val="center"/>
        <w:rPr>
          <w:color w:val="000000"/>
        </w:rPr>
      </w:pPr>
      <w:r>
        <w:rPr>
          <w:color w:val="000000"/>
        </w:rPr>
        <w:t xml:space="preserve">11. </w:t>
      </w:r>
      <w:r>
        <w:rPr>
          <w:rFonts w:ascii="宋体" w:hAnsi="宋体" w:eastAsia="宋体" w:cs="宋体"/>
          <w:color w:val="000000"/>
        </w:rPr>
        <w:t>该游客再次出现花粉过敏症状，可能是因为内陆山地油橄榄科植物（   ）</w:t>
      </w:r>
    </w:p>
    <w:p w14:paraId="411008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花粉更易传播</w:t>
      </w:r>
      <w:r>
        <w:rPr>
          <w:color w:val="000000"/>
        </w:rPr>
        <w:tab/>
      </w:r>
      <w:r>
        <w:rPr>
          <w:color w:val="000000"/>
        </w:rPr>
        <w:t xml:space="preserve">B. </w:t>
      </w:r>
      <w:r>
        <w:rPr>
          <w:rFonts w:ascii="宋体" w:hAnsi="宋体" w:eastAsia="宋体" w:cs="宋体"/>
          <w:color w:val="000000"/>
        </w:rPr>
        <w:t>植株更加高大</w:t>
      </w:r>
      <w:r>
        <w:rPr>
          <w:color w:val="000000"/>
        </w:rPr>
        <w:tab/>
      </w:r>
      <w:r>
        <w:rPr>
          <w:color w:val="000000"/>
        </w:rPr>
        <w:t xml:space="preserve">C. </w:t>
      </w:r>
      <w:r>
        <w:rPr>
          <w:rFonts w:ascii="宋体" w:hAnsi="宋体" w:eastAsia="宋体" w:cs="宋体"/>
          <w:color w:val="000000"/>
        </w:rPr>
        <w:t>附生植物更多</w:t>
      </w:r>
      <w:r>
        <w:rPr>
          <w:color w:val="000000"/>
        </w:rPr>
        <w:tab/>
      </w:r>
      <w:r>
        <w:rPr>
          <w:color w:val="000000"/>
        </w:rPr>
        <w:t xml:space="preserve">D. </w:t>
      </w:r>
      <w:r>
        <w:rPr>
          <w:rFonts w:ascii="宋体" w:hAnsi="宋体" w:eastAsia="宋体" w:cs="宋体"/>
          <w:color w:val="000000"/>
        </w:rPr>
        <w:t>开花日期更晚</w:t>
      </w:r>
    </w:p>
    <w:p w14:paraId="3B9AB532">
      <w:pPr>
        <w:spacing w:line="360" w:lineRule="auto"/>
        <w:ind w:firstLine="420"/>
        <w:jc w:val="both"/>
        <w:textAlignment w:val="center"/>
        <w:rPr>
          <w:color w:val="000000"/>
        </w:rPr>
      </w:pPr>
      <w:r>
        <w:rPr>
          <w:rFonts w:ascii="楷体" w:hAnsi="楷体" w:eastAsia="楷体" w:cs="楷体"/>
          <w:color w:val="000000"/>
        </w:rPr>
        <w:t>城市轨道交通出行分担率可以用乘坐轨道交通的人次占所有交通方式出行总人次的比例表示。自然条件会影响城市地面交通，进而影响城市轨道交通出行分担率。如图为</w:t>
      </w:r>
      <w:r>
        <w:rPr>
          <w:rFonts w:ascii="Times New Roman" w:hAnsi="Times New Roman" w:eastAsia="Times New Roman" w:cs="Times New Roman"/>
          <w:color w:val="000000"/>
        </w:rPr>
        <w:t>2019</w:t>
      </w:r>
      <w:r>
        <w:rPr>
          <w:rFonts w:ascii="楷体" w:hAnsi="楷体" w:eastAsia="楷体" w:cs="楷体"/>
          <w:color w:val="000000"/>
        </w:rPr>
        <w:t>年莫斯科（</w:t>
      </w:r>
      <w:r>
        <w:rPr>
          <w:rFonts w:ascii="Times New Roman" w:hAnsi="Times New Roman" w:eastAsia="Times New Roman" w:cs="Times New Roman"/>
          <w:color w:val="000000"/>
        </w:rPr>
        <w:t>55°45'N</w:t>
      </w:r>
      <w:r>
        <w:rPr>
          <w:rFonts w:ascii="楷体" w:hAnsi="楷体" w:eastAsia="楷体" w:cs="楷体"/>
          <w:color w:val="000000"/>
        </w:rPr>
        <w:t>，</w:t>
      </w:r>
      <w:r>
        <w:rPr>
          <w:rFonts w:ascii="Times New Roman" w:hAnsi="Times New Roman" w:eastAsia="Times New Roman" w:cs="Times New Roman"/>
          <w:color w:val="000000"/>
        </w:rPr>
        <w:t>37°42'E</w:t>
      </w:r>
      <w:r>
        <w:rPr>
          <w:rFonts w:ascii="楷体" w:hAnsi="楷体" w:eastAsia="楷体" w:cs="楷体"/>
          <w:color w:val="000000"/>
        </w:rPr>
        <w:t>）和巴塞罗那（</w:t>
      </w:r>
      <w:r>
        <w:rPr>
          <w:rFonts w:ascii="Times New Roman" w:hAnsi="Times New Roman" w:eastAsia="Times New Roman" w:cs="Times New Roman"/>
          <w:color w:val="000000"/>
        </w:rPr>
        <w:t>41°23'N</w:t>
      </w:r>
      <w:r>
        <w:rPr>
          <w:rFonts w:ascii="楷体" w:hAnsi="楷体" w:eastAsia="楷体" w:cs="楷体"/>
          <w:color w:val="000000"/>
        </w:rPr>
        <w:t>，</w:t>
      </w:r>
      <w:r>
        <w:rPr>
          <w:rFonts w:ascii="Times New Roman" w:hAnsi="Times New Roman" w:eastAsia="Times New Roman" w:cs="Times New Roman"/>
          <w:color w:val="000000"/>
        </w:rPr>
        <w:t>2°11'E</w:t>
      </w:r>
      <w:r>
        <w:rPr>
          <w:rFonts w:ascii="楷体" w:hAnsi="楷体" w:eastAsia="楷体" w:cs="楷体"/>
          <w:color w:val="000000"/>
        </w:rPr>
        <w:t>）城市轨道交通相关调查数据。据此完成下面小题。</w:t>
      </w:r>
    </w:p>
    <w:p w14:paraId="4F164EBF">
      <w:pPr>
        <w:spacing w:line="360" w:lineRule="auto"/>
        <w:jc w:val="both"/>
        <w:textAlignment w:val="center"/>
        <w:rPr>
          <w:color w:val="000000"/>
        </w:rPr>
      </w:pPr>
      <w:r>
        <w:rPr>
          <w:color w:val="000000"/>
        </w:rPr>
        <w:drawing>
          <wp:inline distT="0" distB="0" distL="114300" distR="114300">
            <wp:extent cx="2581275" cy="2190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81275" cy="2190750"/>
                    </a:xfrm>
                    <a:prstGeom prst="rect">
                      <a:avLst/>
                    </a:prstGeom>
                  </pic:spPr>
                </pic:pic>
              </a:graphicData>
            </a:graphic>
          </wp:inline>
        </w:drawing>
      </w:r>
    </w:p>
    <w:p w14:paraId="7CA9C667">
      <w:pPr>
        <w:spacing w:line="360" w:lineRule="auto"/>
        <w:jc w:val="left"/>
        <w:textAlignment w:val="center"/>
        <w:rPr>
          <w:color w:val="000000"/>
        </w:rPr>
      </w:pPr>
      <w:r>
        <w:rPr>
          <w:color w:val="000000"/>
        </w:rPr>
        <w:t xml:space="preserve">12. </w:t>
      </w:r>
      <w:r>
        <w:rPr>
          <w:rFonts w:ascii="宋体" w:hAnsi="宋体" w:eastAsia="宋体" w:cs="宋体"/>
          <w:color w:val="000000"/>
        </w:rPr>
        <w:t>两个城市轨道交通站点密度的差异表明巴塞罗那比莫斯科（   ）</w:t>
      </w:r>
    </w:p>
    <w:p w14:paraId="7E9C3D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交通出行的方式更单一</w:t>
      </w:r>
      <w:r>
        <w:rPr>
          <w:color w:val="000000"/>
        </w:rPr>
        <w:tab/>
      </w:r>
      <w:r>
        <w:rPr>
          <w:color w:val="000000"/>
        </w:rPr>
        <w:t xml:space="preserve">B. </w:t>
      </w:r>
      <w:r>
        <w:rPr>
          <w:rFonts w:ascii="宋体" w:hAnsi="宋体" w:eastAsia="宋体" w:cs="宋体"/>
          <w:color w:val="000000"/>
        </w:rPr>
        <w:t>轨道里程更长</w:t>
      </w:r>
    </w:p>
    <w:p w14:paraId="246FAF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站点平均服务范围更小</w:t>
      </w:r>
      <w:r>
        <w:rPr>
          <w:color w:val="000000"/>
        </w:rPr>
        <w:tab/>
      </w:r>
      <w:r>
        <w:rPr>
          <w:color w:val="000000"/>
        </w:rPr>
        <w:t xml:space="preserve">D. </w:t>
      </w:r>
      <w:r>
        <w:rPr>
          <w:rFonts w:ascii="宋体" w:hAnsi="宋体" w:eastAsia="宋体" w:cs="宋体"/>
          <w:color w:val="000000"/>
        </w:rPr>
        <w:t>人口总量更多</w:t>
      </w:r>
    </w:p>
    <w:p w14:paraId="10650624">
      <w:pPr>
        <w:spacing w:line="360" w:lineRule="auto"/>
        <w:jc w:val="left"/>
        <w:textAlignment w:val="center"/>
        <w:rPr>
          <w:color w:val="000000"/>
        </w:rPr>
      </w:pPr>
      <w:r>
        <w:rPr>
          <w:color w:val="000000"/>
        </w:rPr>
        <w:t xml:space="preserve">13. </w:t>
      </w:r>
      <w:r>
        <w:rPr>
          <w:rFonts w:ascii="宋体" w:hAnsi="宋体" w:eastAsia="宋体" w:cs="宋体"/>
          <w:color w:val="000000"/>
        </w:rPr>
        <w:t>根据城市轨道交通出行分担率的特征，推测冬季影响莫斯科地面交通的主要气候因素是（   ）</w:t>
      </w:r>
    </w:p>
    <w:p w14:paraId="5DDBBC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降水多</w:t>
      </w:r>
      <w:r>
        <w:rPr>
          <w:color w:val="000000"/>
        </w:rPr>
        <w:tab/>
      </w:r>
      <w:r>
        <w:rPr>
          <w:color w:val="000000"/>
        </w:rPr>
        <w:t xml:space="preserve">B. </w:t>
      </w:r>
      <w:r>
        <w:rPr>
          <w:rFonts w:ascii="宋体" w:hAnsi="宋体" w:eastAsia="宋体" w:cs="宋体"/>
          <w:color w:val="000000"/>
        </w:rPr>
        <w:t>光照弱</w:t>
      </w:r>
      <w:r>
        <w:rPr>
          <w:color w:val="000000"/>
        </w:rPr>
        <w:tab/>
      </w:r>
      <w:r>
        <w:rPr>
          <w:color w:val="000000"/>
        </w:rPr>
        <w:t xml:space="preserve">C. </w:t>
      </w:r>
      <w:r>
        <w:rPr>
          <w:rFonts w:ascii="宋体" w:hAnsi="宋体" w:eastAsia="宋体" w:cs="宋体"/>
          <w:color w:val="000000"/>
        </w:rPr>
        <w:t>风速大</w:t>
      </w:r>
      <w:r>
        <w:rPr>
          <w:color w:val="000000"/>
        </w:rPr>
        <w:tab/>
      </w:r>
      <w:r>
        <w:rPr>
          <w:color w:val="000000"/>
        </w:rPr>
        <w:t xml:space="preserve">D. </w:t>
      </w:r>
      <w:r>
        <w:rPr>
          <w:rFonts w:ascii="宋体" w:hAnsi="宋体" w:eastAsia="宋体" w:cs="宋体"/>
          <w:color w:val="000000"/>
        </w:rPr>
        <w:t>气温低</w:t>
      </w:r>
    </w:p>
    <w:p w14:paraId="3BAB927D">
      <w:pPr>
        <w:spacing w:line="360" w:lineRule="auto"/>
        <w:ind w:firstLine="420"/>
        <w:jc w:val="both"/>
        <w:textAlignment w:val="center"/>
        <w:rPr>
          <w:color w:val="000000"/>
        </w:rPr>
      </w:pPr>
      <w:r>
        <w:rPr>
          <w:rFonts w:ascii="楷体" w:hAnsi="楷体" w:eastAsia="楷体" w:cs="楷体"/>
          <w:color w:val="000000"/>
        </w:rPr>
        <w:t>特立尼达和多巴哥为加勒比海地区高收入国家，是美国加勒比盆地计划、欧盟伙伴协定受惠国，商品可免关税出口到相关国家和地区。位于利萨斯角港的凤凰工业园是我国</w:t>
      </w:r>
      <w:r>
        <w:rPr>
          <w:rFonts w:ascii="宋体" w:hAnsi="宋体" w:eastAsia="宋体" w:cs="宋体"/>
          <w:color w:val="000000"/>
        </w:rPr>
        <w:t>“</w:t>
      </w:r>
      <w:r>
        <w:rPr>
          <w:rFonts w:ascii="楷体" w:hAnsi="楷体" w:eastAsia="楷体" w:cs="楷体"/>
          <w:color w:val="000000"/>
        </w:rPr>
        <w:t>一带一路</w:t>
      </w:r>
      <w:r>
        <w:rPr>
          <w:rFonts w:ascii="宋体" w:hAnsi="宋体" w:eastAsia="宋体" w:cs="宋体"/>
          <w:color w:val="000000"/>
        </w:rPr>
        <w:t>”</w:t>
      </w:r>
      <w:r>
        <w:rPr>
          <w:rFonts w:ascii="楷体" w:hAnsi="楷体" w:eastAsia="楷体" w:cs="楷体"/>
          <w:color w:val="000000"/>
        </w:rPr>
        <w:t>倡议在加勒比地区首个落地项目，现已吸引我国多家企业入驻。该园区某跨国企业计划在春季召开全球线上会议，协调产品供销。如图为该国位置示意图。据此完成下面小题。</w:t>
      </w:r>
    </w:p>
    <w:p w14:paraId="791B1A81">
      <w:pPr>
        <w:spacing w:line="360" w:lineRule="auto"/>
        <w:jc w:val="both"/>
        <w:textAlignment w:val="center"/>
        <w:rPr>
          <w:color w:val="000000"/>
        </w:rPr>
      </w:pPr>
      <w:r>
        <w:rPr>
          <w:color w:val="000000"/>
        </w:rPr>
        <w:drawing>
          <wp:inline distT="0" distB="0" distL="114300" distR="114300">
            <wp:extent cx="2943225" cy="2095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43225" cy="2095500"/>
                    </a:xfrm>
                    <a:prstGeom prst="rect">
                      <a:avLst/>
                    </a:prstGeom>
                  </pic:spPr>
                </pic:pic>
              </a:graphicData>
            </a:graphic>
          </wp:inline>
        </w:drawing>
      </w:r>
    </w:p>
    <w:p w14:paraId="2B60A1C9">
      <w:pPr>
        <w:spacing w:line="360" w:lineRule="auto"/>
        <w:jc w:val="left"/>
        <w:textAlignment w:val="center"/>
        <w:rPr>
          <w:color w:val="000000"/>
        </w:rPr>
      </w:pPr>
      <w:r>
        <w:rPr>
          <w:color w:val="000000"/>
        </w:rPr>
        <w:t xml:space="preserve">14. </w:t>
      </w:r>
      <w:r>
        <w:rPr>
          <w:rFonts w:ascii="宋体" w:hAnsi="宋体" w:eastAsia="宋体" w:cs="宋体"/>
          <w:color w:val="000000"/>
        </w:rPr>
        <w:t>凤凰工业园吸引我国多家企业入驻的优势条件是该国（   ）</w:t>
      </w:r>
    </w:p>
    <w:p w14:paraId="472816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贸易政策优惠</w:t>
      </w:r>
      <w:r>
        <w:rPr>
          <w:color w:val="000000"/>
        </w:rPr>
        <w:tab/>
      </w:r>
      <w:r>
        <w:rPr>
          <w:color w:val="000000"/>
        </w:rPr>
        <w:t xml:space="preserve">B. </w:t>
      </w:r>
      <w:r>
        <w:rPr>
          <w:rFonts w:ascii="宋体" w:hAnsi="宋体" w:eastAsia="宋体" w:cs="宋体"/>
          <w:color w:val="000000"/>
        </w:rPr>
        <w:t>劳动力便宜</w:t>
      </w:r>
      <w:r>
        <w:rPr>
          <w:color w:val="000000"/>
        </w:rPr>
        <w:tab/>
      </w:r>
      <w:r>
        <w:rPr>
          <w:color w:val="000000"/>
        </w:rPr>
        <w:t xml:space="preserve">C. </w:t>
      </w:r>
      <w:r>
        <w:rPr>
          <w:rFonts w:ascii="宋体" w:hAnsi="宋体" w:eastAsia="宋体" w:cs="宋体"/>
          <w:color w:val="000000"/>
        </w:rPr>
        <w:t>制造技术发达</w:t>
      </w:r>
      <w:r>
        <w:rPr>
          <w:color w:val="000000"/>
        </w:rPr>
        <w:tab/>
      </w:r>
      <w:r>
        <w:rPr>
          <w:color w:val="000000"/>
        </w:rPr>
        <w:t xml:space="preserve">D. </w:t>
      </w:r>
      <w:r>
        <w:rPr>
          <w:rFonts w:ascii="宋体" w:hAnsi="宋体" w:eastAsia="宋体" w:cs="宋体"/>
          <w:color w:val="000000"/>
        </w:rPr>
        <w:t>国内市场广</w:t>
      </w:r>
    </w:p>
    <w:p w14:paraId="5E53F597">
      <w:pPr>
        <w:spacing w:line="360" w:lineRule="auto"/>
        <w:jc w:val="left"/>
        <w:textAlignment w:val="center"/>
        <w:rPr>
          <w:color w:val="000000"/>
        </w:rPr>
      </w:pPr>
      <w:r>
        <w:rPr>
          <w:color w:val="000000"/>
        </w:rPr>
        <w:t xml:space="preserve">15. </w:t>
      </w:r>
      <w:r>
        <w:rPr>
          <w:rFonts w:ascii="宋体" w:hAnsi="宋体" w:eastAsia="宋体" w:cs="宋体"/>
          <w:color w:val="000000"/>
        </w:rPr>
        <w:t>为保证线上会议开始时全球处于同一日期，线上会议开始时当地时间应</w:t>
      </w:r>
      <w:r>
        <w:rPr>
          <w:rFonts w:ascii="宋体" w:hAnsi="宋体" w:eastAsia="宋体" w:cs="宋体"/>
          <w:color w:val="000000"/>
          <w:position w:val="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   ）</w:t>
      </w:r>
    </w:p>
    <w:p w14:paraId="4E33F0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00</w:t>
      </w:r>
      <w:r>
        <w:rPr>
          <w:color w:val="000000"/>
        </w:rPr>
        <w:tab/>
      </w:r>
      <w:r>
        <w:rPr>
          <w:color w:val="000000"/>
        </w:rPr>
        <w:t xml:space="preserve">B. </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00</w:t>
      </w:r>
      <w:r>
        <w:rPr>
          <w:color w:val="000000"/>
        </w:rPr>
        <w:tab/>
      </w:r>
      <w:r>
        <w:rPr>
          <w:color w:val="000000"/>
        </w:rPr>
        <w:t xml:space="preserve">C. </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00</w:t>
      </w:r>
      <w:r>
        <w:rPr>
          <w:color w:val="000000"/>
        </w:rPr>
        <w:tab/>
      </w:r>
      <w:r>
        <w:rPr>
          <w:color w:val="000000"/>
        </w:rPr>
        <w:t xml:space="preserve">D. </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00</w:t>
      </w:r>
    </w:p>
    <w:p w14:paraId="7079576A">
      <w:pPr>
        <w:spacing w:line="285" w:lineRule="auto"/>
        <w:jc w:val="both"/>
        <w:textAlignment w:val="center"/>
        <w:rPr>
          <w:color w:val="000000"/>
        </w:rPr>
      </w:pPr>
      <w:r>
        <w:rPr>
          <w:rFonts w:ascii="宋体" w:hAnsi="宋体" w:eastAsia="宋体" w:cs="宋体"/>
          <w:b/>
          <w:color w:val="000000"/>
          <w:sz w:val="24"/>
        </w:rPr>
        <w:t>二、综合题：共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7D774FF">
      <w:pPr>
        <w:spacing w:line="360" w:lineRule="auto"/>
        <w:jc w:val="both"/>
        <w:textAlignment w:val="center"/>
        <w:rPr>
          <w:color w:val="000000"/>
        </w:rPr>
      </w:pPr>
      <w:r>
        <w:rPr>
          <w:color w:val="000000"/>
        </w:rPr>
        <w:t xml:space="preserve">16. </w:t>
      </w:r>
      <w:r>
        <w:rPr>
          <w:rFonts w:ascii="宋体" w:hAnsi="宋体" w:eastAsia="宋体" w:cs="宋体"/>
          <w:color w:val="000000"/>
        </w:rPr>
        <w:t>阅读文字材料，完成下列问题。</w:t>
      </w:r>
    </w:p>
    <w:p w14:paraId="66C1088E">
      <w:pPr>
        <w:spacing w:line="360" w:lineRule="auto"/>
        <w:ind w:firstLine="420"/>
        <w:jc w:val="both"/>
        <w:textAlignment w:val="center"/>
        <w:rPr>
          <w:color w:val="000000"/>
        </w:rPr>
      </w:pPr>
      <w:r>
        <w:rPr>
          <w:rFonts w:ascii="楷体" w:hAnsi="楷体" w:eastAsia="楷体" w:cs="楷体"/>
          <w:color w:val="000000"/>
        </w:rPr>
        <w:t>川场村位于日本东京西北部群山之中，森林覆盖率超过</w:t>
      </w:r>
      <w:r>
        <w:rPr>
          <w:rFonts w:ascii="Times New Roman" w:hAnsi="Times New Roman" w:eastAsia="Times New Roman" w:cs="Times New Roman"/>
          <w:color w:val="000000"/>
        </w:rPr>
        <w:t>88%</w:t>
      </w:r>
      <w:r>
        <w:rPr>
          <w:rFonts w:ascii="楷体" w:hAnsi="楷体" w:eastAsia="楷体" w:cs="楷体"/>
          <w:color w:val="000000"/>
        </w:rPr>
        <w:t>，该村种植业耕作方式传统，经济效益一度较低。</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年代高铁开通后，川场村进入东京两小时交通圈。该村利用良好的自然环境和保存完好的传统农耕方式，建设森林公园、文化会馆，开发特色食品，发展康养休闲服务业，吸引大量消费者，促进了当地经济发展。</w:t>
      </w:r>
    </w:p>
    <w:p w14:paraId="1749D093">
      <w:pPr>
        <w:spacing w:line="360" w:lineRule="auto"/>
        <w:jc w:val="left"/>
        <w:textAlignment w:val="center"/>
        <w:rPr>
          <w:color w:val="000000"/>
        </w:rPr>
      </w:pPr>
      <w:r>
        <w:rPr>
          <w:color w:val="000000"/>
        </w:rPr>
        <w:t>（1）</w:t>
      </w:r>
      <w:r>
        <w:rPr>
          <w:rFonts w:ascii="宋体" w:hAnsi="宋体" w:eastAsia="宋体" w:cs="宋体"/>
          <w:color w:val="000000"/>
        </w:rPr>
        <w:t>说明交通改善前该村种植业经济效益低的原因。</w:t>
      </w:r>
    </w:p>
    <w:p w14:paraId="4541FD45">
      <w:pPr>
        <w:spacing w:line="360" w:lineRule="auto"/>
        <w:jc w:val="left"/>
        <w:textAlignment w:val="center"/>
        <w:rPr>
          <w:color w:val="000000"/>
        </w:rPr>
      </w:pPr>
      <w:r>
        <w:rPr>
          <w:color w:val="000000"/>
        </w:rPr>
        <w:t>（2）</w:t>
      </w:r>
      <w:r>
        <w:rPr>
          <w:rFonts w:ascii="宋体" w:hAnsi="宋体" w:eastAsia="宋体" w:cs="宋体"/>
          <w:color w:val="000000"/>
        </w:rPr>
        <w:t>分析交通改善前该村发展休闲服务业的优势条件。</w:t>
      </w:r>
    </w:p>
    <w:p w14:paraId="5B6E740B">
      <w:pPr>
        <w:spacing w:line="360" w:lineRule="auto"/>
        <w:jc w:val="left"/>
        <w:textAlignment w:val="center"/>
        <w:rPr>
          <w:color w:val="000000"/>
        </w:rPr>
      </w:pPr>
      <w:r>
        <w:rPr>
          <w:color w:val="000000"/>
        </w:rPr>
        <w:t>（3）</w:t>
      </w:r>
      <w:r>
        <w:rPr>
          <w:rFonts w:ascii="宋体" w:hAnsi="宋体" w:eastAsia="宋体" w:cs="宋体"/>
          <w:color w:val="000000"/>
        </w:rPr>
        <w:t>从区位因素</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角度，分析交通改善后，东京为川场村休闲服务业发展提供的有利条件。</w:t>
      </w:r>
    </w:p>
    <w:p w14:paraId="57865FF2">
      <w:pPr>
        <w:spacing w:line="360" w:lineRule="auto"/>
        <w:jc w:val="both"/>
        <w:textAlignment w:val="center"/>
        <w:rPr>
          <w:color w:val="000000"/>
        </w:rPr>
      </w:pPr>
      <w:r>
        <w:rPr>
          <w:color w:val="000000"/>
        </w:rPr>
        <w:t xml:space="preserve">17. </w:t>
      </w:r>
      <w:r>
        <w:rPr>
          <w:rFonts w:ascii="宋体" w:hAnsi="宋体" w:eastAsia="宋体" w:cs="宋体"/>
          <w:color w:val="000000"/>
        </w:rPr>
        <w:t>阅读图文材料，完成下列问题</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3E0130F9">
      <w:pPr>
        <w:spacing w:line="360" w:lineRule="auto"/>
        <w:ind w:firstLine="420"/>
        <w:jc w:val="both"/>
        <w:textAlignment w:val="center"/>
        <w:rPr>
          <w:color w:val="000000"/>
        </w:rPr>
      </w:pPr>
      <w:r>
        <w:rPr>
          <w:rFonts w:ascii="楷体" w:hAnsi="楷体" w:eastAsia="楷体" w:cs="楷体"/>
          <w:color w:val="000000"/>
        </w:rPr>
        <w:t>厦门岛位于厦门市中心城区，用地紧张。观音山沙滩位于该岛的东部。为了防止海岸线后退，保护沿岸红土台地，当地修建了人工堤岸。后来发现，修建人工堤岸后，沙滩逐渐演变为砾石滩。</w:t>
      </w:r>
      <w:r>
        <w:rPr>
          <w:rFonts w:ascii="Times New Roman" w:hAnsi="Times New Roman" w:eastAsia="Times New Roman" w:cs="Times New Roman"/>
          <w:color w:val="000000"/>
        </w:rPr>
        <w:t>2006~2007</w:t>
      </w:r>
      <w:r>
        <w:rPr>
          <w:rFonts w:ascii="楷体" w:hAnsi="楷体" w:eastAsia="楷体" w:cs="楷体"/>
          <w:color w:val="000000"/>
        </w:rPr>
        <w:t>年，当地对沙滩进行了修复，砾石滩重新变为长约</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千米的优质沙滩，休闲娱乐的</w:t>
      </w:r>
      <w:r>
        <w:rPr>
          <w:rFonts w:ascii="Times New Roman" w:hAnsi="Times New Roman" w:eastAsia="Times New Roman" w:cs="Times New Roman"/>
          <w:color w:val="000000"/>
        </w:rPr>
        <w:t>“</w:t>
      </w:r>
      <w:r>
        <w:rPr>
          <w:rFonts w:ascii="楷体" w:hAnsi="楷体" w:eastAsia="楷体" w:cs="楷体"/>
          <w:color w:val="000000"/>
        </w:rPr>
        <w:t>黄金海岸</w:t>
      </w:r>
      <w:r>
        <w:rPr>
          <w:rFonts w:ascii="Times New Roman" w:hAnsi="Times New Roman" w:eastAsia="Times New Roman" w:cs="Times New Roman"/>
          <w:color w:val="000000"/>
        </w:rPr>
        <w:t>”</w:t>
      </w:r>
      <w:r>
        <w:rPr>
          <w:rFonts w:ascii="楷体" w:hAnsi="楷体" w:eastAsia="楷体" w:cs="楷体"/>
          <w:color w:val="000000"/>
        </w:rPr>
        <w:t>。下图为观音山沙滩部分人工堤岸示意图。</w:t>
      </w:r>
    </w:p>
    <w:p w14:paraId="186635D5">
      <w:pPr>
        <w:spacing w:line="360" w:lineRule="auto"/>
        <w:jc w:val="both"/>
        <w:textAlignment w:val="center"/>
        <w:rPr>
          <w:color w:val="000000"/>
        </w:rPr>
      </w:pPr>
      <w:r>
        <w:rPr>
          <w:color w:val="000000"/>
        </w:rPr>
        <w:drawing>
          <wp:inline distT="0" distB="0" distL="114300" distR="114300">
            <wp:extent cx="2819400" cy="2733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19400" cy="2733675"/>
                    </a:xfrm>
                    <a:prstGeom prst="rect">
                      <a:avLst/>
                    </a:prstGeom>
                  </pic:spPr>
                </pic:pic>
              </a:graphicData>
            </a:graphic>
          </wp:inline>
        </w:drawing>
      </w:r>
    </w:p>
    <w:p w14:paraId="76FB0796">
      <w:pPr>
        <w:spacing w:line="360" w:lineRule="auto"/>
        <w:jc w:val="left"/>
        <w:textAlignment w:val="center"/>
        <w:rPr>
          <w:color w:val="000000"/>
        </w:rPr>
      </w:pPr>
      <w:r>
        <w:rPr>
          <w:color w:val="000000"/>
        </w:rPr>
        <w:t>（1）</w:t>
      </w:r>
      <w:r>
        <w:rPr>
          <w:rFonts w:ascii="宋体" w:hAnsi="宋体" w:eastAsia="宋体" w:cs="宋体"/>
          <w:color w:val="000000"/>
        </w:rPr>
        <w:t>说明人工堤岸有利于保护沿海红土台地的原因。</w:t>
      </w:r>
    </w:p>
    <w:p w14:paraId="6FCF20BF">
      <w:pPr>
        <w:spacing w:line="360" w:lineRule="auto"/>
        <w:jc w:val="left"/>
        <w:textAlignment w:val="center"/>
        <w:rPr>
          <w:color w:val="000000"/>
        </w:rPr>
      </w:pPr>
      <w:r>
        <w:rPr>
          <w:color w:val="000000"/>
        </w:rPr>
        <w:t>（2）</w:t>
      </w:r>
      <w:r>
        <w:rPr>
          <w:rFonts w:ascii="宋体" w:hAnsi="宋体" w:eastAsia="宋体" w:cs="宋体"/>
          <w:color w:val="000000"/>
        </w:rPr>
        <w:t>分析人工堤岸修建后，近岸海水导致沙滩演变为砾石滩的过程。</w:t>
      </w:r>
    </w:p>
    <w:p w14:paraId="028BB8F4">
      <w:pPr>
        <w:spacing w:line="360" w:lineRule="auto"/>
        <w:jc w:val="left"/>
        <w:textAlignment w:val="center"/>
        <w:rPr>
          <w:color w:val="000000"/>
        </w:rPr>
      </w:pPr>
      <w:r>
        <w:rPr>
          <w:color w:val="000000"/>
        </w:rPr>
        <w:t>（3）</w:t>
      </w:r>
      <w:r>
        <w:rPr>
          <w:rFonts w:ascii="宋体" w:hAnsi="宋体" w:eastAsia="宋体" w:cs="宋体"/>
          <w:color w:val="000000"/>
        </w:rPr>
        <w:t>沙滩修复后，有人建议在红土台地上规划建设商务区。你是否赞同该观点？请表明态度，并说出两条理由。</w:t>
      </w:r>
    </w:p>
    <w:p w14:paraId="10F7BC75">
      <w:pPr>
        <w:spacing w:line="360" w:lineRule="auto"/>
        <w:jc w:val="both"/>
        <w:textAlignment w:val="center"/>
        <w:rPr>
          <w:color w:val="000000"/>
        </w:rPr>
      </w:pPr>
      <w:r>
        <w:rPr>
          <w:color w:val="000000"/>
        </w:rPr>
        <w:t xml:space="preserve">18. </w:t>
      </w:r>
      <w:r>
        <w:rPr>
          <w:rFonts w:ascii="宋体" w:hAnsi="宋体" w:eastAsia="宋体" w:cs="宋体"/>
          <w:color w:val="000000"/>
        </w:rPr>
        <w:t>阅读图文材料，完成下列问题。</w:t>
      </w:r>
    </w:p>
    <w:p w14:paraId="5E338F42">
      <w:pPr>
        <w:spacing w:line="360" w:lineRule="auto"/>
        <w:ind w:firstLine="420"/>
        <w:jc w:val="both"/>
        <w:textAlignment w:val="center"/>
        <w:rPr>
          <w:color w:val="000000"/>
        </w:rPr>
      </w:pPr>
      <w:r>
        <w:rPr>
          <w:rFonts w:ascii="楷体" w:hAnsi="楷体" w:eastAsia="楷体" w:cs="楷体"/>
          <w:color w:val="000000"/>
        </w:rPr>
        <w:t>秦岭细鳞鲑是国家二级野生保护动物，原生于高纬度海域。第四纪冰期由北向南迁徙，通过入海河流溯源而上到达秦岭山区上游支流，现遗存于秦岭山地南北坡海拔</w:t>
      </w:r>
      <w:r>
        <w:rPr>
          <w:rFonts w:ascii="Times New Roman" w:hAnsi="Times New Roman" w:eastAsia="Times New Roman" w:cs="Times New Roman"/>
          <w:color w:val="000000"/>
        </w:rPr>
        <w:t>900</w:t>
      </w:r>
      <w:r>
        <w:rPr>
          <w:rFonts w:ascii="楷体" w:hAnsi="楷体" w:eastAsia="楷体" w:cs="楷体"/>
          <w:color w:val="000000"/>
        </w:rPr>
        <w:t>至</w:t>
      </w:r>
      <w:r>
        <w:rPr>
          <w:rFonts w:ascii="Times New Roman" w:hAnsi="Times New Roman" w:eastAsia="Times New Roman" w:cs="Times New Roman"/>
          <w:color w:val="000000"/>
        </w:rPr>
        <w:t>2300</w:t>
      </w:r>
      <w:r>
        <w:rPr>
          <w:rFonts w:ascii="楷体" w:hAnsi="楷体" w:eastAsia="楷体" w:cs="楷体"/>
          <w:color w:val="000000"/>
        </w:rPr>
        <w:t>米溪流中。冬季在跌水（瀑布）下的深水潭越冬，以底栖动物、水生昆虫和其他鱼类为食。近年来，我国通过增殖放流对秦岭细鳞鲑加强了保护。研究表明，在当地秋季较为适宜放流秦岭细鳞鲑苗。下图为秦巴山区水系分布示意图。</w:t>
      </w:r>
    </w:p>
    <w:p w14:paraId="448E0F71">
      <w:pPr>
        <w:spacing w:line="360" w:lineRule="auto"/>
        <w:jc w:val="both"/>
        <w:textAlignment w:val="center"/>
        <w:rPr>
          <w:color w:val="000000"/>
        </w:rPr>
      </w:pPr>
      <w:r>
        <w:rPr>
          <w:color w:val="000000"/>
        </w:rPr>
        <w:drawing>
          <wp:inline distT="0" distB="0" distL="114300" distR="114300">
            <wp:extent cx="3467100" cy="2209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467100" cy="2209800"/>
                    </a:xfrm>
                    <a:prstGeom prst="rect">
                      <a:avLst/>
                    </a:prstGeom>
                  </pic:spPr>
                </pic:pic>
              </a:graphicData>
            </a:graphic>
          </wp:inline>
        </w:drawing>
      </w:r>
      <w:r>
        <w:rPr>
          <w:color w:val="000000"/>
        </w:rPr>
        <w:t xml:space="preserve">  </w:t>
      </w:r>
    </w:p>
    <w:p w14:paraId="5F3C6E09">
      <w:pPr>
        <w:spacing w:line="360" w:lineRule="auto"/>
        <w:jc w:val="left"/>
        <w:textAlignment w:val="center"/>
        <w:rPr>
          <w:color w:val="000000"/>
        </w:rPr>
      </w:pPr>
      <w:r>
        <w:rPr>
          <w:color w:val="000000"/>
        </w:rPr>
        <w:t>（1）</w:t>
      </w:r>
      <w:r>
        <w:rPr>
          <w:rFonts w:ascii="宋体" w:hAnsi="宋体" w:eastAsia="宋体" w:cs="宋体"/>
          <w:color w:val="000000"/>
        </w:rPr>
        <w:t>指出原生细鳞鲑溯源进入秦岭南北坡溪流中的入海河流，并说明理由。</w:t>
      </w:r>
    </w:p>
    <w:p w14:paraId="0F1B57EC">
      <w:pPr>
        <w:spacing w:line="360" w:lineRule="auto"/>
        <w:jc w:val="left"/>
        <w:textAlignment w:val="center"/>
        <w:rPr>
          <w:color w:val="000000"/>
        </w:rPr>
      </w:pPr>
      <w:r>
        <w:rPr>
          <w:color w:val="000000"/>
        </w:rPr>
        <w:t>（2）</w:t>
      </w:r>
      <w:r>
        <w:rPr>
          <w:rFonts w:ascii="宋体" w:hAnsi="宋体" w:eastAsia="宋体" w:cs="宋体"/>
          <w:color w:val="000000"/>
        </w:rPr>
        <w:t>从海拔和纬度角度，说明细鳞鲑遗存在秦岭海拔</w:t>
      </w:r>
      <w:r>
        <w:rPr>
          <w:rFonts w:ascii="Times New Roman" w:hAnsi="Times New Roman" w:eastAsia="Times New Roman" w:cs="Times New Roman"/>
          <w:color w:val="000000"/>
        </w:rPr>
        <w:t>900</w:t>
      </w:r>
      <w:r>
        <w:rPr>
          <w:rFonts w:ascii="宋体" w:hAnsi="宋体" w:eastAsia="宋体" w:cs="宋体"/>
          <w:color w:val="000000"/>
        </w:rPr>
        <w:t>～</w:t>
      </w:r>
      <w:r>
        <w:rPr>
          <w:rFonts w:ascii="Times New Roman" w:hAnsi="Times New Roman" w:eastAsia="Times New Roman" w:cs="Times New Roman"/>
          <w:color w:val="000000"/>
        </w:rPr>
        <w:t>2300</w:t>
      </w:r>
      <w:r>
        <w:rPr>
          <w:rFonts w:ascii="宋体" w:hAnsi="宋体" w:eastAsia="宋体" w:cs="宋体"/>
          <w:color w:val="000000"/>
        </w:rPr>
        <w:t>米的原因。</w:t>
      </w:r>
    </w:p>
    <w:p w14:paraId="735789B6">
      <w:pPr>
        <w:spacing w:line="360" w:lineRule="auto"/>
        <w:jc w:val="left"/>
        <w:textAlignment w:val="center"/>
        <w:rPr>
          <w:color w:val="000000"/>
        </w:rPr>
      </w:pPr>
      <w:r>
        <w:rPr>
          <w:color w:val="000000"/>
        </w:rPr>
        <w:t>（3）</w:t>
      </w:r>
      <w:r>
        <w:rPr>
          <w:rFonts w:ascii="宋体" w:hAnsi="宋体" w:eastAsia="宋体" w:cs="宋体"/>
          <w:color w:val="000000"/>
        </w:rPr>
        <w:t>分析深水潭有利于秦岭细鳞鲑越冬的原因。</w:t>
      </w:r>
    </w:p>
    <w:p w14:paraId="6F4EBD4B">
      <w:pPr>
        <w:spacing w:line="360" w:lineRule="auto"/>
        <w:jc w:val="left"/>
        <w:textAlignment w:val="center"/>
        <w:rPr>
          <w:color w:val="000000"/>
        </w:rPr>
      </w:pPr>
      <w:r>
        <w:rPr>
          <w:color w:val="000000"/>
        </w:rPr>
        <w:t>（4）</w:t>
      </w:r>
      <w:r>
        <w:rPr>
          <w:rFonts w:ascii="宋体" w:hAnsi="宋体" w:eastAsia="宋体" w:cs="宋体"/>
          <w:color w:val="000000"/>
        </w:rPr>
        <w:t>与夏季相比，说明秋季更适合放流秦岭细鳞鲑幼鱼的气候原因。</w:t>
      </w:r>
    </w:p>
    <w:p w14:paraId="15726559">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D10F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3EF4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6CC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E6D6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4D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DCE6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337B87"/>
    <w:rsid w:val="38274566"/>
    <w:rsid w:val="3C3A145B"/>
    <w:rsid w:val="41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2550</Words>
  <Characters>2726</Characters>
  <Lines>0</Lines>
  <Paragraphs>0</Paragraphs>
  <TotalTime>0</TotalTime>
  <ScaleCrop>false</ScaleCrop>
  <LinksUpToDate>false</LinksUpToDate>
  <CharactersWithSpaces>2897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41B5F25C1C3844D7B37E9773FFC3D49A_12</vt:lpwstr>
  </property>
</Properties>
</file>