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AE6960">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11214100</wp:posOffset>
            </wp:positionH>
            <wp:positionV relativeFrom="topMargin">
              <wp:posOffset>12661900</wp:posOffset>
            </wp:positionV>
            <wp:extent cx="495300" cy="266700"/>
            <wp:effectExtent l="0" t="0" r="0" b="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a:stretch>
                      <a:fillRect/>
                    </a:stretch>
                  </pic:blipFill>
                  <pic:spPr>
                    <a:xfrm>
                      <a:off x="0" y="0"/>
                      <a:ext cx="495300" cy="266700"/>
                    </a:xfrm>
                    <a:prstGeom prst="rect">
                      <a:avLst/>
                    </a:prstGeom>
                  </pic:spPr>
                </pic:pic>
              </a:graphicData>
            </a:graphic>
          </wp:anchor>
        </w:drawing>
      </w:r>
      <w:r>
        <w:rPr>
          <w:rFonts w:ascii="宋体" w:hAnsi="宋体" w:eastAsia="宋体" w:cs="宋体"/>
          <w:b/>
          <w:color w:val="auto"/>
          <w:sz w:val="32"/>
        </w:rPr>
        <w:t>上海市2024年普通高中学业水平等级性考试</w:t>
      </w:r>
    </w:p>
    <w:p w14:paraId="2DF7945E">
      <w:pPr>
        <w:spacing w:line="285" w:lineRule="auto"/>
        <w:jc w:val="center"/>
      </w:pPr>
      <w:r>
        <w:rPr>
          <w:rFonts w:ascii="宋体" w:hAnsi="宋体" w:eastAsia="宋体" w:cs="宋体"/>
          <w:b/>
          <w:color w:val="auto"/>
          <w:sz w:val="32"/>
        </w:rPr>
        <w:t>地理</w:t>
      </w:r>
    </w:p>
    <w:p w14:paraId="71EB518B">
      <w:pPr>
        <w:spacing w:line="285" w:lineRule="auto"/>
        <w:jc w:val="center"/>
      </w:pPr>
      <w:r>
        <w:rPr>
          <w:rFonts w:ascii="宋体" w:hAnsi="宋体" w:eastAsia="宋体" w:cs="宋体"/>
          <w:b/>
          <w:color w:val="auto"/>
          <w:sz w:val="32"/>
        </w:rPr>
        <w:t>（网络回忆版）</w:t>
      </w:r>
    </w:p>
    <w:p w14:paraId="22C703E4">
      <w:pPr>
        <w:spacing w:line="285" w:lineRule="auto"/>
        <w:jc w:val="center"/>
      </w:pPr>
      <w:r>
        <w:rPr>
          <w:rFonts w:ascii="宋体" w:hAnsi="宋体" w:eastAsia="宋体" w:cs="宋体"/>
          <w:b/>
          <w:color w:val="auto"/>
          <w:sz w:val="32"/>
        </w:rPr>
        <w:t>试题来自网络，非官方渠道，学科网不对真实性负责，请自行鉴别</w:t>
      </w:r>
    </w:p>
    <w:p w14:paraId="56EA11B1">
      <w:pPr>
        <w:spacing w:line="360" w:lineRule="auto"/>
        <w:jc w:val="both"/>
      </w:pPr>
      <w:r>
        <w:rPr>
          <w:color w:val="auto"/>
        </w:rPr>
        <w:t xml:space="preserve">1. </w:t>
      </w:r>
      <w:r>
        <w:rPr>
          <w:rFonts w:ascii="宋体" w:hAnsi="宋体" w:eastAsia="宋体" w:cs="宋体"/>
          <w:color w:val="auto"/>
        </w:rPr>
        <w:t>探究城市行道树</w:t>
      </w:r>
    </w:p>
    <w:p w14:paraId="77965AEE">
      <w:pPr>
        <w:spacing w:line="360" w:lineRule="auto"/>
        <w:ind w:firstLine="420"/>
        <w:jc w:val="both"/>
      </w:pPr>
      <w:r>
        <w:rPr>
          <w:rFonts w:ascii="楷体" w:hAnsi="楷体" w:eastAsia="楷体" w:cs="楷体"/>
          <w:color w:val="auto"/>
        </w:rPr>
        <w:t>研究员研究行道树，提出了行道树对环境的作用，改善城市景观，然后利用街景（街景地图是一种实景地图服务。为用户提供城市、街道或其他环境的</w:t>
      </w:r>
      <w:r>
        <w:rPr>
          <w:rFonts w:ascii="Times New Roman" w:hAnsi="Times New Roman" w:eastAsia="Times New Roman" w:cs="Times New Roman"/>
          <w:color w:val="auto"/>
        </w:rPr>
        <w:t>360</w:t>
      </w:r>
      <w:r>
        <w:rPr>
          <w:rFonts w:ascii="楷体" w:hAnsi="楷体" w:eastAsia="楷体" w:cs="楷体"/>
          <w:color w:val="auto"/>
        </w:rPr>
        <w:t>度全景图像，用户可以通过该服务获得如临其境的地图浏览体验。）进行研究和分析，分析了北美洲</w:t>
      </w:r>
      <w:r>
        <w:rPr>
          <w:rFonts w:ascii="Times New Roman" w:hAnsi="Times New Roman" w:eastAsia="Times New Roman" w:cs="Times New Roman"/>
          <w:color w:val="auto"/>
        </w:rPr>
        <w:t>36</w:t>
      </w:r>
      <w:r>
        <w:rPr>
          <w:rFonts w:ascii="楷体" w:hAnsi="楷体" w:eastAsia="楷体" w:cs="楷体"/>
          <w:color w:val="auto"/>
        </w:rPr>
        <w:t>个城市的行道树，研究行道树品种与不同城市的适合程度。</w:t>
      </w:r>
    </w:p>
    <w:p w14:paraId="1DBC92BE">
      <w:pPr>
        <w:spacing w:line="360" w:lineRule="auto"/>
        <w:jc w:val="both"/>
      </w:pPr>
      <w:r>
        <w:drawing>
          <wp:inline distT="0" distB="0" distL="114300" distR="114300">
            <wp:extent cx="4210050" cy="27241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210050" cy="2724150"/>
                    </a:xfrm>
                    <a:prstGeom prst="rect">
                      <a:avLst/>
                    </a:prstGeom>
                  </pic:spPr>
                </pic:pic>
              </a:graphicData>
            </a:graphic>
          </wp:inline>
        </w:drawing>
      </w:r>
      <w:r>
        <w:drawing>
          <wp:inline distT="0" distB="0" distL="114300" distR="114300">
            <wp:extent cx="3676650" cy="41719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676650" cy="4171950"/>
                    </a:xfrm>
                    <a:prstGeom prst="rect">
                      <a:avLst/>
                    </a:prstGeom>
                  </pic:spPr>
                </pic:pic>
              </a:graphicData>
            </a:graphic>
          </wp:inline>
        </w:drawing>
      </w:r>
    </w:p>
    <w:p w14:paraId="78A55B30">
      <w:pPr>
        <w:spacing w:line="360" w:lineRule="auto"/>
        <w:jc w:val="left"/>
      </w:pPr>
      <w:r>
        <w:rPr>
          <w:color w:val="auto"/>
        </w:rPr>
        <w:t>（1）</w:t>
      </w:r>
      <w:r>
        <w:rPr>
          <w:rFonts w:ascii="宋体" w:hAnsi="宋体" w:eastAsia="宋体" w:cs="宋体"/>
          <w:color w:val="auto"/>
        </w:rPr>
        <w:t>从新奥尔良到芝加哥，再到魁北克，反映了</w:t>
      </w:r>
      <w:r>
        <w:t>________</w:t>
      </w:r>
      <w:r>
        <w:rPr>
          <w:rFonts w:ascii="宋体" w:hAnsi="宋体" w:eastAsia="宋体" w:cs="宋体"/>
          <w:color w:val="auto"/>
        </w:rPr>
        <w:t>分异规律。由纽约到芝加哥，再到林肯，反映了</w:t>
      </w:r>
      <w:r>
        <w:t>________</w:t>
      </w:r>
      <w:r>
        <w:rPr>
          <w:rFonts w:ascii="宋体" w:hAnsi="宋体" w:eastAsia="宋体" w:cs="宋体"/>
          <w:color w:val="auto"/>
        </w:rPr>
        <w:t>分异规律。</w:t>
      </w:r>
    </w:p>
    <w:p w14:paraId="3D6969DB">
      <w:pPr>
        <w:spacing w:line="360" w:lineRule="auto"/>
        <w:jc w:val="left"/>
      </w:pPr>
      <w:r>
        <w:rPr>
          <w:color w:val="auto"/>
        </w:rPr>
        <w:t>（2）</w:t>
      </w:r>
      <w:r>
        <w:rPr>
          <w:rFonts w:ascii="宋体" w:hAnsi="宋体" w:eastAsia="宋体" w:cs="宋体"/>
          <w:color w:val="auto"/>
        </w:rPr>
        <w:t>利用街景系统来观察树，可以看出树的哪些属性（</w:t>
      </w:r>
      <w:r>
        <w:rPr>
          <w:rFonts w:ascii="Times New Roman" w:hAnsi="Times New Roman" w:eastAsia="Times New Roman" w:cs="Times New Roman"/>
          <w:color w:val="auto"/>
        </w:rPr>
        <w:t xml:space="preserve">   </w:t>
      </w:r>
      <w:r>
        <w:rPr>
          <w:rFonts w:ascii="宋体" w:hAnsi="宋体" w:eastAsia="宋体" w:cs="宋体"/>
          <w:color w:val="auto"/>
        </w:rPr>
        <w:t>）（不定项选择题）</w:t>
      </w:r>
    </w:p>
    <w:p w14:paraId="355303C9">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树的科属</w:t>
      </w:r>
      <w:r>
        <w:tab/>
      </w:r>
      <w:r>
        <w:t xml:space="preserve">B. </w:t>
      </w:r>
      <w:r>
        <w:rPr>
          <w:rFonts w:ascii="宋体" w:hAnsi="宋体" w:eastAsia="宋体" w:cs="宋体"/>
          <w:color w:val="auto"/>
        </w:rPr>
        <w:t>树的蒸腾量</w:t>
      </w:r>
      <w:r>
        <w:tab/>
      </w:r>
      <w:r>
        <w:t xml:space="preserve">C. </w:t>
      </w:r>
      <w:r>
        <w:rPr>
          <w:rFonts w:ascii="宋体" w:hAnsi="宋体" w:eastAsia="宋体" w:cs="宋体"/>
          <w:color w:val="auto"/>
        </w:rPr>
        <w:t>树的根深</w:t>
      </w:r>
      <w:r>
        <w:tab/>
      </w:r>
      <w:r>
        <w:t xml:space="preserve">D. </w:t>
      </w:r>
      <w:r>
        <w:rPr>
          <w:rFonts w:ascii="宋体" w:hAnsi="宋体" w:eastAsia="宋体" w:cs="宋体"/>
          <w:color w:val="auto"/>
        </w:rPr>
        <w:t>树干的直径</w:t>
      </w:r>
    </w:p>
    <w:p w14:paraId="71B1E670">
      <w:pPr>
        <w:spacing w:line="360" w:lineRule="auto"/>
        <w:jc w:val="left"/>
      </w:pPr>
      <w:r>
        <w:rPr>
          <w:color w:val="auto"/>
        </w:rPr>
        <w:t>（3）</w:t>
      </w:r>
      <w:r>
        <w:rPr>
          <w:rFonts w:ascii="宋体" w:hAnsi="宋体" w:eastAsia="宋体" w:cs="宋体"/>
          <w:color w:val="auto"/>
        </w:rPr>
        <w:t>探究叶片叶绿素的多少和叶片的大小，然后测定植物旁的干洁空气成分，可以说明道旁林的哪个功能（</w:t>
      </w:r>
      <w:r>
        <w:rPr>
          <w:rFonts w:ascii="Times New Roman" w:hAnsi="Times New Roman" w:eastAsia="Times New Roman" w:cs="Times New Roman"/>
          <w:color w:val="auto"/>
        </w:rPr>
        <w:t xml:space="preserve">   </w:t>
      </w:r>
      <w:r>
        <w:rPr>
          <w:rFonts w:ascii="宋体" w:hAnsi="宋体" w:eastAsia="宋体" w:cs="宋体"/>
          <w:color w:val="auto"/>
        </w:rPr>
        <w:t>）（单选）</w:t>
      </w:r>
    </w:p>
    <w:p w14:paraId="3E361846">
      <w:pPr>
        <w:tabs>
          <w:tab w:val="left" w:pos="2436"/>
          <w:tab w:val="left" w:pos="4873"/>
          <w:tab w:val="left" w:pos="7309"/>
        </w:tabs>
        <w:spacing w:line="360" w:lineRule="auto"/>
        <w:jc w:val="left"/>
        <w:textAlignment w:val="center"/>
        <w:rPr>
          <w:color w:val="auto"/>
        </w:rPr>
      </w:pPr>
      <w:r>
        <w:t>A</w:t>
      </w:r>
      <w:r>
        <w:rPr>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固碳释氧</w:t>
      </w:r>
      <w:r>
        <w:tab/>
      </w:r>
      <w:r>
        <w:t xml:space="preserve">B. </w:t>
      </w:r>
      <w:r>
        <w:rPr>
          <w:rFonts w:ascii="宋体" w:hAnsi="宋体" w:eastAsia="宋体" w:cs="宋体"/>
          <w:color w:val="auto"/>
        </w:rPr>
        <w:t>调节气候</w:t>
      </w:r>
      <w:r>
        <w:tab/>
      </w:r>
      <w:r>
        <w:t xml:space="preserve">C. </w:t>
      </w:r>
      <w:r>
        <w:rPr>
          <w:rFonts w:ascii="宋体" w:hAnsi="宋体" w:eastAsia="宋体" w:cs="宋体"/>
          <w:color w:val="auto"/>
        </w:rPr>
        <w:t>美化环境</w:t>
      </w:r>
      <w:r>
        <w:tab/>
      </w:r>
      <w:r>
        <w:t xml:space="preserve">D. </w:t>
      </w:r>
      <w:r>
        <w:rPr>
          <w:rFonts w:ascii="宋体" w:hAnsi="宋体" w:eastAsia="宋体" w:cs="宋体"/>
          <w:color w:val="auto"/>
        </w:rPr>
        <w:t>净化空气</w:t>
      </w:r>
    </w:p>
    <w:p w14:paraId="1FBADC2D">
      <w:pPr>
        <w:spacing w:line="360" w:lineRule="auto"/>
        <w:jc w:val="left"/>
      </w:pPr>
      <w:r>
        <w:rPr>
          <w:color w:val="auto"/>
        </w:rPr>
        <w:t>（4）</w:t>
      </w:r>
      <w:r>
        <w:rPr>
          <w:rFonts w:ascii="宋体" w:hAnsi="宋体" w:eastAsia="宋体" w:cs="宋体"/>
          <w:color w:val="auto"/>
        </w:rPr>
        <w:t>下列哪个城市群行道树可选择林种类最多（</w:t>
      </w:r>
      <w:r>
        <w:rPr>
          <w:rFonts w:ascii="Times New Roman" w:hAnsi="Times New Roman" w:eastAsia="Times New Roman" w:cs="Times New Roman"/>
          <w:color w:val="auto"/>
        </w:rPr>
        <w:t xml:space="preserve">   </w:t>
      </w:r>
      <w:r>
        <w:rPr>
          <w:rFonts w:ascii="宋体" w:hAnsi="宋体" w:eastAsia="宋体" w:cs="宋体"/>
          <w:color w:val="auto"/>
        </w:rPr>
        <w:t>）（单选）</w:t>
      </w:r>
    </w:p>
    <w:p w14:paraId="4C916FD6">
      <w:pPr>
        <w:tabs>
          <w:tab w:val="left" w:pos="4873"/>
        </w:tabs>
        <w:spacing w:line="360" w:lineRule="auto"/>
        <w:jc w:val="left"/>
        <w:textAlignment w:val="center"/>
        <w:rPr>
          <w:color w:val="auto"/>
        </w:rPr>
      </w:pPr>
      <w:r>
        <w:t xml:space="preserve">A. </w:t>
      </w:r>
      <w:r>
        <w:rPr>
          <w:rFonts w:ascii="宋体" w:hAnsi="宋体" w:eastAsia="宋体" w:cs="宋体"/>
          <w:color w:val="auto"/>
        </w:rPr>
        <w:t>欧洲西北部城市群</w:t>
      </w:r>
      <w:r>
        <w:tab/>
      </w:r>
      <w:r>
        <w:t xml:space="preserve">B. </w:t>
      </w:r>
      <w:r>
        <w:rPr>
          <w:rFonts w:ascii="宋体" w:hAnsi="宋体" w:eastAsia="宋体" w:cs="宋体"/>
          <w:color w:val="auto"/>
        </w:rPr>
        <w:t>北美五大湖城市群</w:t>
      </w:r>
    </w:p>
    <w:p w14:paraId="70BF4B7C">
      <w:pPr>
        <w:tabs>
          <w:tab w:val="left" w:pos="4873"/>
        </w:tabs>
        <w:spacing w:line="360" w:lineRule="auto"/>
        <w:jc w:val="left"/>
        <w:textAlignment w:val="center"/>
        <w:rPr>
          <w:color w:val="auto"/>
        </w:rPr>
      </w:pPr>
      <w:r>
        <w:t xml:space="preserve">C. </w:t>
      </w:r>
      <w:r>
        <w:rPr>
          <w:rFonts w:ascii="宋体" w:hAnsi="宋体" w:eastAsia="宋体" w:cs="宋体"/>
          <w:color w:val="auto"/>
        </w:rPr>
        <w:t>中国珠江三角洲城市群</w:t>
      </w:r>
      <w:r>
        <w:tab/>
      </w:r>
      <w:r>
        <w:t xml:space="preserve">D. </w:t>
      </w:r>
      <w:r>
        <w:rPr>
          <w:rFonts w:ascii="宋体" w:hAnsi="宋体" w:eastAsia="宋体" w:cs="宋体"/>
          <w:color w:val="auto"/>
        </w:rPr>
        <w:t>美国东北部大西洋沿岸城市群</w:t>
      </w:r>
    </w:p>
    <w:p w14:paraId="35207424">
      <w:pPr>
        <w:spacing w:line="360" w:lineRule="auto"/>
        <w:jc w:val="left"/>
      </w:pPr>
      <w:r>
        <w:rPr>
          <w:color w:val="auto"/>
        </w:rPr>
        <w:t>（5）</w:t>
      </w:r>
      <w:r>
        <w:rPr>
          <w:rFonts w:ascii="宋体" w:hAnsi="宋体" w:eastAsia="宋体" w:cs="宋体"/>
          <w:color w:val="auto"/>
        </w:rPr>
        <w:t>新奥尔良种植枝叶茂密的树种是为了（</w:t>
      </w:r>
      <w:r>
        <w:rPr>
          <w:rFonts w:ascii="Times New Roman" w:hAnsi="Times New Roman" w:eastAsia="Times New Roman" w:cs="Times New Roman"/>
          <w:color w:val="auto"/>
        </w:rPr>
        <w:t xml:space="preserve">   </w:t>
      </w:r>
      <w:r>
        <w:rPr>
          <w:rFonts w:ascii="宋体" w:hAnsi="宋体" w:eastAsia="宋体" w:cs="宋体"/>
          <w:color w:val="auto"/>
        </w:rPr>
        <w:t>）（单选）</w:t>
      </w:r>
    </w:p>
    <w:p w14:paraId="48862A92">
      <w:pPr>
        <w:tabs>
          <w:tab w:val="left" w:pos="2436"/>
          <w:tab w:val="left" w:pos="4873"/>
          <w:tab w:val="left" w:pos="7309"/>
        </w:tabs>
        <w:spacing w:line="360" w:lineRule="auto"/>
        <w:jc w:val="left"/>
        <w:textAlignment w:val="center"/>
        <w:rPr>
          <w:color w:val="auto"/>
        </w:rPr>
      </w:pPr>
      <w:r>
        <w:t xml:space="preserve">A. </w:t>
      </w:r>
      <w:r>
        <w:rPr>
          <w:color w:val="auto"/>
        </w:rPr>
        <w:t>防酸雨问题</w:t>
      </w:r>
      <w:r>
        <w:tab/>
      </w:r>
      <w:r>
        <w:t xml:space="preserve">B. </w:t>
      </w:r>
      <w:r>
        <w:rPr>
          <w:color w:val="auto"/>
        </w:rPr>
        <w:t>防飓风灾害</w:t>
      </w:r>
      <w:r>
        <w:tab/>
      </w:r>
      <w:r>
        <w:t xml:space="preserve">C. </w:t>
      </w:r>
      <w:r>
        <w:rPr>
          <w:rFonts w:ascii="宋体" w:hAnsi="宋体" w:eastAsia="宋体" w:cs="宋体"/>
          <w:color w:val="auto"/>
        </w:rPr>
        <w:t>防城市内涝</w:t>
      </w:r>
      <w:r>
        <w:tab/>
      </w:r>
      <w:r>
        <w:t xml:space="preserve">D. </w:t>
      </w:r>
      <w:r>
        <w:rPr>
          <w:rFonts w:ascii="宋体" w:hAnsi="宋体" w:eastAsia="宋体" w:cs="宋体"/>
          <w:color w:val="auto"/>
        </w:rPr>
        <w:t>防热岛效应</w:t>
      </w:r>
    </w:p>
    <w:p w14:paraId="7159BBD6">
      <w:pPr>
        <w:spacing w:line="360" w:lineRule="auto"/>
        <w:jc w:val="left"/>
      </w:pPr>
      <w:r>
        <w:rPr>
          <w:color w:val="auto"/>
        </w:rPr>
        <w:t>（6）</w:t>
      </w:r>
      <w:r>
        <w:rPr>
          <w:rFonts w:ascii="宋体" w:hAnsi="宋体" w:eastAsia="宋体" w:cs="宋体"/>
          <w:color w:val="auto"/>
        </w:rPr>
        <w:t>现在洛杉矶正在评估新的市树，请你补充评估的表格。</w:t>
      </w:r>
    </w:p>
    <w:p w14:paraId="3A528D8B">
      <w:pPr>
        <w:spacing w:line="360" w:lineRule="auto"/>
        <w:ind w:firstLine="420"/>
        <w:jc w:val="both"/>
      </w:pPr>
      <w:r>
        <w:rPr>
          <w:rFonts w:ascii="楷体" w:hAnsi="楷体" w:eastAsia="楷体" w:cs="楷体"/>
          <w:color w:val="auto"/>
        </w:rPr>
        <w:t>洛杉矶欲拟种某一行道树，现要对行道树进行多个指标的功能分析，请你写两个一级指标，每个一级指标对应两个二级指标。</w:t>
      </w:r>
    </w:p>
    <w:tbl>
      <w:tblPr>
        <w:tblStyle w:val="4"/>
        <w:tblW w:w="6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37"/>
        <w:gridCol w:w="3823"/>
      </w:tblGrid>
      <w:tr w14:paraId="286D3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0CA6AB">
            <w:pPr>
              <w:spacing w:line="360" w:lineRule="auto"/>
              <w:jc w:val="center"/>
            </w:pPr>
            <w:r>
              <w:rPr>
                <w:rFonts w:ascii="宋体" w:hAnsi="宋体" w:eastAsia="宋体" w:cs="宋体"/>
                <w:color w:val="auto"/>
              </w:rPr>
              <w:t>一级指标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A10EBB">
            <w:pPr>
              <w:spacing w:line="360" w:lineRule="auto"/>
              <w:jc w:val="center"/>
            </w:pPr>
            <w:r>
              <w:rPr>
                <w:rFonts w:ascii="宋体" w:hAnsi="宋体" w:eastAsia="宋体" w:cs="宋体"/>
                <w:color w:val="auto"/>
              </w:rPr>
              <w:t>二级指标</w:t>
            </w:r>
            <w:r>
              <w:rPr>
                <w:rFonts w:ascii="Times New Roman" w:hAnsi="Times New Roman" w:eastAsia="Times New Roman" w:cs="Times New Roman"/>
                <w:color w:val="auto"/>
              </w:rPr>
              <w:t xml:space="preserve">  </w:t>
            </w:r>
            <w:r>
              <w:rPr>
                <w:rFonts w:ascii="宋体" w:hAnsi="宋体" w:eastAsia="宋体" w:cs="宋体"/>
                <w:color w:val="auto"/>
              </w:rPr>
              <w:t>功能标准</w:t>
            </w:r>
          </w:p>
        </w:tc>
      </w:tr>
      <w:tr w14:paraId="63960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77562D">
            <w:pPr>
              <w:spacing w:line="360" w:lineRule="auto"/>
              <w:jc w:val="both"/>
            </w:pPr>
            <w:r>
              <w:rPr>
                <w:rFonts w:ascii="宋体" w:hAnsi="宋体" w:eastAsia="宋体" w:cs="宋体"/>
                <w:color w:val="auto"/>
              </w:rPr>
              <w:t>标准一：生态环境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F3B5A9">
            <w:pPr>
              <w:spacing w:line="360" w:lineRule="auto"/>
              <w:jc w:val="both"/>
            </w:pPr>
            <w:r>
              <w:rPr>
                <w:rFonts w:ascii="宋体" w:hAnsi="宋体" w:eastAsia="宋体" w:cs="宋体"/>
                <w:color w:val="auto"/>
              </w:rPr>
              <w:t>①固碳增氧</w:t>
            </w:r>
          </w:p>
          <w:p w14:paraId="350ADB34">
            <w:pPr>
              <w:spacing w:line="360" w:lineRule="auto"/>
              <w:jc w:val="both"/>
            </w:pPr>
            <w:r>
              <w:rPr>
                <w:rFonts w:ascii="宋体" w:hAnsi="宋体" w:eastAsia="宋体" w:cs="宋体"/>
                <w:color w:val="auto"/>
              </w:rPr>
              <w:t>②净化空气</w:t>
            </w:r>
          </w:p>
          <w:p w14:paraId="13738C1B">
            <w:pPr>
              <w:spacing w:line="360" w:lineRule="auto"/>
              <w:jc w:val="both"/>
            </w:pPr>
            <w:r>
              <w:rPr>
                <w:rFonts w:ascii="宋体" w:hAnsi="宋体" w:eastAsia="宋体" w:cs="宋体"/>
                <w:color w:val="auto"/>
              </w:rPr>
              <w:t>③调节气候</w:t>
            </w:r>
          </w:p>
        </w:tc>
      </w:tr>
      <w:tr w14:paraId="274C1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299FE1">
            <w:pPr>
              <w:spacing w:line="360" w:lineRule="auto"/>
              <w:jc w:val="both"/>
            </w:pPr>
            <w:r>
              <w:rPr>
                <w:rFonts w:ascii="宋体" w:hAnsi="宋体" w:eastAsia="宋体" w:cs="宋体"/>
                <w:color w:val="auto"/>
              </w:rPr>
              <w:t>标准二：</w:t>
            </w:r>
            <w:r>
              <w:t>________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0C912D">
            <w:pPr>
              <w:spacing w:line="360" w:lineRule="auto"/>
              <w:jc w:val="both"/>
            </w:pPr>
            <w:r>
              <w:rPr>
                <w:rFonts w:ascii="宋体" w:hAnsi="宋体" w:eastAsia="宋体" w:cs="宋体"/>
                <w:color w:val="auto"/>
              </w:rPr>
              <w:t>①</w:t>
            </w:r>
            <w:r>
              <w:t>________</w:t>
            </w:r>
            <w:r>
              <w:rPr>
                <w:rFonts w:ascii="宋体" w:hAnsi="宋体" w:eastAsia="宋体" w:cs="宋体"/>
                <w:color w:val="auto"/>
              </w:rPr>
              <w:t>②</w:t>
            </w:r>
            <w:r>
              <w:t>________</w:t>
            </w:r>
          </w:p>
        </w:tc>
      </w:tr>
      <w:tr w14:paraId="01348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98371E">
            <w:pPr>
              <w:spacing w:line="360" w:lineRule="auto"/>
              <w:jc w:val="both"/>
            </w:pPr>
            <w:r>
              <w:rPr>
                <w:rFonts w:ascii="宋体" w:hAnsi="宋体" w:eastAsia="宋体" w:cs="宋体"/>
                <w:color w:val="auto"/>
              </w:rPr>
              <w:t>标准三：</w:t>
            </w:r>
            <w:r>
              <w:t>________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88A295">
            <w:pPr>
              <w:spacing w:line="360" w:lineRule="auto"/>
              <w:jc w:val="both"/>
            </w:pPr>
            <w:r>
              <w:rPr>
                <w:rFonts w:ascii="宋体" w:hAnsi="宋体" w:eastAsia="宋体" w:cs="宋体"/>
                <w:color w:val="auto"/>
              </w:rPr>
              <w:t>①</w:t>
            </w:r>
            <w:r>
              <w:t>________</w:t>
            </w:r>
            <w:r>
              <w:rPr>
                <w:rFonts w:ascii="宋体" w:hAnsi="宋体" w:eastAsia="宋体" w:cs="宋体"/>
                <w:color w:val="auto"/>
              </w:rPr>
              <w:t>②</w:t>
            </w:r>
            <w:r>
              <w:t>________</w:t>
            </w:r>
          </w:p>
        </w:tc>
      </w:tr>
    </w:tbl>
    <w:p w14:paraId="3B97F66E">
      <w:pPr>
        <w:spacing w:line="360" w:lineRule="auto"/>
        <w:jc w:val="both"/>
        <w:rPr>
          <w:color w:val="000000"/>
        </w:rPr>
      </w:pPr>
    </w:p>
    <w:p w14:paraId="436C6002">
      <w:pPr>
        <w:spacing w:line="360" w:lineRule="auto"/>
        <w:jc w:val="both"/>
        <w:rPr>
          <w:color w:val="000000"/>
        </w:rPr>
      </w:pPr>
      <w:r>
        <w:rPr>
          <w:color w:val="000000"/>
        </w:rPr>
        <w:t xml:space="preserve">2. </w:t>
      </w:r>
      <w:r>
        <w:rPr>
          <w:rFonts w:ascii="宋体" w:hAnsi="宋体" w:eastAsia="宋体" w:cs="宋体"/>
          <w:color w:val="000000"/>
        </w:rPr>
        <w:t>清平镇的乡村振兴</w:t>
      </w:r>
    </w:p>
    <w:p w14:paraId="153CA3BF">
      <w:pPr>
        <w:spacing w:line="360" w:lineRule="auto"/>
        <w:ind w:firstLine="420"/>
        <w:jc w:val="left"/>
        <w:rPr>
          <w:color w:val="000000"/>
        </w:rPr>
      </w:pPr>
      <w:r>
        <w:rPr>
          <w:rFonts w:ascii="楷体" w:hAnsi="楷体" w:eastAsia="楷体" w:cs="楷体"/>
          <w:color w:val="000000"/>
        </w:rPr>
        <w:t>材料一  清平镇位于四川省绵竹市西北部山区，目前当地居民约</w:t>
      </w:r>
      <w:r>
        <w:rPr>
          <w:rFonts w:ascii="Times New Roman" w:hAnsi="Times New Roman" w:eastAsia="Times New Roman" w:cs="Times New Roman"/>
          <w:color w:val="000000"/>
        </w:rPr>
        <w:t>5000</w:t>
      </w:r>
      <w:r>
        <w:rPr>
          <w:rFonts w:ascii="楷体" w:hAnsi="楷体" w:eastAsia="楷体" w:cs="楷体"/>
          <w:color w:val="000000"/>
        </w:rPr>
        <w:t>人，因磷矿储备丰富，是典型的资源开发区，上世纪八十年代以来，磷矿产业一直是清平镇域经济的主要支撑。但清平镇先后经历了“</w:t>
      </w:r>
      <w:r>
        <w:rPr>
          <w:rFonts w:ascii="Times New Roman" w:hAnsi="Times New Roman" w:eastAsia="Times New Roman" w:cs="Times New Roman"/>
          <w:color w:val="000000"/>
        </w:rPr>
        <w:t>2008</w:t>
      </w:r>
      <w:r>
        <w:rPr>
          <w:rFonts w:ascii="楷体" w:hAnsi="楷体" w:eastAsia="楷体" w:cs="楷体"/>
          <w:color w:val="000000"/>
        </w:rPr>
        <w:t>年的</w:t>
      </w:r>
      <w:r>
        <w:rPr>
          <w:rFonts w:ascii="Times New Roman" w:hAnsi="Times New Roman" w:eastAsia="Times New Roman" w:cs="Times New Roman"/>
          <w:color w:val="000000"/>
        </w:rPr>
        <w:t>5</w:t>
      </w:r>
      <w:r>
        <w:rPr>
          <w:rFonts w:ascii="楷体" w:hAnsi="楷体" w:eastAsia="楷体" w:cs="楷体"/>
          <w:color w:val="000000"/>
        </w:rPr>
        <w:t>.</w:t>
      </w:r>
      <w:r>
        <w:rPr>
          <w:rFonts w:ascii="Times New Roman" w:hAnsi="Times New Roman" w:eastAsia="Times New Roman" w:cs="Times New Roman"/>
          <w:color w:val="000000"/>
        </w:rPr>
        <w:t>12</w:t>
      </w:r>
      <w:r>
        <w:rPr>
          <w:rFonts w:ascii="楷体" w:hAnsi="楷体" w:eastAsia="楷体" w:cs="楷体"/>
          <w:color w:val="000000"/>
        </w:rPr>
        <w:t>”特大地震和“</w:t>
      </w:r>
      <w:r>
        <w:rPr>
          <w:rFonts w:ascii="Times New Roman" w:hAnsi="Times New Roman" w:eastAsia="Times New Roman" w:cs="Times New Roman"/>
          <w:color w:val="000000"/>
        </w:rPr>
        <w:t>2010</w:t>
      </w:r>
      <w:r>
        <w:rPr>
          <w:rFonts w:ascii="楷体" w:hAnsi="楷体" w:eastAsia="楷体" w:cs="楷体"/>
          <w:color w:val="000000"/>
        </w:rPr>
        <w:t>年</w:t>
      </w:r>
      <w:r>
        <w:rPr>
          <w:rFonts w:ascii="Times New Roman" w:hAnsi="Times New Roman" w:eastAsia="Times New Roman" w:cs="Times New Roman"/>
          <w:color w:val="000000"/>
        </w:rPr>
        <w:t>8</w:t>
      </w:r>
      <w:r>
        <w:rPr>
          <w:rFonts w:ascii="楷体" w:hAnsi="楷体" w:eastAsia="楷体" w:cs="楷体"/>
          <w:color w:val="000000"/>
        </w:rPr>
        <w:t>.</w:t>
      </w:r>
      <w:r>
        <w:rPr>
          <w:rFonts w:ascii="Times New Roman" w:hAnsi="Times New Roman" w:eastAsia="Times New Roman" w:cs="Times New Roman"/>
          <w:color w:val="000000"/>
        </w:rPr>
        <w:t>13</w:t>
      </w:r>
      <w:r>
        <w:rPr>
          <w:rFonts w:ascii="楷体" w:hAnsi="楷体" w:eastAsia="楷体" w:cs="楷体"/>
          <w:color w:val="000000"/>
        </w:rPr>
        <w:t>”特大山洪泥石流两次自然灾害，传统支柱产业遭到重创，加之资源约束日益趋紧，环境压力持续增大。</w:t>
      </w:r>
      <w:r>
        <w:rPr>
          <w:rFonts w:ascii="Times New Roman" w:hAnsi="Times New Roman" w:eastAsia="Times New Roman" w:cs="Times New Roman"/>
          <w:color w:val="000000"/>
        </w:rPr>
        <w:t>2017</w:t>
      </w:r>
      <w:r>
        <w:rPr>
          <w:rFonts w:ascii="楷体" w:hAnsi="楷体" w:eastAsia="楷体" w:cs="楷体"/>
          <w:color w:val="000000"/>
        </w:rPr>
        <w:t>年后，清平镇禁止开采矿产，开发旅游业，向第三产业转型。</w:t>
      </w:r>
      <w:r>
        <w:rPr>
          <w:rFonts w:ascii="Times New Roman" w:hAnsi="Times New Roman" w:eastAsia="Times New Roman" w:cs="Times New Roman"/>
          <w:color w:val="000000"/>
        </w:rPr>
        <w:t>2020</w:t>
      </w:r>
      <w:r>
        <w:rPr>
          <w:rFonts w:ascii="楷体" w:hAnsi="楷体" w:eastAsia="楷体" w:cs="楷体"/>
          <w:color w:val="000000"/>
        </w:rPr>
        <w:t>年</w:t>
      </w:r>
      <w:r>
        <w:rPr>
          <w:rFonts w:ascii="Times New Roman" w:hAnsi="Times New Roman" w:eastAsia="Times New Roman" w:cs="Times New Roman"/>
          <w:color w:val="000000"/>
        </w:rPr>
        <w:t>10</w:t>
      </w:r>
      <w:r>
        <w:rPr>
          <w:rFonts w:ascii="楷体" w:hAnsi="楷体" w:eastAsia="楷体" w:cs="楷体"/>
          <w:color w:val="000000"/>
        </w:rPr>
        <w:t>月，大熊猫国家公园清平入口社区正式揭牌，清平镇走出了一条从"产业转型”到"共同富裕"的特色发展之路。</w:t>
      </w:r>
    </w:p>
    <w:p w14:paraId="05E8E111">
      <w:pPr>
        <w:spacing w:line="360" w:lineRule="auto"/>
        <w:ind w:firstLine="420"/>
        <w:jc w:val="both"/>
        <w:rPr>
          <w:color w:val="000000"/>
        </w:rPr>
      </w:pPr>
      <w:r>
        <w:rPr>
          <w:rFonts w:ascii="楷体" w:hAnsi="楷体" w:eastAsia="楷体" w:cs="楷体"/>
          <w:color w:val="000000"/>
        </w:rPr>
        <w:t>材料二  图</w:t>
      </w:r>
      <w:r>
        <w:rPr>
          <w:rFonts w:ascii="Times New Roman" w:hAnsi="Times New Roman" w:eastAsia="Times New Roman" w:cs="Times New Roman"/>
          <w:color w:val="000000"/>
        </w:rPr>
        <w:t>1</w:t>
      </w:r>
      <w:r>
        <w:rPr>
          <w:rFonts w:ascii="楷体" w:hAnsi="楷体" w:eastAsia="楷体" w:cs="楷体"/>
          <w:color w:val="000000"/>
        </w:rPr>
        <w:t>为清平镇简图，图</w:t>
      </w:r>
      <w:r>
        <w:rPr>
          <w:rFonts w:ascii="Times New Roman" w:hAnsi="Times New Roman" w:eastAsia="Times New Roman" w:cs="Times New Roman"/>
          <w:color w:val="000000"/>
        </w:rPr>
        <w:t>2</w:t>
      </w:r>
      <w:r>
        <w:rPr>
          <w:rFonts w:ascii="楷体" w:hAnsi="楷体" w:eastAsia="楷体" w:cs="楷体"/>
          <w:color w:val="000000"/>
        </w:rPr>
        <w:t>为清平镇在大熊猫国家公园的位置图。</w:t>
      </w:r>
    </w:p>
    <w:p w14:paraId="16515264">
      <w:pPr>
        <w:spacing w:line="360" w:lineRule="auto"/>
        <w:jc w:val="both"/>
        <w:rPr>
          <w:color w:val="000000"/>
        </w:rPr>
      </w:pPr>
      <w:r>
        <w:rPr>
          <w:color w:val="000000"/>
        </w:rPr>
        <w:drawing>
          <wp:inline distT="0" distB="0" distL="114300" distR="114300">
            <wp:extent cx="4895850" cy="24955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895850" cy="2495550"/>
                    </a:xfrm>
                    <a:prstGeom prst="rect">
                      <a:avLst/>
                    </a:prstGeom>
                  </pic:spPr>
                </pic:pic>
              </a:graphicData>
            </a:graphic>
          </wp:inline>
        </w:drawing>
      </w:r>
    </w:p>
    <w:p w14:paraId="1A3369E7">
      <w:pPr>
        <w:spacing w:line="360" w:lineRule="auto"/>
        <w:jc w:val="left"/>
        <w:rPr>
          <w:color w:val="000000"/>
        </w:rPr>
      </w:pPr>
      <w:r>
        <w:rPr>
          <w:color w:val="000000"/>
        </w:rPr>
        <w:t>（1）</w:t>
      </w:r>
      <w:r>
        <w:rPr>
          <w:rFonts w:ascii="宋体" w:hAnsi="宋体" w:eastAsia="宋体" w:cs="宋体"/>
          <w:color w:val="000000"/>
        </w:rPr>
        <w:t>影响清平镇村庄分布的自然因素有</w:t>
      </w:r>
      <w:r>
        <w:rPr>
          <w:color w:val="000000"/>
        </w:rPr>
        <w:t>________</w:t>
      </w:r>
      <w:r>
        <w:rPr>
          <w:rFonts w:ascii="宋体" w:hAnsi="宋体" w:eastAsia="宋体" w:cs="宋体"/>
          <w:color w:val="000000"/>
        </w:rPr>
        <w:t>和</w:t>
      </w:r>
      <w:r>
        <w:rPr>
          <w:color w:val="000000"/>
        </w:rPr>
        <w:t>________</w:t>
      </w:r>
      <w:r>
        <w:rPr>
          <w:rFonts w:ascii="宋体" w:hAnsi="宋体" w:eastAsia="宋体" w:cs="宋体"/>
          <w:color w:val="000000"/>
        </w:rPr>
        <w:t>。</w:t>
      </w:r>
    </w:p>
    <w:p w14:paraId="2A0CFCAE">
      <w:pPr>
        <w:spacing w:line="360" w:lineRule="auto"/>
        <w:jc w:val="left"/>
        <w:rPr>
          <w:color w:val="000000"/>
        </w:rPr>
      </w:pPr>
      <w:r>
        <w:rPr>
          <w:color w:val="000000"/>
        </w:rPr>
        <w:t>（2）</w:t>
      </w:r>
      <w:r>
        <w:rPr>
          <w:rFonts w:ascii="宋体" w:hAnsi="宋体" w:eastAsia="宋体" w:cs="宋体"/>
          <w:color w:val="000000"/>
        </w:rPr>
        <w:t>根据材料信息，推测清平镇不同年份生态环境脆弱程度变化，选择</w:t>
      </w:r>
      <w:r>
        <w:rPr>
          <w:rFonts w:ascii="Times New Roman" w:hAnsi="Times New Roman" w:eastAsia="Times New Roman" w:cs="Times New Roman"/>
          <w:color w:val="000000"/>
        </w:rPr>
        <w:t>2007</w:t>
      </w:r>
      <w:r>
        <w:rPr>
          <w:rFonts w:ascii="宋体" w:hAnsi="宋体" w:eastAsia="宋体" w:cs="宋体"/>
          <w:color w:val="000000"/>
        </w:rPr>
        <w:t>、</w:t>
      </w:r>
      <w:r>
        <w:rPr>
          <w:rFonts w:ascii="Times New Roman" w:hAnsi="Times New Roman" w:eastAsia="Times New Roman" w:cs="Times New Roman"/>
          <w:color w:val="000000"/>
        </w:rPr>
        <w:t>2009</w:t>
      </w:r>
      <w:r>
        <w:rPr>
          <w:rFonts w:ascii="宋体" w:hAnsi="宋体" w:eastAsia="宋体" w:cs="宋体"/>
          <w:color w:val="000000"/>
        </w:rPr>
        <w:t>和</w:t>
      </w:r>
      <w:r>
        <w:rPr>
          <w:rFonts w:ascii="Times New Roman" w:hAnsi="Times New Roman" w:eastAsia="Times New Roman" w:cs="Times New Roman"/>
          <w:color w:val="000000"/>
        </w:rPr>
        <w:t>2011</w:t>
      </w:r>
      <w:r>
        <w:rPr>
          <w:rFonts w:ascii="宋体" w:hAnsi="宋体" w:eastAsia="宋体" w:cs="宋体"/>
          <w:color w:val="000000"/>
        </w:rPr>
        <w:t>年各年份的正确排序（</w:t>
      </w:r>
      <w:r>
        <w:rPr>
          <w:rFonts w:ascii="Times New Roman" w:hAnsi="Times New Roman" w:eastAsia="Times New Roman" w:cs="Times New Roman"/>
          <w:color w:val="000000"/>
        </w:rPr>
        <w:t xml:space="preserve">    </w:t>
      </w:r>
      <w:r>
        <w:rPr>
          <w:rFonts w:ascii="宋体" w:hAnsi="宋体" w:eastAsia="宋体" w:cs="宋体"/>
          <w:color w:val="000000"/>
        </w:rPr>
        <w:t>）（单选）</w:t>
      </w:r>
    </w:p>
    <w:p w14:paraId="4063E2B5">
      <w:pPr>
        <w:spacing w:line="360" w:lineRule="auto"/>
        <w:jc w:val="both"/>
        <w:rPr>
          <w:color w:val="000000"/>
        </w:rPr>
      </w:pPr>
      <w:r>
        <w:rPr>
          <w:color w:val="000000"/>
        </w:rPr>
        <w:drawing>
          <wp:inline distT="0" distB="0" distL="114300" distR="114300">
            <wp:extent cx="3771900" cy="15906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771900" cy="1590675"/>
                    </a:xfrm>
                    <a:prstGeom prst="rect">
                      <a:avLst/>
                    </a:prstGeom>
                  </pic:spPr>
                </pic:pic>
              </a:graphicData>
            </a:graphic>
          </wp:inline>
        </w:drawing>
      </w:r>
    </w:p>
    <w:p w14:paraId="73D8663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①③②</w:t>
      </w:r>
      <w:r>
        <w:rPr>
          <w:color w:val="000000"/>
        </w:rPr>
        <w:tab/>
      </w:r>
      <w:r>
        <w:rPr>
          <w:color w:val="000000"/>
        </w:rPr>
        <w:t xml:space="preserve">B. </w:t>
      </w:r>
      <w:r>
        <w:rPr>
          <w:rFonts w:ascii="宋体" w:hAnsi="宋体" w:eastAsia="宋体" w:cs="宋体"/>
          <w:color w:val="000000"/>
        </w:rPr>
        <w:t>①②③</w:t>
      </w:r>
      <w:r>
        <w:rPr>
          <w:color w:val="000000"/>
        </w:rPr>
        <w:tab/>
      </w:r>
      <w:r>
        <w:rPr>
          <w:color w:val="000000"/>
        </w:rPr>
        <w:t xml:space="preserve">C. </w:t>
      </w:r>
      <w:r>
        <w:rPr>
          <w:rFonts w:ascii="宋体" w:hAnsi="宋体" w:eastAsia="宋体" w:cs="宋体"/>
          <w:color w:val="000000"/>
        </w:rPr>
        <w:t>②③①</w:t>
      </w:r>
      <w:r>
        <w:rPr>
          <w:color w:val="000000"/>
        </w:rPr>
        <w:tab/>
      </w:r>
      <w:r>
        <w:rPr>
          <w:color w:val="000000"/>
        </w:rPr>
        <w:t xml:space="preserve">D. </w:t>
      </w:r>
      <w:r>
        <w:rPr>
          <w:rFonts w:ascii="宋体" w:hAnsi="宋体" w:eastAsia="宋体" w:cs="宋体"/>
          <w:color w:val="000000"/>
        </w:rPr>
        <w:t>③①②</w:t>
      </w:r>
    </w:p>
    <w:p w14:paraId="710B16EE">
      <w:pPr>
        <w:spacing w:line="360" w:lineRule="auto"/>
        <w:jc w:val="left"/>
        <w:rPr>
          <w:color w:val="000000"/>
        </w:rPr>
      </w:pPr>
      <w:r>
        <w:rPr>
          <w:color w:val="000000"/>
        </w:rPr>
        <w:t>（3）</w:t>
      </w:r>
      <w:r>
        <w:rPr>
          <w:rFonts w:ascii="宋体" w:hAnsi="宋体" w:eastAsia="宋体" w:cs="宋体"/>
          <w:color w:val="000000"/>
        </w:rPr>
        <w:t>分析清平镇</w:t>
      </w:r>
      <w:r>
        <w:rPr>
          <w:rFonts w:ascii="Times New Roman" w:hAnsi="Times New Roman" w:eastAsia="Times New Roman" w:cs="Times New Roman"/>
          <w:color w:val="000000"/>
        </w:rPr>
        <w:t>2010</w:t>
      </w:r>
      <w:r>
        <w:rPr>
          <w:rFonts w:ascii="宋体" w:hAnsi="宋体" w:eastAsia="宋体" w:cs="宋体"/>
          <w:color w:val="000000"/>
        </w:rPr>
        <w:t>年泥石流成因，需要使用的资料有（</w:t>
      </w:r>
      <w:r>
        <w:rPr>
          <w:rFonts w:ascii="Times New Roman" w:hAnsi="Times New Roman" w:eastAsia="Times New Roman" w:cs="Times New Roman"/>
          <w:color w:val="000000"/>
        </w:rPr>
        <w:t xml:space="preserve">    </w:t>
      </w:r>
      <w:r>
        <w:rPr>
          <w:rFonts w:ascii="宋体" w:hAnsi="宋体" w:eastAsia="宋体" w:cs="宋体"/>
          <w:color w:val="000000"/>
        </w:rPr>
        <w:t>）（单选）</w:t>
      </w:r>
    </w:p>
    <w:p w14:paraId="08057123">
      <w:pPr>
        <w:spacing w:line="360" w:lineRule="auto"/>
        <w:jc w:val="both"/>
        <w:rPr>
          <w:color w:val="000000"/>
        </w:rPr>
      </w:pPr>
      <w:r>
        <w:rPr>
          <w:rFonts w:ascii="宋体" w:hAnsi="宋体" w:eastAsia="宋体" w:cs="宋体"/>
          <w:color w:val="000000"/>
        </w:rPr>
        <w:t>①气象资料</w:t>
      </w:r>
      <w:r>
        <w:rPr>
          <w:rFonts w:ascii="Times New Roman" w:hAnsi="Times New Roman" w:eastAsia="Times New Roman" w:cs="Times New Roman"/>
          <w:color w:val="000000"/>
        </w:rPr>
        <w:t xml:space="preserve">  </w:t>
      </w:r>
      <w:r>
        <w:rPr>
          <w:rFonts w:ascii="宋体" w:hAnsi="宋体" w:eastAsia="宋体" w:cs="宋体"/>
          <w:color w:val="000000"/>
        </w:rPr>
        <w:t>②地质地貌</w:t>
      </w:r>
      <w:r>
        <w:rPr>
          <w:rFonts w:ascii="Times New Roman" w:hAnsi="Times New Roman" w:eastAsia="Times New Roman" w:cs="Times New Roman"/>
          <w:color w:val="000000"/>
        </w:rPr>
        <w:t xml:space="preserve">  </w:t>
      </w:r>
      <w:r>
        <w:rPr>
          <w:rFonts w:ascii="宋体" w:hAnsi="宋体" w:eastAsia="宋体" w:cs="宋体"/>
          <w:color w:val="000000"/>
        </w:rPr>
        <w:t>③居民点位置</w:t>
      </w:r>
    </w:p>
    <w:p w14:paraId="0F11B997">
      <w:pPr>
        <w:spacing w:line="360" w:lineRule="auto"/>
        <w:jc w:val="both"/>
        <w:rPr>
          <w:color w:val="000000"/>
        </w:rPr>
      </w:pPr>
      <w:r>
        <w:rPr>
          <w:rFonts w:ascii="宋体" w:hAnsi="宋体" w:eastAsia="宋体" w:cs="宋体"/>
          <w:color w:val="000000"/>
        </w:rPr>
        <w:t>④野生动物栖息地位置</w:t>
      </w:r>
      <w:r>
        <w:rPr>
          <w:rFonts w:ascii="Times New Roman" w:hAnsi="Times New Roman" w:eastAsia="Times New Roman" w:cs="Times New Roman"/>
          <w:color w:val="000000"/>
        </w:rPr>
        <w:t xml:space="preserve">  </w:t>
      </w:r>
      <w:r>
        <w:rPr>
          <w:rFonts w:ascii="宋体" w:hAnsi="宋体" w:eastAsia="宋体" w:cs="宋体"/>
          <w:color w:val="000000"/>
        </w:rPr>
        <w:t>⑤灾前灾后遥感影像</w:t>
      </w:r>
    </w:p>
    <w:p w14:paraId="283C115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①②⑤</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2CC7CC69">
      <w:pPr>
        <w:spacing w:line="360" w:lineRule="auto"/>
        <w:jc w:val="left"/>
        <w:rPr>
          <w:color w:val="000000"/>
        </w:rPr>
      </w:pPr>
      <w:r>
        <w:rPr>
          <w:color w:val="000000"/>
        </w:rPr>
        <w:t>（4）</w:t>
      </w:r>
      <w:r>
        <w:rPr>
          <w:rFonts w:ascii="宋体" w:hAnsi="宋体" w:eastAsia="宋体" w:cs="宋体"/>
          <w:color w:val="000000"/>
        </w:rPr>
        <w:t>保障清平镇耕地面积不会减少</w:t>
      </w:r>
      <w:r>
        <w:rPr>
          <w:rFonts w:ascii="宋体" w:hAnsi="宋体" w:eastAsia="宋体" w:cs="宋体"/>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对策有（</w:t>
      </w:r>
      <w:r>
        <w:rPr>
          <w:rFonts w:ascii="Times New Roman" w:hAnsi="Times New Roman" w:eastAsia="Times New Roman" w:cs="Times New Roman"/>
          <w:color w:val="000000"/>
        </w:rPr>
        <w:t xml:space="preserve">    </w:t>
      </w:r>
      <w:r>
        <w:rPr>
          <w:rFonts w:ascii="宋体" w:hAnsi="宋体" w:eastAsia="宋体" w:cs="宋体"/>
          <w:color w:val="000000"/>
        </w:rPr>
        <w:t>）（不定项）</w:t>
      </w:r>
    </w:p>
    <w:p w14:paraId="0C4948C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推广矿区复耕</w:t>
      </w:r>
      <w:r>
        <w:rPr>
          <w:color w:val="000000"/>
        </w:rPr>
        <w:tab/>
      </w:r>
      <w:r>
        <w:rPr>
          <w:color w:val="000000"/>
        </w:rPr>
        <w:t xml:space="preserve">B. </w:t>
      </w:r>
      <w:r>
        <w:rPr>
          <w:rFonts w:ascii="宋体" w:hAnsi="宋体" w:eastAsia="宋体" w:cs="宋体"/>
          <w:color w:val="000000"/>
        </w:rPr>
        <w:t>实行退耕还林</w:t>
      </w:r>
    </w:p>
    <w:p w14:paraId="45A3F9F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实行耕地占补平衡制度</w:t>
      </w:r>
      <w:r>
        <w:rPr>
          <w:color w:val="000000"/>
        </w:rPr>
        <w:tab/>
      </w:r>
      <w:r>
        <w:rPr>
          <w:color w:val="000000"/>
        </w:rPr>
        <w:t xml:space="preserve">D. </w:t>
      </w:r>
      <w:r>
        <w:rPr>
          <w:rFonts w:ascii="宋体" w:hAnsi="宋体" w:eastAsia="宋体" w:cs="宋体"/>
          <w:color w:val="000000"/>
        </w:rPr>
        <w:t>进行陡坡开垦</w:t>
      </w:r>
    </w:p>
    <w:p w14:paraId="5E57B56F">
      <w:pPr>
        <w:spacing w:line="360" w:lineRule="auto"/>
        <w:jc w:val="left"/>
        <w:rPr>
          <w:color w:val="000000"/>
        </w:rPr>
      </w:pPr>
      <w:r>
        <w:rPr>
          <w:color w:val="000000"/>
        </w:rPr>
        <w:t>（5）</w:t>
      </w:r>
      <w:r>
        <w:rPr>
          <w:rFonts w:ascii="宋体" w:hAnsi="宋体" w:eastAsia="宋体" w:cs="宋体"/>
          <w:color w:val="000000"/>
        </w:rPr>
        <w:t>推断近年来清平镇产业变化趋势：第二产业</w:t>
      </w:r>
      <w:r>
        <w:rPr>
          <w:color w:val="000000"/>
        </w:rPr>
        <w:t>________</w:t>
      </w:r>
      <w:r>
        <w:rPr>
          <w:rFonts w:ascii="宋体" w:hAnsi="宋体" w:eastAsia="宋体" w:cs="宋体"/>
          <w:color w:val="000000"/>
        </w:rPr>
        <w:t>，第三产业</w:t>
      </w:r>
      <w:r>
        <w:rPr>
          <w:color w:val="000000"/>
        </w:rPr>
        <w:t>________</w:t>
      </w:r>
      <w:r>
        <w:rPr>
          <w:rFonts w:ascii="宋体" w:hAnsi="宋体" w:eastAsia="宋体" w:cs="宋体"/>
          <w:color w:val="000000"/>
        </w:rPr>
        <w:t>。</w:t>
      </w:r>
    </w:p>
    <w:p w14:paraId="5B36D03A">
      <w:pPr>
        <w:spacing w:line="360" w:lineRule="auto"/>
        <w:jc w:val="left"/>
        <w:rPr>
          <w:color w:val="000000"/>
        </w:rPr>
      </w:pPr>
      <w:r>
        <w:rPr>
          <w:color w:val="000000"/>
        </w:rPr>
        <w:t>（6）</w:t>
      </w:r>
      <w:r>
        <w:rPr>
          <w:rFonts w:ascii="宋体" w:hAnsi="宋体" w:eastAsia="宋体" w:cs="宋体"/>
          <w:color w:val="000000"/>
        </w:rPr>
        <w:t>大都市对周边地区有很大影响，分析成都市发展对清平镇人口结构的积极影响与原因。</w:t>
      </w:r>
    </w:p>
    <w:p w14:paraId="704BC6C1">
      <w:pPr>
        <w:spacing w:line="360" w:lineRule="auto"/>
        <w:jc w:val="left"/>
        <w:rPr>
          <w:color w:val="000000"/>
        </w:rPr>
      </w:pPr>
      <w:r>
        <w:rPr>
          <w:color w:val="000000"/>
        </w:rPr>
        <w:t>（7）</w:t>
      </w:r>
      <w:r>
        <w:rPr>
          <w:rFonts w:ascii="Times New Roman" w:hAnsi="Times New Roman" w:eastAsia="Times New Roman" w:cs="Times New Roman"/>
          <w:color w:val="000000"/>
        </w:rPr>
        <w:t>2020</w:t>
      </w:r>
      <w:r>
        <w:rPr>
          <w:rFonts w:ascii="宋体" w:hAnsi="宋体" w:eastAsia="宋体" w:cs="宋体"/>
          <w:color w:val="000000"/>
        </w:rPr>
        <w:t>年大熊猫国家公园在清平镇设立入口，说明该举措对清平镇经济发展和生态建设的促进作用。</w:t>
      </w:r>
    </w:p>
    <w:p w14:paraId="5445AA2E">
      <w:pPr>
        <w:spacing w:line="360" w:lineRule="auto"/>
        <w:jc w:val="both"/>
        <w:rPr>
          <w:color w:val="000000"/>
        </w:rPr>
      </w:pPr>
      <w:r>
        <w:rPr>
          <w:color w:val="000000"/>
        </w:rPr>
        <w:t xml:space="preserve">3. </w:t>
      </w:r>
      <w:r>
        <w:rPr>
          <w:rFonts w:ascii="Times New Roman" w:hAnsi="Times New Roman" w:eastAsia="Times New Roman" w:cs="Times New Roman"/>
          <w:color w:val="000000"/>
        </w:rPr>
        <w:t>“</w:t>
      </w:r>
      <w:r>
        <w:rPr>
          <w:rFonts w:ascii="宋体" w:hAnsi="宋体" w:eastAsia="宋体" w:cs="宋体"/>
          <w:color w:val="000000"/>
        </w:rPr>
        <w:t>聚宝盆</w:t>
      </w:r>
      <w:r>
        <w:rPr>
          <w:rFonts w:ascii="Times New Roman" w:hAnsi="Times New Roman" w:eastAsia="Times New Roman" w:cs="Times New Roman"/>
          <w:color w:val="000000"/>
        </w:rPr>
        <w:t>”</w:t>
      </w:r>
      <w:r>
        <w:rPr>
          <w:rFonts w:ascii="宋体" w:hAnsi="宋体" w:eastAsia="宋体" w:cs="宋体"/>
          <w:color w:val="000000"/>
        </w:rPr>
        <w:t>再开发。</w:t>
      </w:r>
    </w:p>
    <w:p w14:paraId="1DD30D66">
      <w:pPr>
        <w:spacing w:line="360" w:lineRule="auto"/>
        <w:ind w:firstLine="420"/>
        <w:jc w:val="both"/>
        <w:rPr>
          <w:color w:val="000000"/>
        </w:rPr>
      </w:pPr>
      <w:r>
        <w:rPr>
          <w:rFonts w:ascii="楷体" w:hAnsi="楷体" w:eastAsia="楷体" w:cs="楷体"/>
          <w:color w:val="000000"/>
        </w:rPr>
        <w:t>柴达木盆地是青藏高原隆升而逐渐成为一个高原盆地，在其地质演化过程中，形成了丰富的油气和盐类等矿产资源，被誉为我国的</w:t>
      </w:r>
      <w:r>
        <w:rPr>
          <w:rFonts w:ascii="Times New Roman" w:hAnsi="Times New Roman" w:eastAsia="Times New Roman" w:cs="Times New Roman"/>
          <w:color w:val="000000"/>
        </w:rPr>
        <w:t>“</w:t>
      </w:r>
      <w:r>
        <w:rPr>
          <w:rFonts w:ascii="楷体" w:hAnsi="楷体" w:eastAsia="楷体" w:cs="楷体"/>
          <w:color w:val="000000"/>
        </w:rPr>
        <w:t>聚宝盆</w:t>
      </w:r>
      <w:r>
        <w:rPr>
          <w:rFonts w:ascii="Times New Roman" w:hAnsi="Times New Roman" w:eastAsia="Times New Roman" w:cs="Times New Roman"/>
          <w:color w:val="000000"/>
        </w:rPr>
        <w:t>”</w:t>
      </w:r>
      <w:r>
        <w:rPr>
          <w:rFonts w:ascii="楷体" w:hAnsi="楷体" w:eastAsia="楷体" w:cs="楷体"/>
          <w:color w:val="000000"/>
        </w:rPr>
        <w:t>。近年来，当地加强能源基地建设，积极开发太阳能。太阳能清洁可再生但不稳定，目前格尔木地区采取水（能）光（能）互补，保障绿电稳定供应。</w:t>
      </w:r>
    </w:p>
    <w:p w14:paraId="3A307D01">
      <w:pPr>
        <w:spacing w:line="360" w:lineRule="auto"/>
        <w:ind w:firstLine="420"/>
        <w:jc w:val="both"/>
        <w:rPr>
          <w:color w:val="000000"/>
        </w:rPr>
      </w:pPr>
      <w:r>
        <w:rPr>
          <w:color w:val="000000"/>
        </w:rPr>
        <w:drawing>
          <wp:inline distT="0" distB="0" distL="114300" distR="114300">
            <wp:extent cx="4152900" cy="19526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152900" cy="1952625"/>
                    </a:xfrm>
                    <a:prstGeom prst="rect">
                      <a:avLst/>
                    </a:prstGeom>
                  </pic:spPr>
                </pic:pic>
              </a:graphicData>
            </a:graphic>
          </wp:inline>
        </w:drawing>
      </w:r>
      <w:r>
        <w:rPr>
          <w:color w:val="000000"/>
        </w:rPr>
        <w:drawing>
          <wp:inline distT="0" distB="0" distL="114300" distR="114300">
            <wp:extent cx="3314700" cy="20669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314700" cy="2066925"/>
                    </a:xfrm>
                    <a:prstGeom prst="rect">
                      <a:avLst/>
                    </a:prstGeom>
                  </pic:spPr>
                </pic:pic>
              </a:graphicData>
            </a:graphic>
          </wp:inline>
        </w:drawing>
      </w:r>
    </w:p>
    <w:p w14:paraId="151BE980">
      <w:pPr>
        <w:spacing w:line="360" w:lineRule="auto"/>
        <w:jc w:val="left"/>
        <w:rPr>
          <w:color w:val="000000"/>
        </w:rPr>
      </w:pPr>
      <w:r>
        <w:rPr>
          <w:color w:val="000000"/>
        </w:rPr>
        <w:t>（1）</w:t>
      </w:r>
      <w:r>
        <w:rPr>
          <w:rFonts w:ascii="宋体" w:hAnsi="宋体" w:eastAsia="宋体" w:cs="宋体"/>
          <w:color w:val="000000"/>
        </w:rPr>
        <w:t>柴达木盐地年降水不足</w:t>
      </w:r>
      <w:r>
        <w:rPr>
          <w:rFonts w:ascii="Times New Roman" w:hAnsi="Times New Roman" w:eastAsia="Times New Roman" w:cs="Times New Roman"/>
          <w:color w:val="000000"/>
        </w:rPr>
        <w:t>100</w:t>
      </w:r>
      <w:r>
        <w:rPr>
          <w:rFonts w:ascii="宋体" w:hAnsi="宋体" w:eastAsia="宋体" w:cs="宋体"/>
          <w:color w:val="000000"/>
        </w:rPr>
        <w:t>毫米，造成其气候干旱的原因（</w:t>
      </w:r>
      <w:r>
        <w:rPr>
          <w:rFonts w:ascii="Times New Roman" w:hAnsi="Times New Roman" w:eastAsia="Times New Roman" w:cs="Times New Roman"/>
          <w:color w:val="000000"/>
        </w:rPr>
        <w:t xml:space="preserve">   </w:t>
      </w:r>
      <w:r>
        <w:rPr>
          <w:rFonts w:ascii="宋体" w:hAnsi="宋体" w:eastAsia="宋体" w:cs="宋体"/>
          <w:color w:val="000000"/>
        </w:rPr>
        <w:t>）（不定项选择）</w:t>
      </w:r>
    </w:p>
    <w:p w14:paraId="6D70098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沙漠广布</w:t>
      </w:r>
      <w:r>
        <w:rPr>
          <w:color w:val="000000"/>
        </w:rPr>
        <w:tab/>
      </w:r>
      <w:r>
        <w:rPr>
          <w:color w:val="000000"/>
        </w:rPr>
        <w:t xml:space="preserve">B. </w:t>
      </w:r>
      <w:r>
        <w:rPr>
          <w:rFonts w:ascii="宋体" w:hAnsi="宋体" w:eastAsia="宋体" w:cs="宋体"/>
          <w:color w:val="000000"/>
        </w:rPr>
        <w:t>地处中纬</w:t>
      </w:r>
      <w:r>
        <w:rPr>
          <w:color w:val="000000"/>
        </w:rPr>
        <w:tab/>
      </w:r>
      <w:r>
        <w:rPr>
          <w:color w:val="000000"/>
        </w:rPr>
        <w:t xml:space="preserve">C. </w:t>
      </w:r>
      <w:r>
        <w:rPr>
          <w:rFonts w:ascii="宋体" w:hAnsi="宋体" w:eastAsia="宋体" w:cs="宋体"/>
          <w:color w:val="000000"/>
        </w:rPr>
        <w:t>高山环抱</w:t>
      </w:r>
      <w:r>
        <w:rPr>
          <w:color w:val="000000"/>
        </w:rPr>
        <w:tab/>
      </w:r>
      <w:r>
        <w:rPr>
          <w:color w:val="000000"/>
        </w:rPr>
        <w:t xml:space="preserve">D. </w:t>
      </w:r>
      <w:r>
        <w:rPr>
          <w:rFonts w:ascii="宋体" w:hAnsi="宋体" w:eastAsia="宋体" w:cs="宋体"/>
          <w:color w:val="000000"/>
        </w:rPr>
        <w:t>身居内陆</w:t>
      </w:r>
    </w:p>
    <w:p w14:paraId="1195ADEC">
      <w:pPr>
        <w:spacing w:line="360" w:lineRule="auto"/>
        <w:jc w:val="left"/>
        <w:rPr>
          <w:color w:val="000000"/>
        </w:rPr>
      </w:pPr>
      <w:r>
        <w:rPr>
          <w:color w:val="000000"/>
        </w:rPr>
        <w:t>（2）</w:t>
      </w:r>
      <w:r>
        <w:rPr>
          <w:rFonts w:ascii="宋体" w:hAnsi="宋体" w:eastAsia="宋体" w:cs="宋体"/>
          <w:color w:val="000000"/>
        </w:rPr>
        <w:t>柴达木盆地本是湿润的陆地地理环境，下列哪些化石可以提供证据（</w:t>
      </w:r>
      <w:r>
        <w:rPr>
          <w:rFonts w:ascii="Times New Roman" w:hAnsi="Times New Roman" w:eastAsia="Times New Roman" w:cs="Times New Roman"/>
          <w:color w:val="000000"/>
        </w:rPr>
        <w:t xml:space="preserve">   </w:t>
      </w:r>
      <w:r>
        <w:rPr>
          <w:rFonts w:ascii="宋体" w:hAnsi="宋体" w:eastAsia="宋体" w:cs="宋体"/>
          <w:color w:val="000000"/>
        </w:rPr>
        <w:t>）（不定项选择）</w:t>
      </w:r>
    </w:p>
    <w:p w14:paraId="0717DE4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珊瑚</w:t>
      </w:r>
      <w:r>
        <w:rPr>
          <w:color w:val="000000"/>
        </w:rPr>
        <w:tab/>
      </w:r>
      <w:r>
        <w:rPr>
          <w:color w:val="000000"/>
        </w:rPr>
        <w:t xml:space="preserve">B. </w:t>
      </w:r>
      <w:r>
        <w:rPr>
          <w:rFonts w:ascii="宋体" w:hAnsi="宋体" w:eastAsia="宋体" w:cs="宋体"/>
          <w:color w:val="000000"/>
        </w:rPr>
        <w:t>常绿阔叶林</w:t>
      </w:r>
      <w:r>
        <w:rPr>
          <w:color w:val="000000"/>
        </w:rPr>
        <w:tab/>
      </w:r>
      <w:r>
        <w:rPr>
          <w:color w:val="000000"/>
        </w:rPr>
        <w:t xml:space="preserve">C. </w:t>
      </w:r>
      <w:r>
        <w:rPr>
          <w:rFonts w:ascii="宋体" w:hAnsi="宋体" w:eastAsia="宋体" w:cs="宋体"/>
          <w:color w:val="000000"/>
        </w:rPr>
        <w:t>大象和犀牛</w:t>
      </w:r>
      <w:r>
        <w:rPr>
          <w:color w:val="000000"/>
        </w:rPr>
        <w:tab/>
      </w:r>
      <w:r>
        <w:rPr>
          <w:color w:val="000000"/>
        </w:rPr>
        <w:t xml:space="preserve">D. </w:t>
      </w:r>
      <w:r>
        <w:rPr>
          <w:rFonts w:ascii="宋体" w:hAnsi="宋体" w:eastAsia="宋体" w:cs="宋体"/>
          <w:color w:val="000000"/>
        </w:rPr>
        <w:t>沙葱</w:t>
      </w:r>
    </w:p>
    <w:p w14:paraId="31AB93A9">
      <w:pPr>
        <w:spacing w:line="360" w:lineRule="auto"/>
        <w:jc w:val="left"/>
        <w:rPr>
          <w:color w:val="000000"/>
        </w:rPr>
      </w:pPr>
      <w:r>
        <w:rPr>
          <w:color w:val="000000"/>
        </w:rPr>
        <w:t>（3）</w:t>
      </w:r>
      <w:r>
        <w:rPr>
          <w:rFonts w:ascii="宋体" w:hAnsi="宋体" w:eastAsia="宋体" w:cs="宋体"/>
          <w:color w:val="000000"/>
        </w:rPr>
        <w:t>石油储存在</w:t>
      </w:r>
      <w:r>
        <w:rPr>
          <w:color w:val="000000"/>
        </w:rPr>
        <w:t>________</w:t>
      </w:r>
      <w:r>
        <w:rPr>
          <w:rFonts w:ascii="宋体" w:hAnsi="宋体" w:eastAsia="宋体" w:cs="宋体"/>
          <w:color w:val="000000"/>
        </w:rPr>
        <w:t>（单选：</w:t>
      </w:r>
      <w:r>
        <w:rPr>
          <w:rFonts w:ascii="Times New Roman" w:hAnsi="Times New Roman" w:eastAsia="Times New Roman" w:cs="Times New Roman"/>
          <w:color w:val="000000"/>
        </w:rPr>
        <w:t>A</w:t>
      </w:r>
      <w:r>
        <w:rPr>
          <w:rFonts w:ascii="宋体" w:hAnsi="宋体" w:eastAsia="宋体" w:cs="宋体"/>
          <w:color w:val="000000"/>
        </w:rPr>
        <w:t>岩浆岩</w:t>
      </w:r>
      <w:r>
        <w:rPr>
          <w:rFonts w:ascii="Times New Roman" w:hAnsi="Times New Roman" w:eastAsia="Times New Roman" w:cs="Times New Roman"/>
          <w:color w:val="000000"/>
        </w:rPr>
        <w:t xml:space="preserve">  B</w:t>
      </w:r>
      <w:r>
        <w:rPr>
          <w:rFonts w:ascii="宋体" w:hAnsi="宋体" w:eastAsia="宋体" w:cs="宋体"/>
          <w:color w:val="000000"/>
        </w:rPr>
        <w:t>变质岩</w:t>
      </w:r>
      <w:r>
        <w:rPr>
          <w:rFonts w:ascii="Times New Roman" w:hAnsi="Times New Roman" w:eastAsia="Times New Roman" w:cs="Times New Roman"/>
          <w:color w:val="000000"/>
        </w:rPr>
        <w:t xml:space="preserve">  C</w:t>
      </w:r>
      <w:r>
        <w:rPr>
          <w:rFonts w:ascii="宋体" w:hAnsi="宋体" w:eastAsia="宋体" w:cs="宋体"/>
          <w:color w:val="000000"/>
        </w:rPr>
        <w:t>沉积岩）岩石里面，右图中大型</w:t>
      </w:r>
      <w:r>
        <w:rPr>
          <w:rFonts w:ascii="宋体" w:hAnsi="宋体" w:eastAsia="宋体" w:cs="宋体"/>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油田应该存储在</w:t>
      </w:r>
      <w:r>
        <w:rPr>
          <w:color w:val="000000"/>
        </w:rPr>
        <w:t>________</w:t>
      </w:r>
      <w:r>
        <w:rPr>
          <w:rFonts w:ascii="宋体" w:hAnsi="宋体" w:eastAsia="宋体" w:cs="宋体"/>
          <w:color w:val="000000"/>
        </w:rPr>
        <w:t>（单选：</w:t>
      </w:r>
      <w:r>
        <w:rPr>
          <w:rFonts w:ascii="Times New Roman" w:hAnsi="Times New Roman" w:eastAsia="Times New Roman" w:cs="Times New Roman"/>
          <w:color w:val="000000"/>
        </w:rPr>
        <w:t>A</w:t>
      </w:r>
      <w:r>
        <w:rPr>
          <w:rFonts w:ascii="宋体" w:hAnsi="宋体" w:eastAsia="宋体" w:cs="宋体"/>
          <w:color w:val="000000"/>
        </w:rPr>
        <w:t>甲</w:t>
      </w:r>
      <w:r>
        <w:rPr>
          <w:rFonts w:ascii="Times New Roman" w:hAnsi="Times New Roman" w:eastAsia="Times New Roman" w:cs="Times New Roman"/>
          <w:color w:val="000000"/>
        </w:rPr>
        <w:t xml:space="preserve">  B</w:t>
      </w:r>
      <w:r>
        <w:rPr>
          <w:rFonts w:ascii="宋体" w:hAnsi="宋体" w:eastAsia="宋体" w:cs="宋体"/>
          <w:color w:val="000000"/>
        </w:rPr>
        <w:t>乙</w:t>
      </w:r>
      <w:r>
        <w:rPr>
          <w:rFonts w:ascii="Times New Roman" w:hAnsi="Times New Roman" w:eastAsia="Times New Roman" w:cs="Times New Roman"/>
          <w:color w:val="000000"/>
        </w:rPr>
        <w:t xml:space="preserve">  C</w:t>
      </w:r>
      <w:r>
        <w:rPr>
          <w:rFonts w:ascii="宋体" w:hAnsi="宋体" w:eastAsia="宋体" w:cs="宋体"/>
          <w:color w:val="000000"/>
        </w:rPr>
        <w:t>丙）区域，该地油气生成在</w:t>
      </w:r>
      <w:r>
        <w:rPr>
          <w:color w:val="000000"/>
        </w:rPr>
        <w:t>________</w:t>
      </w:r>
      <w:r>
        <w:rPr>
          <w:rFonts w:ascii="宋体" w:hAnsi="宋体" w:eastAsia="宋体" w:cs="宋体"/>
          <w:color w:val="000000"/>
        </w:rPr>
        <w:t>（单选：</w:t>
      </w:r>
      <w:r>
        <w:rPr>
          <w:rFonts w:ascii="Times New Roman" w:hAnsi="Times New Roman" w:eastAsia="Times New Roman" w:cs="Times New Roman"/>
          <w:color w:val="000000"/>
        </w:rPr>
        <w:t>A</w:t>
      </w:r>
      <w:r>
        <w:rPr>
          <w:rFonts w:ascii="宋体" w:hAnsi="宋体" w:eastAsia="宋体" w:cs="宋体"/>
          <w:color w:val="000000"/>
        </w:rPr>
        <w:t>泥岩</w:t>
      </w:r>
      <w:r>
        <w:rPr>
          <w:rFonts w:ascii="Times New Roman" w:hAnsi="Times New Roman" w:eastAsia="Times New Roman" w:cs="Times New Roman"/>
          <w:color w:val="000000"/>
        </w:rPr>
        <w:t xml:space="preserve">  B</w:t>
      </w:r>
      <w:r>
        <w:rPr>
          <w:rFonts w:ascii="宋体" w:hAnsi="宋体" w:eastAsia="宋体" w:cs="宋体"/>
          <w:color w:val="000000"/>
        </w:rPr>
        <w:t>砂岩）。</w:t>
      </w:r>
    </w:p>
    <w:p w14:paraId="4400BD66">
      <w:pPr>
        <w:spacing w:line="360" w:lineRule="auto"/>
        <w:jc w:val="left"/>
        <w:rPr>
          <w:color w:val="000000"/>
        </w:rPr>
      </w:pPr>
      <w:r>
        <w:rPr>
          <w:color w:val="000000"/>
        </w:rPr>
        <w:t>（4）</w:t>
      </w:r>
      <w:r>
        <w:rPr>
          <w:rFonts w:ascii="宋体" w:hAnsi="宋体" w:eastAsia="宋体" w:cs="宋体"/>
          <w:color w:val="000000"/>
        </w:rPr>
        <w:t>右图区域中上侏罗纪和古近纪之间的白垩纪地层缺少，请分析其地质过程</w:t>
      </w:r>
      <w:r>
        <w:rPr>
          <w:color w:val="000000"/>
        </w:rPr>
        <w:t>________</w:t>
      </w:r>
      <w:r>
        <w:rPr>
          <w:rFonts w:ascii="宋体" w:hAnsi="宋体" w:eastAsia="宋体" w:cs="宋体"/>
          <w:color w:val="000000"/>
        </w:rPr>
        <w:t>。</w:t>
      </w:r>
    </w:p>
    <w:p w14:paraId="2CEA256E">
      <w:pPr>
        <w:spacing w:line="360" w:lineRule="auto"/>
        <w:jc w:val="left"/>
        <w:rPr>
          <w:color w:val="000000"/>
        </w:rPr>
      </w:pPr>
      <w:r>
        <w:rPr>
          <w:color w:val="000000"/>
        </w:rPr>
        <w:t>（5）</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r>
        <w:rPr>
          <w:rFonts w:ascii="Times New Roman" w:hAnsi="Times New Roman" w:eastAsia="Times New Roman" w:cs="Times New Roman"/>
          <w:color w:val="000000"/>
        </w:rPr>
        <w:t>19</w:t>
      </w:r>
      <w:r>
        <w:rPr>
          <w:rFonts w:ascii="宋体" w:hAnsi="宋体" w:eastAsia="宋体" w:cs="宋体"/>
          <w:color w:val="000000"/>
        </w:rPr>
        <w:t>日，柴达木盆地格尔木市南山口抽水蓄能电站开工建设，建成后主要服务当地可再生能源基地开发，并兼顾青海电网的调峰、调频、调相和紧急事故备用等任务。分析气候变化对该水电站抽水蓄能的影响。</w:t>
      </w:r>
    </w:p>
    <w:p w14:paraId="21A985D5">
      <w:pPr>
        <w:spacing w:line="360" w:lineRule="auto"/>
        <w:jc w:val="left"/>
        <w:rPr>
          <w:color w:val="000000"/>
        </w:rPr>
      </w:pPr>
      <w:r>
        <w:rPr>
          <w:color w:val="000000"/>
        </w:rPr>
        <w:t>（6）</w:t>
      </w:r>
      <w:r>
        <w:rPr>
          <w:rFonts w:ascii="宋体" w:hAnsi="宋体" w:eastAsia="宋体" w:cs="宋体"/>
          <w:color w:val="000000"/>
        </w:rPr>
        <w:t>柴达木盆地太阳能丰富，但是不稳定，分析其原因，并说明水光互补的必要性。</w:t>
      </w:r>
    </w:p>
    <w:p w14:paraId="4B6192D0">
      <w:pPr>
        <w:spacing w:line="360" w:lineRule="auto"/>
        <w:jc w:val="both"/>
        <w:rPr>
          <w:color w:val="000000"/>
        </w:rPr>
      </w:pPr>
      <w:r>
        <w:rPr>
          <w:color w:val="000000"/>
        </w:rPr>
        <w:t xml:space="preserve">4. </w:t>
      </w:r>
      <w:r>
        <w:rPr>
          <w:rFonts w:ascii="宋体" w:hAnsi="宋体" w:eastAsia="宋体" w:cs="宋体"/>
          <w:color w:val="000000"/>
        </w:rPr>
        <w:t>变暖中</w:t>
      </w:r>
      <w:r>
        <w:rPr>
          <w:rFonts w:ascii="宋体" w:hAnsi="宋体" w:eastAsia="宋体" w:cs="宋体"/>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格陵兰</w:t>
      </w:r>
    </w:p>
    <w:p w14:paraId="0686FF50">
      <w:pPr>
        <w:spacing w:line="360" w:lineRule="auto"/>
        <w:ind w:firstLine="420"/>
        <w:jc w:val="both"/>
        <w:rPr>
          <w:color w:val="000000"/>
        </w:rPr>
      </w:pPr>
      <w:r>
        <w:rPr>
          <w:rFonts w:ascii="楷体" w:hAnsi="楷体" w:eastAsia="楷体" w:cs="楷体"/>
          <w:color w:val="000000"/>
        </w:rPr>
        <w:t xml:space="preserve">材料一  格陵兰岛为世界第一大岛屿，80%的面积被冰盖覆盖。冰盖是面积超过五万平方千米的冰川体，通常为穹形，冰盖会缓慢移动。冰盖对全球气候、大气环流、海平面产生重大影响。近年来，格陵兰岛冰川加速融化，引起了全球各地的注意。 </w:t>
      </w:r>
    </w:p>
    <w:p w14:paraId="5E40E4A1">
      <w:pPr>
        <w:spacing w:line="360" w:lineRule="auto"/>
        <w:ind w:firstLine="420"/>
        <w:jc w:val="both"/>
        <w:rPr>
          <w:color w:val="000000"/>
        </w:rPr>
      </w:pPr>
      <w:r>
        <w:rPr>
          <w:rFonts w:ascii="楷体" w:hAnsi="楷体" w:eastAsia="楷体" w:cs="楷体"/>
          <w:color w:val="000000"/>
        </w:rPr>
        <w:t>材料二  图1、图2</w:t>
      </w:r>
    </w:p>
    <w:p w14:paraId="7E3A1807">
      <w:pPr>
        <w:spacing w:line="360" w:lineRule="auto"/>
        <w:ind w:firstLine="420"/>
        <w:jc w:val="both"/>
        <w:rPr>
          <w:color w:val="000000"/>
        </w:rPr>
      </w:pPr>
      <w:r>
        <w:rPr>
          <w:color w:val="000000"/>
        </w:rPr>
        <w:drawing>
          <wp:inline distT="0" distB="0" distL="114300" distR="114300">
            <wp:extent cx="4124325" cy="27336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124325" cy="2733675"/>
                    </a:xfrm>
                    <a:prstGeom prst="rect">
                      <a:avLst/>
                    </a:prstGeom>
                  </pic:spPr>
                </pic:pic>
              </a:graphicData>
            </a:graphic>
          </wp:inline>
        </w:drawing>
      </w:r>
    </w:p>
    <w:p w14:paraId="2BCD5694">
      <w:pPr>
        <w:spacing w:line="360" w:lineRule="auto"/>
        <w:jc w:val="left"/>
        <w:rPr>
          <w:color w:val="000000"/>
        </w:rPr>
      </w:pPr>
      <w:r>
        <w:rPr>
          <w:color w:val="000000"/>
        </w:rPr>
        <w:t>（1）格陵兰岛南部主要盛行_______     风（填风向），北部主要盛行_______    气流（选填：上升/下沉），因此格陵兰岛南部降水量大于北部</w:t>
      </w:r>
      <w:r>
        <w:rPr>
          <w:color w:val="000000"/>
          <w:position w:val="-12"/>
        </w:rPr>
        <w:drawing>
          <wp:inline distT="0" distB="0" distL="114300" distR="114300">
            <wp:extent cx="127000" cy="76200"/>
            <wp:effectExtent l="0" t="0" r="0" b="0"/>
            <wp:docPr id="1315637775" name="图片 1315637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637775" name="图片 1315637775"/>
                    <pic:cNvPicPr>
                      <a:picLocks noChangeAspect="1"/>
                    </pic:cNvPicPr>
                  </pic:nvPicPr>
                  <pic:blipFill>
                    <a:blip r:embed="rId20"/>
                    <a:stretch>
                      <a:fillRect/>
                    </a:stretch>
                  </pic:blipFill>
                  <pic:spPr>
                    <a:xfrm>
                      <a:off x="0" y="0"/>
                      <a:ext cx="127000" cy="76200"/>
                    </a:xfrm>
                    <a:prstGeom prst="rect">
                      <a:avLst/>
                    </a:prstGeom>
                  </pic:spPr>
                </pic:pic>
              </a:graphicData>
            </a:graphic>
          </wp:inline>
        </w:drawing>
      </w:r>
    </w:p>
    <w:p w14:paraId="76B37876">
      <w:pPr>
        <w:spacing w:line="360" w:lineRule="auto"/>
        <w:jc w:val="left"/>
        <w:rPr>
          <w:color w:val="000000"/>
        </w:rPr>
      </w:pPr>
      <w:r>
        <w:rPr>
          <w:color w:val="000000"/>
        </w:rPr>
        <w:t>（2）关于格陵兰岛冰盖融化速度区域差异的描述，</w:t>
      </w:r>
      <w:r>
        <w:rPr>
          <w:rFonts w:ascii="宋体" w:hAnsi="宋体" w:eastAsia="宋体" w:cs="宋体"/>
          <w:color w:val="000000"/>
        </w:rPr>
        <w:t>正确的是（不定项选择）（</w:t>
      </w:r>
      <w:r>
        <w:rPr>
          <w:rFonts w:ascii="Times New Roman" w:hAnsi="Times New Roman" w:eastAsia="Times New Roman" w:cs="Times New Roman"/>
          <w:color w:val="000000"/>
        </w:rPr>
        <w:t xml:space="preserve">    </w:t>
      </w:r>
      <w:r>
        <w:rPr>
          <w:rFonts w:ascii="宋体" w:hAnsi="宋体" w:eastAsia="宋体" w:cs="宋体"/>
          <w:color w:val="000000"/>
        </w:rPr>
        <w:t>）</w:t>
      </w:r>
    </w:p>
    <w:p w14:paraId="732CFDA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边缘融化比中心快</w:t>
      </w:r>
      <w:r>
        <w:rPr>
          <w:color w:val="000000"/>
        </w:rPr>
        <w:tab/>
      </w:r>
      <w:r>
        <w:rPr>
          <w:color w:val="000000"/>
        </w:rPr>
        <w:t xml:space="preserve">B. </w:t>
      </w:r>
      <w:r>
        <w:rPr>
          <w:rFonts w:ascii="宋体" w:hAnsi="宋体" w:eastAsia="宋体" w:cs="宋体"/>
          <w:color w:val="000000"/>
        </w:rPr>
        <w:t>中心融化比边缘快</w:t>
      </w:r>
    </w:p>
    <w:p w14:paraId="4798A3C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南部融化比北部快</w:t>
      </w:r>
      <w:r>
        <w:rPr>
          <w:color w:val="000000"/>
        </w:rPr>
        <w:tab/>
      </w:r>
      <w:r>
        <w:rPr>
          <w:color w:val="000000"/>
        </w:rPr>
        <w:t xml:space="preserve">D. </w:t>
      </w:r>
      <w:r>
        <w:rPr>
          <w:rFonts w:ascii="宋体" w:hAnsi="宋体" w:eastAsia="宋体" w:cs="宋体"/>
          <w:color w:val="000000"/>
        </w:rPr>
        <w:t>北部融化比南部快</w:t>
      </w:r>
    </w:p>
    <w:p w14:paraId="221AF569">
      <w:pPr>
        <w:spacing w:line="360" w:lineRule="auto"/>
        <w:jc w:val="left"/>
        <w:rPr>
          <w:color w:val="000000"/>
        </w:rPr>
      </w:pPr>
      <w:r>
        <w:rPr>
          <w:color w:val="000000"/>
        </w:rPr>
        <w:t>（3）对格陵兰岛冰盖进行监测，全球导航卫星系统（GNSS）可以(不定项选择)（    ）</w:t>
      </w:r>
    </w:p>
    <w:p w14:paraId="124D1DDC">
      <w:pPr>
        <w:tabs>
          <w:tab w:val="left" w:pos="4873"/>
        </w:tabs>
        <w:spacing w:line="360" w:lineRule="auto"/>
        <w:jc w:val="left"/>
        <w:textAlignment w:val="center"/>
        <w:rPr>
          <w:color w:val="000000"/>
        </w:rPr>
      </w:pPr>
      <w:r>
        <w:rPr>
          <w:color w:val="000000"/>
        </w:rPr>
        <w:t>A. 冰盖的移动速度</w:t>
      </w:r>
      <w:r>
        <w:rPr>
          <w:color w:val="000000"/>
        </w:rPr>
        <w:tab/>
      </w:r>
      <w:r>
        <w:rPr>
          <w:color w:val="000000"/>
        </w:rPr>
        <w:t>B. 冰盖的海拔高度</w:t>
      </w:r>
    </w:p>
    <w:p w14:paraId="029D0364">
      <w:pPr>
        <w:tabs>
          <w:tab w:val="left" w:pos="4873"/>
        </w:tabs>
        <w:spacing w:line="360" w:lineRule="auto"/>
        <w:jc w:val="left"/>
        <w:textAlignment w:val="center"/>
        <w:rPr>
          <w:color w:val="000000"/>
        </w:rPr>
      </w:pPr>
      <w:r>
        <w:rPr>
          <w:color w:val="000000"/>
        </w:rPr>
        <w:t>C. 海岸线的变化</w:t>
      </w:r>
      <w:r>
        <w:rPr>
          <w:color w:val="000000"/>
        </w:rPr>
        <w:tab/>
      </w:r>
      <w:r>
        <w:rPr>
          <w:color w:val="000000"/>
        </w:rPr>
        <w:t>D. 冰盖消融量</w:t>
      </w:r>
    </w:p>
    <w:p w14:paraId="0C40C259">
      <w:pPr>
        <w:spacing w:line="360" w:lineRule="auto"/>
        <w:jc w:val="left"/>
        <w:rPr>
          <w:color w:val="000000"/>
        </w:rPr>
      </w:pPr>
      <w:r>
        <w:rPr>
          <w:color w:val="000000"/>
        </w:rPr>
        <w:t>（4）下左图为上海(31°N)夏至日的太阳视运动图，据此在下右图绘制该日格陵兰岛卡纳克(78°N)小镇的太阳视运动轨迹。</w:t>
      </w:r>
    </w:p>
    <w:p w14:paraId="44F7EDD2">
      <w:pPr>
        <w:spacing w:line="360" w:lineRule="auto"/>
        <w:jc w:val="left"/>
        <w:rPr>
          <w:color w:val="000000"/>
        </w:rPr>
      </w:pPr>
      <w:r>
        <w:rPr>
          <w:color w:val="000000"/>
        </w:rPr>
        <w:drawing>
          <wp:inline distT="0" distB="0" distL="114300" distR="114300">
            <wp:extent cx="5238750" cy="1651000"/>
            <wp:effectExtent l="0" t="0" r="0" b="635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651538"/>
                    </a:xfrm>
                    <a:prstGeom prst="rect">
                      <a:avLst/>
                    </a:prstGeom>
                  </pic:spPr>
                </pic:pic>
              </a:graphicData>
            </a:graphic>
          </wp:inline>
        </w:drawing>
      </w:r>
    </w:p>
    <w:p w14:paraId="29D51C60">
      <w:pPr>
        <w:spacing w:line="360" w:lineRule="auto"/>
        <w:jc w:val="left"/>
        <w:rPr>
          <w:color w:val="000000"/>
        </w:rPr>
      </w:pPr>
      <w:r>
        <w:rPr>
          <w:color w:val="000000"/>
        </w:rPr>
        <w:t>（5）格陵兰岛西部城镇明显多于东部，简述城镇主要分布在西部地区的原因。</w:t>
      </w:r>
    </w:p>
    <w:p w14:paraId="30CEE8A4">
      <w:pPr>
        <w:spacing w:line="360" w:lineRule="auto"/>
        <w:jc w:val="left"/>
        <w:rPr>
          <w:color w:val="000000"/>
        </w:rPr>
      </w:pPr>
      <w:r>
        <w:rPr>
          <w:color w:val="000000"/>
        </w:rPr>
        <w:t>（6）格陵兰岛冰盖有约10万年的历史，格陵兰岛的一家公司将格陵兰岛上的冰卖往远在几千公里外的迪拜特许餐厅用来制作鸡尾酒，遭到了人们的反对。从生态和资源的角度解释人们反对的原因。</w:t>
      </w:r>
    </w:p>
    <w:p w14:paraId="6287C496">
      <w:pPr>
        <w:spacing w:line="360" w:lineRule="auto"/>
        <w:jc w:val="both"/>
        <w:rPr>
          <w:color w:val="000000"/>
        </w:rPr>
      </w:pPr>
      <w:r>
        <w:rPr>
          <w:color w:val="000000"/>
        </w:rPr>
        <w:t>5. 长江口的河海交互作用。</w:t>
      </w:r>
    </w:p>
    <w:p w14:paraId="68C3B970">
      <w:pPr>
        <w:spacing w:line="360" w:lineRule="auto"/>
        <w:ind w:firstLine="420"/>
        <w:jc w:val="both"/>
        <w:rPr>
          <w:color w:val="000000"/>
        </w:rPr>
      </w:pPr>
      <w:r>
        <w:rPr>
          <w:rFonts w:ascii="楷体" w:hAnsi="楷体" w:eastAsia="楷体" w:cs="楷体"/>
          <w:color w:val="000000"/>
        </w:rPr>
        <w:t>材料一  长江在入海口分为南支和北支，大约95%的径流量从南支入海，南支又分为北港和南港。长江口河海相互作用明显，枯水期潮汐作用大于径流作用，淡水和海水充分混合，河海交互作用强，垂直方向上的盐度几乎无变化。丰水期时，径流作用大于潮汐作用，淡水和海水部分混合，垂直方向盐度变化明显。</w:t>
      </w:r>
    </w:p>
    <w:p w14:paraId="44D47552">
      <w:pPr>
        <w:spacing w:line="360" w:lineRule="auto"/>
        <w:ind w:firstLine="420"/>
        <w:jc w:val="both"/>
        <w:rPr>
          <w:color w:val="000000"/>
        </w:rPr>
      </w:pPr>
      <w:r>
        <w:rPr>
          <w:rFonts w:ascii="楷体" w:hAnsi="楷体" w:eastAsia="楷体" w:cs="楷体"/>
          <w:color w:val="000000"/>
        </w:rPr>
        <w:t xml:space="preserve">材料二  2006年，上海市政府决定将青草沙建设成上海新的水源地。2011年，青草沙水库全面建成通水。为避免咸潮入侵对上海市居民用水的影响，青草沙水库采取了“避咸蓄淡”的措施，并取得了较好成效。 </w:t>
      </w:r>
    </w:p>
    <w:p w14:paraId="7ECABF7C">
      <w:pPr>
        <w:spacing w:line="360" w:lineRule="auto"/>
        <w:ind w:firstLine="420"/>
        <w:jc w:val="both"/>
        <w:rPr>
          <w:color w:val="000000"/>
        </w:rPr>
      </w:pPr>
      <w:r>
        <w:rPr>
          <w:rFonts w:ascii="楷体" w:hAnsi="楷体" w:eastAsia="楷体" w:cs="楷体"/>
          <w:color w:val="000000"/>
        </w:rPr>
        <w:t>材料三  图1 为青草沙水库位置及某次咸潮入侵路径图，图2为长江口某日7点-21点盐度与河水相对水位变化曲线图，图3为某日长江口T1、T2时刻盐度空间分布图。</w:t>
      </w:r>
    </w:p>
    <w:p w14:paraId="652C0FA5">
      <w:pPr>
        <w:spacing w:line="360" w:lineRule="auto"/>
        <w:jc w:val="both"/>
        <w:rPr>
          <w:color w:val="000000"/>
        </w:rPr>
      </w:pPr>
      <w:r>
        <w:rPr>
          <w:color w:val="000000"/>
        </w:rPr>
        <w:drawing>
          <wp:inline distT="0" distB="0" distL="114300" distR="114300">
            <wp:extent cx="4257675" cy="23622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257675" cy="2362200"/>
                    </a:xfrm>
                    <a:prstGeom prst="rect">
                      <a:avLst/>
                    </a:prstGeom>
                  </pic:spPr>
                </pic:pic>
              </a:graphicData>
            </a:graphic>
          </wp:inline>
        </w:drawing>
      </w:r>
      <w:r>
        <w:rPr>
          <w:color w:val="000000"/>
        </w:rPr>
        <w:drawing>
          <wp:inline distT="0" distB="0" distL="114300" distR="114300">
            <wp:extent cx="3086100" cy="19431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086100" cy="1943100"/>
                    </a:xfrm>
                    <a:prstGeom prst="rect">
                      <a:avLst/>
                    </a:prstGeom>
                  </pic:spPr>
                </pic:pic>
              </a:graphicData>
            </a:graphic>
          </wp:inline>
        </w:drawing>
      </w:r>
      <w:r>
        <w:rPr>
          <w:color w:val="000000"/>
        </w:rPr>
        <w:drawing>
          <wp:inline distT="0" distB="0" distL="114300" distR="114300">
            <wp:extent cx="4248150" cy="26479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248150" cy="2647950"/>
                    </a:xfrm>
                    <a:prstGeom prst="rect">
                      <a:avLst/>
                    </a:prstGeom>
                  </pic:spPr>
                </pic:pic>
              </a:graphicData>
            </a:graphic>
          </wp:inline>
        </w:drawing>
      </w:r>
    </w:p>
    <w:p w14:paraId="5736B27D">
      <w:pPr>
        <w:spacing w:line="360" w:lineRule="auto"/>
        <w:jc w:val="left"/>
        <w:rPr>
          <w:color w:val="000000"/>
        </w:rPr>
      </w:pPr>
      <w:r>
        <w:rPr>
          <w:color w:val="000000"/>
        </w:rPr>
        <w:t>（1）</w:t>
      </w:r>
      <w:r>
        <w:rPr>
          <w:rFonts w:ascii="宋体" w:hAnsi="宋体" w:eastAsia="宋体" w:cs="宋体"/>
          <w:color w:val="000000"/>
        </w:rPr>
        <w:t>崇明岛受流水__________(单选：A. 长期受到侵蚀  B.长期受到沉积)作用而成。历史上，崇明岛最高海拔小于五米，可以反映海水__________(单选A.高潮小于五米   B.低潮小于五米)。</w:t>
      </w:r>
    </w:p>
    <w:p w14:paraId="32814775">
      <w:pPr>
        <w:spacing w:line="360" w:lineRule="auto"/>
        <w:jc w:val="left"/>
        <w:rPr>
          <w:color w:val="000000"/>
        </w:rPr>
      </w:pPr>
      <w:r>
        <w:rPr>
          <w:color w:val="000000"/>
        </w:rPr>
        <w:t>（2）</w:t>
      </w:r>
      <w:r>
        <w:rPr>
          <w:rFonts w:ascii="宋体" w:hAnsi="宋体" w:eastAsia="宋体" w:cs="宋体"/>
          <w:color w:val="000000"/>
        </w:rPr>
        <w:t>长江流域大部分属于__________气候区，长江主要补给类型是__________，径流量有明显的__________变化。</w:t>
      </w:r>
    </w:p>
    <w:p w14:paraId="20939C61">
      <w:pPr>
        <w:spacing w:line="360" w:lineRule="auto"/>
        <w:jc w:val="left"/>
        <w:rPr>
          <w:color w:val="000000"/>
        </w:rPr>
      </w:pPr>
      <w:r>
        <w:rPr>
          <w:color w:val="000000"/>
        </w:rPr>
        <w:t>（3）</w:t>
      </w:r>
      <w:r>
        <w:rPr>
          <w:rFonts w:ascii="宋体" w:hAnsi="宋体" w:eastAsia="宋体" w:cs="宋体"/>
          <w:color w:val="000000"/>
        </w:rPr>
        <w:t>长江水位比高时，长江口水体盐度总体偏__________(单选：A.高  B.低)。当长江水位比低、出现较强咸潮入侵，甲监测站河水盐度出现</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%的主要原因是</w:t>
      </w:r>
      <w:r>
        <w:rPr>
          <w:rFonts w:ascii="宋体" w:hAnsi="宋体" w:eastAsia="宋体" w:cs="宋体"/>
          <w:color w:val="000000"/>
          <w:u w:val="single"/>
        </w:rPr>
        <w:t>__________</w:t>
      </w:r>
      <w:r>
        <w:rPr>
          <w:rFonts w:ascii="宋体" w:hAnsi="宋体" w:eastAsia="宋体" w:cs="宋体"/>
          <w:color w:val="000000"/>
        </w:rPr>
        <w:t>(单选：A.北支有咸水入侵  B.南支有咸水入侵  C.北港有咸水入侵  D.南港有咸水入侵)，此时从甲监测站到乙监测站盐度变化状况是__________。</w:t>
      </w:r>
    </w:p>
    <w:p w14:paraId="069E8EE1">
      <w:pPr>
        <w:spacing w:line="360" w:lineRule="auto"/>
        <w:jc w:val="left"/>
        <w:rPr>
          <w:color w:val="000000"/>
        </w:rPr>
      </w:pPr>
      <w:r>
        <w:rPr>
          <w:color w:val="000000"/>
        </w:rPr>
        <w:t>（4）</w:t>
      </w:r>
      <w:r>
        <w:rPr>
          <w:rFonts w:ascii="宋体" w:hAnsi="宋体" w:eastAsia="宋体" w:cs="宋体"/>
          <w:color w:val="000000"/>
        </w:rPr>
        <w:t>长江口河海相互作用受潮汐影响大，高潮的时候长江径流流速__________(单选:A.加快  B.减慢)。若今日低潮出现在</w:t>
      </w:r>
      <w:r>
        <w:rPr>
          <w:rFonts w:ascii="Times New Roman" w:hAnsi="Times New Roman" w:eastAsia="Times New Roman" w:cs="Times New Roman"/>
          <w:color w:val="000000"/>
        </w:rPr>
        <w:t>15</w:t>
      </w:r>
      <w:r>
        <w:rPr>
          <w:rFonts w:ascii="宋体" w:hAnsi="宋体" w:eastAsia="宋体" w:cs="宋体"/>
          <w:color w:val="000000"/>
        </w:rPr>
        <w:t>:</w:t>
      </w:r>
      <w:r>
        <w:rPr>
          <w:rFonts w:ascii="Times New Roman" w:hAnsi="Times New Roman" w:eastAsia="Times New Roman" w:cs="Times New Roman"/>
          <w:color w:val="000000"/>
        </w:rPr>
        <w:t>00</w:t>
      </w:r>
      <w:r>
        <w:rPr>
          <w:rFonts w:ascii="宋体" w:hAnsi="宋体" w:eastAsia="宋体" w:cs="宋体"/>
          <w:color w:val="000000"/>
        </w:rPr>
        <w:t>左右，次日首次低潮出现在__________。</w:t>
      </w:r>
    </w:p>
    <w:p w14:paraId="52C5D95A">
      <w:pPr>
        <w:spacing w:line="360" w:lineRule="auto"/>
        <w:jc w:val="left"/>
        <w:rPr>
          <w:color w:val="000000"/>
        </w:rPr>
      </w:pPr>
      <w:r>
        <w:rPr>
          <w:color w:val="000000"/>
        </w:rPr>
        <w:t>（5）</w:t>
      </w:r>
      <w:r>
        <w:rPr>
          <w:rFonts w:ascii="宋体" w:hAnsi="宋体" w:eastAsia="宋体" w:cs="宋体"/>
          <w:color w:val="000000"/>
        </w:rPr>
        <w:t>根据盐度空间分布状况，可以了解河海相互作用状况。图</w:t>
      </w:r>
      <w:r>
        <w:rPr>
          <w:rFonts w:ascii="Times New Roman" w:hAnsi="Times New Roman" w:eastAsia="Times New Roman" w:cs="Times New Roman"/>
          <w:color w:val="000000"/>
        </w:rPr>
        <w:t>3</w:t>
      </w:r>
      <w:r>
        <w:rPr>
          <w:rFonts w:ascii="宋体" w:hAnsi="宋体" w:eastAsia="宋体" w:cs="宋体"/>
          <w:color w:val="000000"/>
        </w:rPr>
        <w:t>T</w:t>
      </w:r>
      <w:r>
        <w:rPr>
          <w:rFonts w:ascii="Times New Roman" w:hAnsi="Times New Roman" w:eastAsia="Times New Roman" w:cs="Times New Roman"/>
          <w:color w:val="000000"/>
        </w:rPr>
        <w:t>1</w:t>
      </w:r>
      <w:r>
        <w:rPr>
          <w:rFonts w:ascii="宋体" w:hAnsi="宋体" w:eastAsia="宋体" w:cs="宋体"/>
          <w:color w:val="000000"/>
        </w:rPr>
        <w:t>时期体现河海__________(单选:A.充分融合  B.部分融合)状况，T</w:t>
      </w:r>
      <w:r>
        <w:rPr>
          <w:rFonts w:ascii="Times New Roman" w:hAnsi="Times New Roman" w:eastAsia="Times New Roman" w:cs="Times New Roman"/>
          <w:color w:val="000000"/>
        </w:rPr>
        <w:t>2</w:t>
      </w:r>
      <w:r>
        <w:rPr>
          <w:rFonts w:ascii="宋体" w:hAnsi="宋体" w:eastAsia="宋体" w:cs="宋体"/>
          <w:color w:val="000000"/>
        </w:rPr>
        <w:t>发生在长江的__________(单选:A.洪水期   B.枯水期)。</w:t>
      </w:r>
    </w:p>
    <w:p w14:paraId="7BBFB4F5">
      <w:pPr>
        <w:spacing w:line="360" w:lineRule="auto"/>
        <w:jc w:val="left"/>
        <w:rPr>
          <w:color w:val="000000"/>
        </w:rPr>
      </w:pPr>
      <w:r>
        <w:rPr>
          <w:color w:val="000000"/>
        </w:rPr>
        <w:t>（6）</w:t>
      </w:r>
      <w:r>
        <w:rPr>
          <w:rFonts w:ascii="宋体" w:hAnsi="宋体" w:eastAsia="宋体" w:cs="宋体"/>
          <w:color w:val="000000"/>
        </w:rPr>
        <w:t>伏旱和台风给青草沙水库“蓄淡避咸”增加压力，从河海相互的角度，说明其影响过程。</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1D9CE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0CE70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32B2F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50EF4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A8303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525E0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219611E"/>
    <w:rsid w:val="27ED63E5"/>
    <w:rsid w:val="38274566"/>
    <w:rsid w:val="404D63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8</Pages>
  <Words>2964</Words>
  <Characters>3360</Characters>
  <Lines>0</Lines>
  <Paragraphs>0</Paragraphs>
  <TotalTime>0</TotalTime>
  <ScaleCrop>false</ScaleCrop>
  <LinksUpToDate>false</LinksUpToDate>
  <CharactersWithSpaces>3541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2026-02-10T06:37:00Z</dcterms:created>
  <dc:creator>Administrator</dc:creator>
  <cp:lastModifiedBy>上帝掷骰子吗</cp:lastModifiedBy>
  <dcterms:modified xsi:type="dcterms:W3CDTF">2026-02-10T06:55:47Z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B8AD1499A57F4AAFB1FEE6A8ADFA1303_12</vt:lpwstr>
  </property>
</Properties>
</file>