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7B58C6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12331700</wp:posOffset>
            </wp:positionH>
            <wp:positionV relativeFrom="topMargin">
              <wp:posOffset>11303000</wp:posOffset>
            </wp:positionV>
            <wp:extent cx="469900" cy="482600"/>
            <wp:effectExtent l="0" t="0" r="6350" b="12700"/>
            <wp:wrapNone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机密★本科目考试启用前</w:t>
      </w:r>
    </w:p>
    <w:p w14:paraId="70C277E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北京市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年普通高中学业水平等级性考试</w:t>
      </w:r>
    </w:p>
    <w:p w14:paraId="17DFBCB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130614F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分。考试时长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分钟。考生务必将答案答在答题卡上，在试卷上作答无效。考试结束后，将本试卷和答题卡一并交回。</w:t>
      </w:r>
    </w:p>
    <w:p w14:paraId="7CFDEE5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</w:t>
      </w:r>
    </w:p>
    <w:p w14:paraId="6590926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本部分共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分。在每题列出的四个选项中，选出最符合题目要求的一项。</w:t>
      </w:r>
    </w:p>
    <w:p w14:paraId="6AC997B6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中医药是中华文明瑰宝。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十四五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期间，我国加强中医药文化研究和建设，国际交流不断深化，服务贸易积极发展。北京某校开展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跟着节气识草药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跨学科主题学习。下图为某同学手绘的金银花名片。读图，完成下面小题。</w:t>
      </w:r>
    </w:p>
    <w:tbl>
      <w:tblPr>
        <w:tblStyle w:val="4"/>
        <w:tblW w:w="66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20"/>
        <w:gridCol w:w="5355"/>
      </w:tblGrid>
      <w:tr w14:paraId="46C6C2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A85B3C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685800" cy="1019175"/>
                  <wp:effectExtent l="0" t="0" r="0" b="9525"/>
                  <wp:docPr id="100003" name="图片 100003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07603F">
            <w:pPr>
              <w:spacing w:line="360" w:lineRule="auto"/>
              <w:jc w:val="left"/>
            </w:pPr>
            <w:r>
              <w:rPr>
                <w:rFonts w:ascii="楷体" w:hAnsi="楷体" w:eastAsia="楷体" w:cs="楷体"/>
                <w:color w:val="auto"/>
              </w:rPr>
              <w:t>金银花</w:t>
            </w:r>
          </w:p>
          <w:p w14:paraId="445F38DD">
            <w:pPr>
              <w:spacing w:line="360" w:lineRule="auto"/>
              <w:jc w:val="left"/>
            </w:pPr>
            <w:r>
              <w:rPr>
                <w:rFonts w:ascii="楷体" w:hAnsi="楷体" w:eastAsia="楷体" w:cs="楷体"/>
                <w:color w:val="auto"/>
              </w:rPr>
              <w:t>生长习性：喜光、耐阴、耐寒、耐旱、耐涝、耐贫瘠，适宜种植的海拔范围一般在</w:t>
            </w:r>
            <w:r>
              <w:rPr>
                <w:rFonts w:ascii="Times New Roman" w:hAnsi="Times New Roman" w:eastAsia="Times New Roman" w:cs="Times New Roman"/>
                <w:color w:val="auto"/>
              </w:rPr>
              <w:t>400—1600</w:t>
            </w:r>
            <w:r>
              <w:rPr>
                <w:rFonts w:ascii="楷体" w:hAnsi="楷体" w:eastAsia="楷体" w:cs="楷体"/>
                <w:color w:val="auto"/>
              </w:rPr>
              <w:t>米。</w:t>
            </w:r>
          </w:p>
          <w:p w14:paraId="41CDB2E7">
            <w:pPr>
              <w:spacing w:line="360" w:lineRule="auto"/>
              <w:jc w:val="left"/>
            </w:pPr>
            <w:r>
              <w:rPr>
                <w:rFonts w:ascii="楷体" w:hAnsi="楷体" w:eastAsia="楷体" w:cs="楷体"/>
                <w:color w:val="auto"/>
              </w:rPr>
              <w:t>产品用途：金银花茶适宜清热解暑，金银花爽肤精华露用于护肤等。</w:t>
            </w:r>
          </w:p>
          <w:p w14:paraId="01206FD0">
            <w:pPr>
              <w:spacing w:line="360" w:lineRule="auto"/>
              <w:jc w:val="left"/>
            </w:pPr>
            <w:r>
              <w:rPr>
                <w:rFonts w:ascii="楷体" w:hAnsi="楷体" w:eastAsia="楷体" w:cs="楷体"/>
                <w:color w:val="auto"/>
              </w:rPr>
              <w:t>经济价值：药用价值、食用价值和观赏价值等。</w:t>
            </w:r>
          </w:p>
          <w:p w14:paraId="54811282">
            <w:pPr>
              <w:spacing w:line="360" w:lineRule="auto"/>
              <w:jc w:val="left"/>
            </w:pPr>
            <w:r>
              <w:rPr>
                <w:rFonts w:ascii="楷体" w:hAnsi="楷体" w:eastAsia="楷体" w:cs="楷体"/>
                <w:color w:val="auto"/>
              </w:rPr>
              <w:t>海外市场：东南亚、西亚、北美洲、南美洲和非洲等。</w:t>
            </w:r>
          </w:p>
        </w:tc>
      </w:tr>
    </w:tbl>
    <w:p w14:paraId="10D7E2BE">
      <w:pPr>
        <w:spacing w:line="360" w:lineRule="auto"/>
        <w:jc w:val="left"/>
      </w:pPr>
    </w:p>
    <w:p w14:paraId="64402E6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按名片所示用途，该同学建议家人饮用金银花茶最适宜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节气是（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B3D12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立春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惊蛰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芒种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白露</w:t>
      </w:r>
    </w:p>
    <w:p w14:paraId="64F6FA72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通过技术研发，某地将金银花种植海拔提升至</w:t>
      </w:r>
      <w:r>
        <w:rPr>
          <w:rFonts w:ascii="Times New Roman" w:hAnsi="Times New Roman" w:eastAsia="Times New Roman" w:cs="Times New Roman"/>
          <w:color w:val="auto"/>
        </w:rPr>
        <w:t>2500</w:t>
      </w:r>
      <w:r>
        <w:rPr>
          <w:rFonts w:ascii="宋体" w:hAnsi="宋体" w:eastAsia="宋体" w:cs="宋体"/>
          <w:color w:val="auto"/>
        </w:rPr>
        <w:t>米。该地位于（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0E1F3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云贵高原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山东丘陵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东南丘陵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大兴安岭</w:t>
      </w:r>
    </w:p>
    <w:p w14:paraId="70F3EB12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金银花产品远销海外，主要得益于（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1B82DE8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①中医文化传播  ②食用观赏价值  ③国家政策支持  ④种植成本低廉</w:t>
      </w:r>
    </w:p>
    <w:p w14:paraId="79DCF8D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①③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③④</w:t>
      </w:r>
    </w:p>
    <w:p w14:paraId="779E2C5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月开始，北京引入新疆阿勒泰（</w:t>
      </w:r>
      <w:r>
        <w:rPr>
          <w:rFonts w:ascii="Times New Roman" w:hAnsi="Times New Roman" w:eastAsia="Times New Roman" w:cs="Times New Roman"/>
          <w:color w:val="000000"/>
        </w:rPr>
        <w:t>47.83°N</w:t>
      </w:r>
      <w:r>
        <w:rPr>
          <w:rFonts w:ascii="楷体" w:hAnsi="楷体" w:eastAsia="楷体" w:cs="楷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88.14°E</w:t>
      </w:r>
      <w:r>
        <w:rPr>
          <w:rFonts w:ascii="楷体" w:hAnsi="楷体" w:eastAsia="楷体" w:cs="楷体"/>
          <w:color w:val="000000"/>
        </w:rPr>
        <w:t>）、哈密（</w:t>
      </w:r>
      <w:r>
        <w:rPr>
          <w:rFonts w:ascii="Times New Roman" w:hAnsi="Times New Roman" w:eastAsia="Times New Roman" w:cs="Times New Roman"/>
          <w:color w:val="000000"/>
        </w:rPr>
        <w:t>42.83°N</w:t>
      </w:r>
      <w:r>
        <w:rPr>
          <w:rFonts w:ascii="楷体" w:hAnsi="楷体" w:eastAsia="楷体" w:cs="楷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93.52°E</w:t>
      </w:r>
      <w:r>
        <w:rPr>
          <w:rFonts w:ascii="楷体" w:hAnsi="楷体" w:eastAsia="楷体" w:cs="楷体"/>
          <w:color w:val="000000"/>
        </w:rPr>
        <w:t>）等地的光伏绿电。据此，完成下面小题。</w:t>
      </w:r>
    </w:p>
    <w:p w14:paraId="7736DC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该月，（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0A8A6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北京正午影长逐渐变长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哈密日落时间逐渐提前</w:t>
      </w:r>
    </w:p>
    <w:p w14:paraId="185283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阿勒泰日出方向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东南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北京比阿勒泰白昼更短</w:t>
      </w:r>
    </w:p>
    <w:p w14:paraId="4BE00D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绿电进京（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CED6F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增加新疆能源类型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提升新疆用电需求</w:t>
      </w:r>
    </w:p>
    <w:p w14:paraId="51BF6EA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延迟北京用电高峰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助力北京低碳发展</w:t>
      </w:r>
    </w:p>
    <w:p w14:paraId="2CF5665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下图为某村景观示意图。读图，完成下面小题。</w:t>
      </w:r>
    </w:p>
    <w:p w14:paraId="6E780E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81525" cy="9715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 YY3Xk/6EiWf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YY3Xk/6EiWfp2W+Da2wOPw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008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该村适宜发展（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0A6BD8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养殖业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交通运输业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纺织业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商贸服务业</w:t>
      </w:r>
    </w:p>
    <w:p w14:paraId="42EFA0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近年来，该村积极在林地中种植蘑菇、木耳，能够（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1A7021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预防泥石流的发生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提高资源环境承载力</w:t>
      </w:r>
    </w:p>
    <w:p w14:paraId="752395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增加乔木植物种类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改变山地垂直地带性</w:t>
      </w:r>
    </w:p>
    <w:p w14:paraId="46BAA1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下图为北京时间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08</w:t>
      </w:r>
      <w:r>
        <w:rPr>
          <w:rFonts w:ascii="宋体" w:hAnsi="宋体" w:eastAsia="宋体" w:cs="宋体"/>
          <w:color w:val="000000"/>
        </w:rPr>
        <w:t>时亚洲局部地区海平面气压分布图。读图，回答问题。</w:t>
      </w:r>
    </w:p>
    <w:p w14:paraId="799EC7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66950" cy="25717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YY3Xk/6EiWf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YY3Xk/6EiWfp2W+Da2wOPw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3A9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据图推断，当日（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4523B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甲地气流辐合上升，大气逆辐射强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乙地受东北风影响，海面波浪滔天</w:t>
      </w:r>
    </w:p>
    <w:p w14:paraId="3210E7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丙地受冷气团控制，气温持续降低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丁地准静止锋停滞，天空浓雾弥漫</w:t>
      </w:r>
    </w:p>
    <w:p w14:paraId="131CBFB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下图为某古生代和中生代地层的地质剖面示意图。读图，完成下面小题。</w:t>
      </w:r>
    </w:p>
    <w:p w14:paraId="6D8144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67125" cy="22288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 YY3Xk/6EiWf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YY3Xk/6EiWfp2W+Da2wOPw==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046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图中（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09585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①岩层中发现三叶虫化石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②岩层由变质作用形成</w:t>
      </w:r>
    </w:p>
    <w:p w14:paraId="2F95355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②岩层曾受到过外力侵蚀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③岩层晚于①岩层形成</w:t>
      </w:r>
    </w:p>
    <w:p w14:paraId="09055D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据图判断（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C5102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断层形成早于古生代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背斜的形成早于侵蚀面</w:t>
      </w:r>
    </w:p>
    <w:p w14:paraId="06ABB3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油气藏分布在泥岩中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岩层最深处已达上地幔</w:t>
      </w:r>
    </w:p>
    <w:p w14:paraId="675EA22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每年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月中旬至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月初，瑞典的驼鹿开始从森林向草场迁徙。下图示意驼鹿迁徙的大致方向。读图，完成下面小题。</w:t>
      </w:r>
    </w:p>
    <w:p w14:paraId="64B66B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25431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 YY3Xk/6EiWf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YY3Xk/6EiWfp2W+Da2wOPw==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3E9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驼鹿迁徙（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97CC2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时段正值降水骤减月份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范围在极地高气压带区域</w:t>
      </w:r>
    </w:p>
    <w:p w14:paraId="5695A9E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沿途地势大致由低到高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直接受北大西洋暖流控制</w:t>
      </w:r>
    </w:p>
    <w:p w14:paraId="33A886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研究显示，近年来驼鹿迁徙开始时间有所提前，最可能是由于（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F969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海水盐度增加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气候变暖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土壤肥力下降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草场退化</w:t>
      </w:r>
    </w:p>
    <w:p w14:paraId="7F045C0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楷体" w:hAnsi="楷体" w:eastAsia="楷体" w:cs="楷体"/>
          <w:color w:val="000000"/>
        </w:rPr>
        <w:t>月，《长江经济带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楷体" w:hAnsi="楷体" w:eastAsia="楷体" w:cs="楷体"/>
          <w:color w:val="000000"/>
        </w:rPr>
        <w:t>长江流域国土空间规划（</w:t>
      </w:r>
      <w:r>
        <w:rPr>
          <w:rFonts w:ascii="Times New Roman" w:hAnsi="Times New Roman" w:eastAsia="Times New Roman" w:cs="Times New Roman"/>
          <w:color w:val="000000"/>
        </w:rPr>
        <w:t>2021—2035</w:t>
      </w:r>
      <w:r>
        <w:rPr>
          <w:rFonts w:ascii="楷体" w:hAnsi="楷体" w:eastAsia="楷体" w:cs="楷体"/>
          <w:color w:val="000000"/>
        </w:rPr>
        <w:t>年）》发布。下图为该规划范围的局部示意图。据此完成下面小题。</w:t>
      </w:r>
    </w:p>
    <w:p w14:paraId="596D11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9575" cy="23145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 YY3Xk/6EiWf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YY3Xk/6EiWfp2W+Da2wOPw==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986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图示区域规划范围大于长江流域范围，主要考虑到（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042ADA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保持县域范围的完整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利于三江源生态建设</w:t>
      </w:r>
    </w:p>
    <w:p w14:paraId="0B6E9A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确保水运航道的畅通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反映地貌的形态特征</w:t>
      </w:r>
    </w:p>
    <w:p w14:paraId="392303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大渡河流域丹巴至泸定一带生态修复的重点是（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4D040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退湖还耕与盐碱防治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农田保护与虫害根治</w:t>
      </w:r>
    </w:p>
    <w:p w14:paraId="769C30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水源涵养与矿山修复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黑土治理与沙化防控</w:t>
      </w:r>
    </w:p>
    <w:p w14:paraId="576990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下图分别表示某地四类主体功能区所提供产品的价值构成比例。读图，回答问题。</w:t>
      </w:r>
    </w:p>
    <w:p w14:paraId="71492F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95800" cy="8096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 YY3Xk/6EiWf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YY3Xk/6EiWfp2W+Da2wOPw==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F99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图中序号代表重点生态功能区的是（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9A800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5B2522B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第二部分</w:t>
      </w:r>
    </w:p>
    <w:p w14:paraId="6BA2CD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本部分共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55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DC769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某校学生赴易水流域进行野外实习。图（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）为易水流域局部示意图，图（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）为旱情监测系统的相关模块。读图，回答下列问题。</w:t>
      </w:r>
    </w:p>
    <w:p w14:paraId="233EC8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43450" cy="19812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YY3Xk/6EiWf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YY3Xk/6EiWfp2W+Da2wOPw==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B9C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任务一  考察流域水土保持</w:t>
      </w:r>
    </w:p>
    <w:p w14:paraId="35D71E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同学们从水土保持科教馆获取在相同降雨条件下，不同土地利用类型的土壤流失量数据，如表所示。</w:t>
      </w:r>
    </w:p>
    <w:tbl>
      <w:tblPr>
        <w:tblStyle w:val="4"/>
        <w:tblW w:w="76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23"/>
        <w:gridCol w:w="1924"/>
        <w:gridCol w:w="1924"/>
        <w:gridCol w:w="1924"/>
      </w:tblGrid>
      <w:tr w14:paraId="5B1F00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2409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土地利用类型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CDCA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林地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9FB3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坡耕地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76A0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裸地</w:t>
            </w:r>
          </w:p>
        </w:tc>
      </w:tr>
      <w:tr w14:paraId="5128B7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CACC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土壤流失量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/t·hm</w:t>
            </w:r>
            <w:r>
              <w:rPr>
                <w:color w:val="000000"/>
                <w:vertAlign w:val="superscript"/>
              </w:rPr>
              <w:t>-2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F405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2.2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84B4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60.1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2A21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27.4</w:t>
            </w:r>
          </w:p>
        </w:tc>
      </w:tr>
    </w:tbl>
    <w:p w14:paraId="5E892E1F">
      <w:pPr>
        <w:spacing w:line="360" w:lineRule="auto"/>
        <w:jc w:val="left"/>
        <w:textAlignment w:val="center"/>
        <w:rPr>
          <w:color w:val="000000"/>
        </w:rPr>
      </w:pPr>
    </w:p>
    <w:p w14:paraId="4B5276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在林地与坡耕地中任选其一，说明其与裸地的水土流失差异及原因。</w:t>
      </w:r>
    </w:p>
    <w:p w14:paraId="01A2CE5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任务二  调研资源利用状况</w:t>
      </w:r>
    </w:p>
    <w:p w14:paraId="2F4BF66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同学们前往大龙华乡新型建材集中区调研。该区是易县打造的京津冀绿色建材产业基地之一，利用本地丰富的石灰岩资源，高温煅烧水泥，生产水泥制品等。</w:t>
      </w:r>
    </w:p>
    <w:p w14:paraId="3A55C5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列举当地发展绿色水泥产业应采取的主要措施。</w:t>
      </w:r>
    </w:p>
    <w:p w14:paraId="7E494E8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任务三  设计旱情监测方案</w:t>
      </w:r>
    </w:p>
    <w:p w14:paraId="3D4FA45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同学们来到安格庄水库管理站，探究水库灌溉功能，设计基于遥感技术的旱情监测方案。</w:t>
      </w:r>
    </w:p>
    <w:p w14:paraId="1238A7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结合图（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），绘制灌溉区旱情监测系统结构框图，归纳遥感技术的优势。</w:t>
      </w:r>
    </w:p>
    <w:p w14:paraId="7D263F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下图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哥斯达黎加地图。读图，回答下列问题。</w:t>
      </w:r>
    </w:p>
    <w:p w14:paraId="30CB85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57525" cy="25146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 YY3Xk/6EiWf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YY3Xk/6EiWfp2W+Da2wOPw==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F96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概括该国铁路分布的特点。</w:t>
      </w:r>
    </w:p>
    <w:p w14:paraId="663A322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近年来，哥斯达黎加利用自身优势，积极发展水产品加工业，并参加中国主办的水产品开发利用方面的培训，提升生产水平。</w:t>
      </w:r>
    </w:p>
    <w:p w14:paraId="540E8B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阐明该国发展水产品加工业的条件。</w:t>
      </w:r>
    </w:p>
    <w:p w14:paraId="605D85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图（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）为雪峰山及周边区域示意图，图（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）为雪峰山东坡与西坡不同高度的气温、降水量示意图。读图，回答下列问题。</w:t>
      </w:r>
    </w:p>
    <w:p w14:paraId="2ED646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26765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 YY3Xk/6EiWf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YY3Xk/6EiWfp2W+Da2wOPw==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720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与西坡相比，说明同海拔东坡气温、降水特点及依据。</w:t>
      </w:r>
    </w:p>
    <w:p w14:paraId="3122042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雪峰山国家森林公园前身是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楷体" w:hAnsi="楷体" w:eastAsia="楷体" w:cs="楷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年代的雪峰山国有林场，森林覆盖率由林场初期的不足</w:t>
      </w:r>
      <w:r>
        <w:rPr>
          <w:rFonts w:ascii="Times New Roman" w:hAnsi="Times New Roman" w:eastAsia="Times New Roman" w:cs="Times New Roman"/>
          <w:color w:val="000000"/>
        </w:rPr>
        <w:t>20%</w:t>
      </w:r>
      <w:r>
        <w:rPr>
          <w:rFonts w:ascii="楷体" w:hAnsi="楷体" w:eastAsia="楷体" w:cs="楷体"/>
          <w:color w:val="000000"/>
        </w:rPr>
        <w:t>提高到现今的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楷体" w:hAnsi="楷体" w:eastAsia="楷体" w:cs="楷体"/>
          <w:color w:val="000000"/>
        </w:rPr>
        <w:t>以上。</w:t>
      </w:r>
    </w:p>
    <w:p w14:paraId="0C7CFB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指出该地主要森林植被类型，简述森林覆盖率提高的影响因素。</w:t>
      </w:r>
    </w:p>
    <w:p w14:paraId="526D94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雪峰山以西地区传统民居体现了多民族特色。</w:t>
      </w:r>
    </w:p>
    <w:p w14:paraId="69A124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概述该地区民居具有多民族特色的地理条件。</w:t>
      </w:r>
    </w:p>
    <w:p w14:paraId="228722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1957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月，港商华先生来到广州，参加首届中国出口商品交易会（简称“广交会”），到装有风扇的土特产展馆选购粮油产品。下图为广交会会址示意图。读图，回答下列问题。</w:t>
      </w:r>
    </w:p>
    <w:p w14:paraId="5ED6E9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48075" cy="19050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 YY3Xk/6EiWf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YY3Xk/6EiWfp2W+Da2wOPw==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144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说明首届交易会选址广州并在春季举行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原因。</w:t>
      </w:r>
    </w:p>
    <w:p w14:paraId="0B82D10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此后，华先生亲历了会址从广东流花展贸中心到广州国际会展中心的变迁。</w:t>
      </w:r>
      <w:r>
        <w:rPr>
          <w:rFonts w:ascii="Times New Roman" w:hAnsi="Times New Roman" w:eastAsia="Times New Roman" w:cs="Times New Roman"/>
          <w:color w:val="000000"/>
        </w:rPr>
        <w:t>2008</w:t>
      </w:r>
      <w:r>
        <w:rPr>
          <w:rFonts w:ascii="楷体" w:hAnsi="楷体" w:eastAsia="楷体" w:cs="楷体"/>
          <w:color w:val="000000"/>
        </w:rPr>
        <w:t>年华先生与孙子小华来到新会址，在现代化、生态化和智能化的展馆里感悟广州城市发展的辉煌历程。</w:t>
      </w:r>
    </w:p>
    <w:p w14:paraId="43E35C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描述广交会会址的区位变化，阐明该变化对新址周边地区发展的影响。</w:t>
      </w:r>
    </w:p>
    <w:p w14:paraId="5FC2514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为拓展对外贸易，小华参加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广交会，在北方某镇地毯展位前洽谈相关事宜。该展位负责人向小华介绍，多年前他独自参加广交会，后来带动乡邻组团参展，获得外贸订单、行业信息和客户建议，不断改进地毯设计和制作工艺，获批数十项专利。如今，当地涌现多家大企业，地毯研发、原材料和设备供应、物流仓储迅速发展，地毯出口量占全国的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楷体" w:hAnsi="楷体" w:eastAsia="楷体" w:cs="楷体"/>
          <w:color w:val="000000"/>
        </w:rPr>
        <w:t>。双方约定广交会后，小华前往该镇进行实地考察。</w:t>
      </w:r>
    </w:p>
    <w:p w14:paraId="4DAC3E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概括广交会对该镇地毯产业发展的促进作用。</w:t>
      </w:r>
    </w:p>
    <w:p w14:paraId="3FB1D7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某集团校倡导数智赋能学习，开展主题为“探秘家乡作物种质资源”的研究性学习。下图为四个城市校区的学生在云端交流时呈现的调研报告（节选）。读图，回答问题。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617"/>
        <w:gridCol w:w="2850"/>
        <w:gridCol w:w="2858"/>
      </w:tblGrid>
      <w:tr w14:paraId="785DAC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EE62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95425" cy="1666875"/>
                  <wp:effectExtent l="0" t="0" r="9525" b="9525"/>
                  <wp:docPr id="100025" name="图片 100025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DDB6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作物种质资源</w:t>
            </w:r>
          </w:p>
          <w:p w14:paraId="60C1AC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27" name="图片 100027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图片 100027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种质资源是农业的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芯片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，是国家重要的战略性资源，是人类生存和发展的宝贵财富。</w:t>
            </w:r>
          </w:p>
          <w:p w14:paraId="2848E6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作物育种、生物科学研究的创新基础和农业生产的物质基础</w:t>
            </w: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  <w:tc>
          <w:tcPr>
            <w:tcW w:w="30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59F2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作物种质库</w:t>
            </w:r>
          </w:p>
          <w:p w14:paraId="518067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31" name="图片 100031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1" name="图片 100031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种质库是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国之重器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，用于保存和保护种质资源，防止种质资源因环境变化、自然灾害或人类活动而灭绝。</w:t>
            </w:r>
          </w:p>
          <w:p w14:paraId="092DF2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33" name="图片 100033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3" name="图片 100033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北京有国家级、市级作物种质资源保护单位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  <w:r>
              <w:rPr>
                <w:rFonts w:ascii="楷体" w:hAnsi="楷体" w:eastAsia="楷体" w:cs="楷体"/>
                <w:color w:val="000000"/>
              </w:rPr>
              <w:t>家，保存的种质资源居全国首位</w:t>
            </w: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</w:tr>
      <w:tr w14:paraId="31E3C7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633A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探秘杂粮王国</w:t>
            </w:r>
          </w:p>
          <w:p w14:paraId="56218E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35" name="图片 100035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5" name="图片 100035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国家特色杂粮作物种质库保存有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  <w:r>
              <w:rPr>
                <w:rFonts w:ascii="楷体" w:hAnsi="楷体" w:eastAsia="楷体" w:cs="楷体"/>
                <w:color w:val="000000"/>
              </w:rPr>
              <w:t>万多份种质资源。</w:t>
            </w:r>
          </w:p>
          <w:p w14:paraId="4014BB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37" name="图片 100037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7" name="图片 100037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山西翼城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珍珠玉米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是我国优异作物种质资源之一。</w:t>
            </w:r>
          </w:p>
          <w:p w14:paraId="153F91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39" name="图片 100039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9" name="图片 100039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杂粮秸秆可以作为生物质能的原料，提供可再生的绿色能源</w:t>
            </w: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1F4F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47825" cy="1876425"/>
                  <wp:effectExtent l="0" t="0" r="9525" b="9525"/>
                  <wp:docPr id="100041" name="图片 100041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1" name="图片 100041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12A3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揭秘稻源情深</w:t>
            </w:r>
          </w:p>
          <w:p w14:paraId="6D4419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258547090" name="图片 1258547090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8547090" name="图片 1258547090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国家水稻种质库保存有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  <w:r>
              <w:rPr>
                <w:rFonts w:ascii="楷体" w:hAnsi="楷体" w:eastAsia="楷体" w:cs="楷体"/>
                <w:color w:val="000000"/>
              </w:rPr>
              <w:t>万多份种质资源。</w:t>
            </w:r>
          </w:p>
          <w:p w14:paraId="1204E9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45" name="图片 100045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5" name="图片 100045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浙江上山遗址是世界稻作农业的起源地之一，出土了一万年前的炭化稻米。</w:t>
            </w:r>
          </w:p>
          <w:p w14:paraId="420D37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47" name="图片 100047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7" name="图片 100047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大粒粳、庆元黑米等特色品种传承至今，与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稻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结缘</w:t>
            </w: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</w:tr>
      <w:tr w14:paraId="24F9DA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0C36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超级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油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力量</w:t>
            </w:r>
          </w:p>
          <w:p w14:paraId="393034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49" name="图片 100049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9" name="图片 100049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国家油料作物种质库保存有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楷体" w:hAnsi="楷体" w:eastAsia="楷体" w:cs="楷体"/>
                <w:color w:val="000000"/>
              </w:rPr>
              <w:t>万多份种质资源。</w:t>
            </w:r>
          </w:p>
          <w:p w14:paraId="5C6743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51" name="图片 100051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1" name="图片 100051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植物油转化为生物柴油，可以部分替代化石燃料</w:t>
            </w: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  <w:tc>
          <w:tcPr>
            <w:tcW w:w="553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EBE9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借助人工智能绘制国家作物种质资源普查示意图</w:t>
            </w:r>
            <w:r>
              <w:rPr>
                <w:color w:val="000000"/>
              </w:rPr>
              <w:drawing>
                <wp:inline distT="0" distB="0" distL="114300" distR="114300">
                  <wp:extent cx="238125" cy="304800"/>
                  <wp:effectExtent l="0" t="0" r="9525" b="0"/>
                  <wp:docPr id="100053" name="图片 100053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3" name="图片 100053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7343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3457575" cy="847725"/>
                  <wp:effectExtent l="0" t="0" r="9525" b="9525"/>
                  <wp:docPr id="100055" name="图片 100055" descr="学科网(www.zxxk.com)--教育资源门户，提供试卷、教案、课件、论文、素材以及各类教学资源下载，还有大量而丰富的教学相关资讯！ YY3Xk/6EiWf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5" name="图片 100055" descr="学科网(www.zxxk.com)--教育资源门户，提供试卷、教案、课件、论文、素材以及各类教学资源下载，还有大量而丰富的教学相关资讯！ YY3Xk/6EiWf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575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A8AC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结合实例，论述保护作物种质资源对国家安全的意义。</w:t>
      </w:r>
    </w:p>
    <w:p w14:paraId="636D2B8E">
      <w:pPr>
        <w:spacing w:line="360" w:lineRule="auto"/>
        <w:jc w:val="left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052A1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EE528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BCD1B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E43BD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B162A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B2890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571857"/>
    <w:rsid w:val="38274566"/>
    <w:rsid w:val="471E70B2"/>
    <w:rsid w:val="53682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2912</Words>
  <Characters>3095</Characters>
  <Lines>0</Lines>
  <Paragraphs>0</Paragraphs>
  <TotalTime>5</TotalTime>
  <ScaleCrop>false</ScaleCrop>
  <LinksUpToDate>false</LinksUpToDate>
  <CharactersWithSpaces>3268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2025-06-20T16:50:00Z</dcterms:created>
  <dc:creator>学科网试题生产平台</dc:creator>
  <dc:description>3778905819406336</dc:description>
  <cp:lastModifiedBy>上帝掷骰子吗</cp:lastModifiedBy>
  <dcterms:modified xsi:type="dcterms:W3CDTF">2026-02-10T06:55:49Z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291BB58210794A88BBF0B2DB9B446EF1_12</vt:lpwstr>
  </property>
</Properties>
</file>