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68AF77">
      <w:pPr>
        <w:spacing w:line="285"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12103100</wp:posOffset>
            </wp:positionH>
            <wp:positionV relativeFrom="topMargin">
              <wp:posOffset>12661900</wp:posOffset>
            </wp:positionV>
            <wp:extent cx="469900" cy="381000"/>
            <wp:effectExtent l="0" t="0" r="6350" b="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469900" cy="381000"/>
                    </a:xfrm>
                    <a:prstGeom prst="rect">
                      <a:avLst/>
                    </a:prstGeom>
                  </pic:spPr>
                </pic:pic>
              </a:graphicData>
            </a:graphic>
          </wp:anchor>
        </w:drawing>
      </w:r>
      <w:r>
        <w:rPr>
          <w:rFonts w:ascii="宋体" w:hAnsi="宋体" w:eastAsia="宋体" w:cs="宋体"/>
          <w:b/>
          <w:color w:val="auto"/>
          <w:sz w:val="24"/>
        </w:rPr>
        <w:t>机密★启用前</w:t>
      </w:r>
    </w:p>
    <w:p w14:paraId="2296F233">
      <w:pPr>
        <w:spacing w:line="285"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年黑龙江省</w:t>
      </w:r>
      <w:r>
        <w:rPr>
          <w:rFonts w:ascii="Times New Roman" w:hAnsi="Times New Roman" w:eastAsia="Times New Roman" w:cs="Times New Roman"/>
          <w:b/>
          <w:color w:val="auto"/>
          <w:sz w:val="32"/>
        </w:rPr>
        <w:t>(</w:t>
      </w:r>
      <w:r>
        <w:rPr>
          <w:rFonts w:ascii="宋体" w:hAnsi="宋体" w:eastAsia="宋体" w:cs="宋体"/>
          <w:b/>
          <w:color w:val="auto"/>
          <w:sz w:val="32"/>
        </w:rPr>
        <w:t>吉林辽宁内蒙古</w:t>
      </w:r>
      <w:r>
        <w:rPr>
          <w:rFonts w:ascii="Times New Roman" w:hAnsi="Times New Roman" w:eastAsia="Times New Roman" w:cs="Times New Roman"/>
          <w:b/>
          <w:color w:val="auto"/>
          <w:sz w:val="32"/>
        </w:rPr>
        <w:t>)</w:t>
      </w:r>
      <w:r>
        <w:rPr>
          <w:rFonts w:ascii="宋体" w:hAnsi="宋体" w:eastAsia="宋体" w:cs="宋体"/>
          <w:b/>
          <w:color w:val="auto"/>
          <w:sz w:val="32"/>
        </w:rPr>
        <w:t>普通高等学校招生选择性考试</w:t>
      </w:r>
    </w:p>
    <w:p w14:paraId="58EFA322">
      <w:pPr>
        <w:spacing w:line="285" w:lineRule="auto"/>
        <w:jc w:val="center"/>
      </w:pPr>
      <w:r>
        <w:rPr>
          <w:rFonts w:ascii="宋体" w:hAnsi="宋体" w:eastAsia="宋体" w:cs="宋体"/>
          <w:b/>
          <w:color w:val="auto"/>
          <w:sz w:val="32"/>
        </w:rPr>
        <w:t>地理试题</w:t>
      </w:r>
    </w:p>
    <w:p w14:paraId="1B45DE79">
      <w:pPr>
        <w:spacing w:line="285"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19</w:t>
      </w:r>
      <w:r>
        <w:rPr>
          <w:rFonts w:ascii="宋体" w:hAnsi="宋体" w:eastAsia="宋体" w:cs="宋体"/>
          <w:b/>
          <w:color w:val="auto"/>
          <w:sz w:val="24"/>
        </w:rPr>
        <w:t>题，共</w:t>
      </w:r>
      <w:r>
        <w:rPr>
          <w:rFonts w:ascii="Times New Roman" w:hAnsi="Times New Roman" w:eastAsia="Times New Roman" w:cs="Times New Roman"/>
          <w:b/>
          <w:color w:val="auto"/>
          <w:sz w:val="24"/>
        </w:rPr>
        <w:t>100</w:t>
      </w:r>
      <w:r>
        <w:rPr>
          <w:rFonts w:ascii="宋体" w:hAnsi="宋体" w:eastAsia="宋体" w:cs="宋体"/>
          <w:b/>
          <w:color w:val="auto"/>
          <w:sz w:val="24"/>
        </w:rPr>
        <w:t>分，共</w:t>
      </w:r>
      <w:r>
        <w:rPr>
          <w:rFonts w:ascii="Times New Roman" w:hAnsi="Times New Roman" w:eastAsia="Times New Roman" w:cs="Times New Roman"/>
          <w:b/>
          <w:color w:val="auto"/>
          <w:sz w:val="24"/>
        </w:rPr>
        <w:t>8</w:t>
      </w:r>
      <w:r>
        <w:rPr>
          <w:rFonts w:ascii="宋体" w:hAnsi="宋体" w:eastAsia="宋体" w:cs="宋体"/>
          <w:b/>
          <w:color w:val="auto"/>
          <w:sz w:val="24"/>
        </w:rPr>
        <w:t>页。考试结束后，将本试题和答题卡一并交回。</w:t>
      </w:r>
    </w:p>
    <w:p w14:paraId="4664CCB1">
      <w:pPr>
        <w:spacing w:line="285" w:lineRule="auto"/>
        <w:jc w:val="left"/>
      </w:pPr>
      <w:r>
        <w:rPr>
          <w:rFonts w:ascii="宋体" w:hAnsi="宋体" w:eastAsia="宋体" w:cs="宋体"/>
          <w:b/>
          <w:color w:val="auto"/>
          <w:sz w:val="24"/>
        </w:rPr>
        <w:t>注意事项：</w:t>
      </w:r>
      <w:r>
        <w:rPr>
          <w:rFonts w:ascii="Times New Roman" w:hAnsi="Times New Roman" w:eastAsia="Times New Roman" w:cs="Times New Roman"/>
          <w:b/>
          <w:color w:val="auto"/>
          <w:sz w:val="24"/>
        </w:rPr>
        <w:t>1</w:t>
      </w:r>
      <w:r>
        <w:rPr>
          <w:rFonts w:ascii="宋体" w:hAnsi="宋体" w:eastAsia="宋体" w:cs="宋体"/>
          <w:b/>
          <w:color w:val="auto"/>
          <w:sz w:val="24"/>
        </w:rPr>
        <w:t>．答题前，考生先将自己的姓名、准考证号码填写清楚，将条形码准确粘贴在条形码区域内。</w:t>
      </w:r>
    </w:p>
    <w:p w14:paraId="6415BD2F">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．选择题必须使用</w:t>
      </w:r>
      <w:r>
        <w:rPr>
          <w:rFonts w:ascii="Times New Roman" w:hAnsi="Times New Roman" w:eastAsia="Times New Roman" w:cs="Times New Roman"/>
          <w:b/>
          <w:color w:val="auto"/>
          <w:sz w:val="24"/>
        </w:rPr>
        <w:t>2B</w:t>
      </w:r>
      <w:r>
        <w:rPr>
          <w:rFonts w:ascii="宋体" w:hAnsi="宋体" w:eastAsia="宋体" w:cs="宋体"/>
          <w:b/>
          <w:color w:val="auto"/>
          <w:sz w:val="24"/>
        </w:rPr>
        <w:t>铅笔填涂；非选择题必须使用</w:t>
      </w:r>
      <w:r>
        <w:rPr>
          <w:rFonts w:ascii="Times New Roman" w:hAnsi="Times New Roman" w:eastAsia="Times New Roman" w:cs="Times New Roman"/>
          <w:b/>
          <w:color w:val="auto"/>
          <w:sz w:val="24"/>
        </w:rPr>
        <w:t>0.5</w:t>
      </w:r>
      <w:r>
        <w:rPr>
          <w:rFonts w:ascii="宋体" w:hAnsi="宋体" w:eastAsia="宋体" w:cs="宋体"/>
          <w:b/>
          <w:color w:val="auto"/>
          <w:sz w:val="24"/>
        </w:rPr>
        <w:t>毫米黑色字迹的签字笔书写，字体工整，笔记清楚。</w:t>
      </w:r>
    </w:p>
    <w:p w14:paraId="3385B7D9">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．请按照题号顺序在答题卡各题目的答题区域内作答，超出答题区域书写的答案无效；在草稿纸、试卷上答题无效。</w:t>
      </w:r>
    </w:p>
    <w:p w14:paraId="34C53878">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．作图可先使用铅笔画出，确定后必须用黑色字迹的签字笔描黑。</w:t>
      </w:r>
    </w:p>
    <w:p w14:paraId="51166BB3">
      <w:pPr>
        <w:spacing w:line="285"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．保持卡面清洁，不要折叠、不要弄破、弄皱，不准使用涂改液、修正带、刮纸刀。</w:t>
      </w:r>
    </w:p>
    <w:p w14:paraId="79823051">
      <w:pPr>
        <w:spacing w:line="285"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16</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分。在每小题给出的四个选项中，只有一项是符合题目要求的。</w:t>
      </w:r>
    </w:p>
    <w:p w14:paraId="7DC159CB">
      <w:pPr>
        <w:spacing w:line="360" w:lineRule="auto"/>
        <w:ind w:firstLine="420"/>
        <w:jc w:val="left"/>
      </w:pPr>
      <w:r>
        <w:rPr>
          <w:rFonts w:ascii="楷体" w:hAnsi="楷体" w:eastAsia="楷体" w:cs="楷体"/>
          <w:color w:val="auto"/>
        </w:rPr>
        <w:t>乡村绿色发展是实现乡村全面振兴的重要途径，具有阶段性特征。安吉县黄杜村位于浙江省北部，</w:t>
      </w:r>
      <w:r>
        <w:rPr>
          <w:rFonts w:ascii="Times New Roman" w:hAnsi="Times New Roman" w:eastAsia="Times New Roman" w:cs="Times New Roman"/>
          <w:color w:val="auto"/>
        </w:rPr>
        <w:t>1997</w:t>
      </w:r>
      <w:r>
        <w:rPr>
          <w:rFonts w:ascii="楷体" w:hAnsi="楷体" w:eastAsia="楷体" w:cs="楷体"/>
          <w:color w:val="auto"/>
        </w:rPr>
        <w:t>年开始种植白茶，走绿色发展之路，先后完成了开（茶）园保绿、村庄环境治理、有机茶园、茶庄园等项目建设，成效显著。黄杜村从种茶到茶旅、茶文化休闲产业融合发展，茶衍生产业不断迭代升级。</w:t>
      </w:r>
      <w:r>
        <w:rPr>
          <w:rFonts w:ascii="Times New Roman" w:hAnsi="Times New Roman" w:eastAsia="Times New Roman" w:cs="Times New Roman"/>
          <w:color w:val="auto"/>
        </w:rPr>
        <w:t>2025</w:t>
      </w:r>
      <w:r>
        <w:rPr>
          <w:rFonts w:ascii="楷体" w:hAnsi="楷体" w:eastAsia="楷体" w:cs="楷体"/>
          <w:color w:val="auto"/>
        </w:rPr>
        <w:t>年，该村采取措施全面推动生产、生活向更高层次绿色发展。据此完成下面小题。</w:t>
      </w:r>
    </w:p>
    <w:p w14:paraId="58DD6FE3">
      <w:pPr>
        <w:spacing w:line="360" w:lineRule="auto"/>
        <w:jc w:val="left"/>
      </w:pPr>
      <w:r>
        <w:rPr>
          <w:color w:val="auto"/>
        </w:rPr>
        <w:t xml:space="preserve">1. </w:t>
      </w:r>
      <w:r>
        <w:rPr>
          <w:rFonts w:ascii="宋体" w:hAnsi="宋体" w:eastAsia="宋体" w:cs="宋体"/>
          <w:color w:val="auto"/>
        </w:rPr>
        <w:t>黄杜村白茶衍生产业不断迭代升级的驱动力是（</w:t>
      </w:r>
      <w:r>
        <w:rPr>
          <w:rFonts w:ascii="Times New Roman" w:hAnsi="Times New Roman" w:eastAsia="Times New Roman" w:cs="Times New Roman"/>
          <w:color w:val="auto"/>
        </w:rPr>
        <w:t xml:space="preserve">   </w:t>
      </w:r>
      <w:r>
        <w:rPr>
          <w:rFonts w:ascii="宋体" w:hAnsi="宋体" w:eastAsia="宋体" w:cs="宋体"/>
          <w:color w:val="auto"/>
        </w:rPr>
        <w:t>）</w:t>
      </w:r>
    </w:p>
    <w:p w14:paraId="1405233A">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良好的区位交通</w:t>
      </w:r>
      <w:r>
        <w:tab/>
      </w:r>
      <w:r>
        <w:t xml:space="preserve">B. </w:t>
      </w:r>
      <w:r>
        <w:rPr>
          <w:rFonts w:ascii="宋体" w:hAnsi="宋体" w:eastAsia="宋体" w:cs="宋体"/>
          <w:color w:val="auto"/>
        </w:rPr>
        <w:t>多元的市场需求</w:t>
      </w:r>
      <w:r>
        <w:tab/>
      </w:r>
      <w:r>
        <w:t xml:space="preserve">C. </w:t>
      </w:r>
      <w:r>
        <w:rPr>
          <w:rFonts w:ascii="宋体" w:hAnsi="宋体" w:eastAsia="宋体" w:cs="宋体"/>
          <w:color w:val="auto"/>
        </w:rPr>
        <w:t>优美的生态环境</w:t>
      </w:r>
      <w:r>
        <w:tab/>
      </w:r>
      <w:r>
        <w:t xml:space="preserve">D. </w:t>
      </w:r>
      <w:r>
        <w:rPr>
          <w:rFonts w:ascii="宋体" w:hAnsi="宋体" w:eastAsia="宋体" w:cs="宋体"/>
          <w:color w:val="auto"/>
        </w:rPr>
        <w:t>知名的绿色品牌</w:t>
      </w:r>
    </w:p>
    <w:p w14:paraId="1D0EEA92">
      <w:pPr>
        <w:spacing w:line="360" w:lineRule="auto"/>
        <w:jc w:val="left"/>
      </w:pPr>
      <w:r>
        <w:rPr>
          <w:color w:val="auto"/>
        </w:rPr>
        <w:t xml:space="preserve">2. </w:t>
      </w:r>
      <w:r>
        <w:rPr>
          <w:rFonts w:ascii="宋体" w:hAnsi="宋体" w:eastAsia="宋体" w:cs="宋体"/>
          <w:color w:val="auto"/>
        </w:rPr>
        <w:t>推动黄杜村向更高层次绿色发展的有力措施是（</w:t>
      </w:r>
      <w:r>
        <w:rPr>
          <w:rFonts w:ascii="Times New Roman" w:hAnsi="Times New Roman" w:eastAsia="Times New Roman" w:cs="Times New Roman"/>
          <w:color w:val="auto"/>
        </w:rPr>
        <w:t xml:space="preserve">   </w:t>
      </w:r>
      <w:r>
        <w:rPr>
          <w:rFonts w:ascii="宋体" w:hAnsi="宋体" w:eastAsia="宋体" w:cs="宋体"/>
          <w:color w:val="auto"/>
        </w:rPr>
        <w:t>）</w:t>
      </w:r>
    </w:p>
    <w:p w14:paraId="2110574A">
      <w:pPr>
        <w:tabs>
          <w:tab w:val="left" w:pos="4873"/>
        </w:tabs>
        <w:spacing w:line="360" w:lineRule="auto"/>
        <w:jc w:val="left"/>
        <w:textAlignment w:val="center"/>
        <w:rPr>
          <w:color w:val="auto"/>
        </w:rPr>
      </w:pPr>
      <w:r>
        <w:t>A</w:t>
      </w:r>
      <w:r>
        <w:rPr>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推广清洁能源使用全覆盖</w:t>
      </w:r>
      <w:r>
        <w:tab/>
      </w:r>
      <w:r>
        <w:t xml:space="preserve">B. </w:t>
      </w:r>
      <w:r>
        <w:rPr>
          <w:rFonts w:ascii="宋体" w:hAnsi="宋体" w:eastAsia="宋体" w:cs="宋体"/>
          <w:color w:val="auto"/>
        </w:rPr>
        <w:t>完善垃圾分类与收集系统</w:t>
      </w:r>
    </w:p>
    <w:p w14:paraId="6B3AE131">
      <w:pPr>
        <w:tabs>
          <w:tab w:val="left" w:pos="4873"/>
        </w:tabs>
        <w:spacing w:line="360" w:lineRule="auto"/>
        <w:jc w:val="left"/>
        <w:textAlignment w:val="center"/>
        <w:rPr>
          <w:color w:val="000000"/>
        </w:rPr>
      </w:pPr>
      <w:r>
        <w:t xml:space="preserve">C. </w:t>
      </w:r>
      <w:r>
        <w:rPr>
          <w:rFonts w:ascii="宋体" w:hAnsi="宋体" w:eastAsia="宋体" w:cs="宋体"/>
          <w:color w:val="auto"/>
        </w:rPr>
        <w:t>扩大规模化茶园的种植面积</w:t>
      </w:r>
      <w:r>
        <w:tab/>
      </w:r>
      <w:r>
        <w:t xml:space="preserve">D. </w:t>
      </w:r>
      <w:r>
        <w:rPr>
          <w:rFonts w:ascii="宋体" w:hAnsi="宋体" w:eastAsia="宋体" w:cs="宋体"/>
          <w:color w:val="auto"/>
        </w:rPr>
        <w:t>大力吸引各类外来投资项目</w:t>
      </w:r>
    </w:p>
    <w:p w14:paraId="16A7F3B2">
      <w:pPr>
        <w:spacing w:line="360" w:lineRule="auto"/>
        <w:ind w:firstLine="420"/>
        <w:jc w:val="left"/>
        <w:textAlignment w:val="center"/>
        <w:rPr>
          <w:color w:val="000000"/>
        </w:rPr>
      </w:pPr>
      <w:r>
        <w:rPr>
          <w:rFonts w:ascii="楷体" w:hAnsi="楷体" w:eastAsia="楷体" w:cs="楷体"/>
          <w:color w:val="000000"/>
        </w:rPr>
        <w:t>物流公司的区位选择对物流业发展至关重要。研究发现，在西班牙本土，物流公司距高速公路的平均距离从</w:t>
      </w:r>
      <w:r>
        <w:rPr>
          <w:rFonts w:ascii="Times New Roman" w:hAnsi="Times New Roman" w:eastAsia="Times New Roman" w:cs="Times New Roman"/>
          <w:color w:val="000000"/>
        </w:rPr>
        <w:t>1997</w:t>
      </w:r>
      <w:r>
        <w:rPr>
          <w:rFonts w:ascii="楷体" w:hAnsi="楷体" w:eastAsia="楷体" w:cs="楷体"/>
          <w:color w:val="000000"/>
        </w:rPr>
        <w:t>年的</w:t>
      </w:r>
      <w:r>
        <w:rPr>
          <w:rFonts w:ascii="Times New Roman" w:hAnsi="Times New Roman" w:eastAsia="Times New Roman" w:cs="Times New Roman"/>
          <w:color w:val="000000"/>
        </w:rPr>
        <w:t>3.1</w:t>
      </w:r>
      <w:r>
        <w:rPr>
          <w:rFonts w:ascii="楷体" w:hAnsi="楷体" w:eastAsia="楷体" w:cs="楷体"/>
          <w:color w:val="000000"/>
        </w:rPr>
        <w:t>千米变为</w:t>
      </w:r>
      <w:r>
        <w:rPr>
          <w:rFonts w:ascii="Times New Roman" w:hAnsi="Times New Roman" w:eastAsia="Times New Roman" w:cs="Times New Roman"/>
          <w:color w:val="000000"/>
        </w:rPr>
        <w:t>2014</w:t>
      </w:r>
      <w:r>
        <w:rPr>
          <w:rFonts w:ascii="楷体" w:hAnsi="楷体" w:eastAsia="楷体" w:cs="楷体"/>
          <w:color w:val="000000"/>
        </w:rPr>
        <w:t>年的</w:t>
      </w:r>
      <w:r>
        <w:rPr>
          <w:rFonts w:ascii="Times New Roman" w:hAnsi="Times New Roman" w:eastAsia="Times New Roman" w:cs="Times New Roman"/>
          <w:color w:val="000000"/>
        </w:rPr>
        <w:t>2</w:t>
      </w:r>
      <w:r>
        <w:rPr>
          <w:rFonts w:ascii="楷体" w:hAnsi="楷体" w:eastAsia="楷体" w:cs="楷体"/>
          <w:color w:val="000000"/>
        </w:rPr>
        <w:t>千米。下图示意</w:t>
      </w:r>
      <w:r>
        <w:rPr>
          <w:rFonts w:ascii="Times New Roman" w:hAnsi="Times New Roman" w:eastAsia="Times New Roman" w:cs="Times New Roman"/>
          <w:color w:val="000000"/>
        </w:rPr>
        <w:t>2014</w:t>
      </w:r>
      <w:r>
        <w:rPr>
          <w:rFonts w:ascii="楷体" w:hAnsi="楷体" w:eastAsia="楷体" w:cs="楷体"/>
          <w:color w:val="000000"/>
        </w:rPr>
        <w:t>年西班牙本土物流公司的空间分布状况。据此完成下面小题。</w:t>
      </w:r>
    </w:p>
    <w:p w14:paraId="6672FA58">
      <w:pPr>
        <w:spacing w:line="360" w:lineRule="auto"/>
        <w:jc w:val="left"/>
        <w:textAlignment w:val="center"/>
        <w:rPr>
          <w:color w:val="000000"/>
        </w:rPr>
      </w:pPr>
      <w:r>
        <w:rPr>
          <w:color w:val="000000"/>
        </w:rPr>
        <w:drawing>
          <wp:inline distT="0" distB="0" distL="114300" distR="114300">
            <wp:extent cx="3438525" cy="2314575"/>
            <wp:effectExtent l="0" t="0" r="9525" b="9525"/>
            <wp:docPr id="100003" name="图片 100003"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5UotDnBHJdHNAx1ODbqMbQ=="/>
                    <pic:cNvPicPr>
                      <a:picLocks noChangeAspect="1"/>
                    </pic:cNvPicPr>
                  </pic:nvPicPr>
                  <pic:blipFill>
                    <a:blip r:embed="rId12"/>
                    <a:stretch>
                      <a:fillRect/>
                    </a:stretch>
                  </pic:blipFill>
                  <pic:spPr>
                    <a:xfrm>
                      <a:off x="0" y="0"/>
                      <a:ext cx="3438525" cy="2314575"/>
                    </a:xfrm>
                    <a:prstGeom prst="rect">
                      <a:avLst/>
                    </a:prstGeom>
                  </pic:spPr>
                </pic:pic>
              </a:graphicData>
            </a:graphic>
          </wp:inline>
        </w:drawing>
      </w:r>
    </w:p>
    <w:p w14:paraId="20E59794">
      <w:pPr>
        <w:spacing w:line="360" w:lineRule="auto"/>
        <w:jc w:val="left"/>
        <w:textAlignment w:val="center"/>
        <w:rPr>
          <w:color w:val="000000"/>
        </w:rPr>
      </w:pPr>
      <w:r>
        <w:rPr>
          <w:color w:val="000000"/>
        </w:rPr>
        <w:t xml:space="preserve">3. </w:t>
      </w:r>
      <w:r>
        <w:rPr>
          <w:rFonts w:ascii="宋体" w:hAnsi="宋体" w:eastAsia="宋体" w:cs="宋体"/>
          <w:color w:val="000000"/>
        </w:rPr>
        <w:t>影响西班牙本土物流公司分布的主导因素是（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6914AE1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土地价格、交通条件</w:t>
      </w:r>
      <w:r>
        <w:rPr>
          <w:color w:val="000000"/>
        </w:rPr>
        <w:tab/>
      </w:r>
      <w:r>
        <w:rPr>
          <w:color w:val="000000"/>
        </w:rPr>
        <w:t xml:space="preserve">B. </w:t>
      </w:r>
      <w:r>
        <w:rPr>
          <w:rFonts w:ascii="宋体" w:hAnsi="宋体" w:eastAsia="宋体" w:cs="宋体"/>
          <w:color w:val="000000"/>
        </w:rPr>
        <w:t>信息服务、土地价格</w:t>
      </w:r>
    </w:p>
    <w:p w14:paraId="6D3F0C3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信息服务、市场规模</w:t>
      </w:r>
      <w:r>
        <w:rPr>
          <w:color w:val="000000"/>
        </w:rPr>
        <w:tab/>
      </w:r>
      <w:r>
        <w:rPr>
          <w:color w:val="000000"/>
        </w:rPr>
        <w:t xml:space="preserve">D. </w:t>
      </w:r>
      <w:r>
        <w:rPr>
          <w:rFonts w:ascii="宋体" w:hAnsi="宋体" w:eastAsia="宋体" w:cs="宋体"/>
          <w:color w:val="000000"/>
        </w:rPr>
        <w:t>市场规模、交通条件</w:t>
      </w:r>
    </w:p>
    <w:p w14:paraId="25D0E8F4">
      <w:pPr>
        <w:spacing w:line="360" w:lineRule="auto"/>
        <w:jc w:val="left"/>
        <w:textAlignment w:val="center"/>
        <w:rPr>
          <w:color w:val="000000"/>
        </w:rPr>
      </w:pPr>
      <w:r>
        <w:rPr>
          <w:color w:val="000000"/>
        </w:rPr>
        <w:t xml:space="preserve">4. </w:t>
      </w:r>
      <w:r>
        <w:rPr>
          <w:rFonts w:ascii="宋体" w:hAnsi="宋体" w:eastAsia="宋体" w:cs="宋体"/>
          <w:color w:val="000000"/>
        </w:rPr>
        <w:t>西班牙本土物流公司与高速公路平均距离的变化，使物流公司（</w:t>
      </w:r>
      <w:r>
        <w:rPr>
          <w:rFonts w:ascii="Times New Roman" w:hAnsi="Times New Roman" w:eastAsia="Times New Roman" w:cs="Times New Roman"/>
          <w:color w:val="000000"/>
        </w:rPr>
        <w:t xml:space="preserve">   </w:t>
      </w:r>
      <w:r>
        <w:rPr>
          <w:rFonts w:ascii="宋体" w:hAnsi="宋体" w:eastAsia="宋体" w:cs="宋体"/>
          <w:color w:val="000000"/>
        </w:rPr>
        <w:t>）</w:t>
      </w:r>
    </w:p>
    <w:p w14:paraId="3E365ED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效率提高</w:t>
      </w:r>
      <w:r>
        <w:rPr>
          <w:color w:val="000000"/>
        </w:rPr>
        <w:tab/>
      </w:r>
      <w:r>
        <w:rPr>
          <w:color w:val="000000"/>
        </w:rPr>
        <w:t xml:space="preserve">B. </w:t>
      </w:r>
      <w:r>
        <w:rPr>
          <w:rFonts w:ascii="宋体" w:hAnsi="宋体" w:eastAsia="宋体" w:cs="宋体"/>
          <w:color w:val="000000"/>
        </w:rPr>
        <w:t>客户增多</w:t>
      </w:r>
      <w:r>
        <w:rPr>
          <w:color w:val="000000"/>
        </w:rPr>
        <w:tab/>
      </w:r>
      <w:r>
        <w:rPr>
          <w:color w:val="000000"/>
        </w:rPr>
        <w:t xml:space="preserve">C. </w:t>
      </w:r>
      <w:r>
        <w:rPr>
          <w:rFonts w:ascii="宋体" w:hAnsi="宋体" w:eastAsia="宋体" w:cs="宋体"/>
          <w:color w:val="000000"/>
        </w:rPr>
        <w:t>规模扩大</w:t>
      </w:r>
      <w:r>
        <w:rPr>
          <w:color w:val="000000"/>
        </w:rPr>
        <w:tab/>
      </w:r>
      <w:r>
        <w:rPr>
          <w:color w:val="000000"/>
        </w:rPr>
        <w:t xml:space="preserve">D. </w:t>
      </w:r>
      <w:r>
        <w:rPr>
          <w:rFonts w:ascii="宋体" w:hAnsi="宋体" w:eastAsia="宋体" w:cs="宋体"/>
          <w:color w:val="000000"/>
        </w:rPr>
        <w:t>服务改善</w:t>
      </w:r>
    </w:p>
    <w:p w14:paraId="6D67BD9E">
      <w:pPr>
        <w:spacing w:line="360" w:lineRule="auto"/>
        <w:ind w:firstLine="420"/>
        <w:jc w:val="left"/>
        <w:textAlignment w:val="center"/>
        <w:rPr>
          <w:color w:val="000000"/>
        </w:rPr>
      </w:pPr>
      <w:r>
        <w:rPr>
          <w:rFonts w:ascii="楷体" w:hAnsi="楷体" w:eastAsia="楷体" w:cs="楷体"/>
          <w:color w:val="000000"/>
        </w:rPr>
        <w:t>牡蛎、贻贝等双壳贝类环境适应性强，主要滤食浮游生物和有机颗粒，其生长过程中吸收并固定二氧化碳。福建省莆田市秀屿区是重要的双壳贝类养殖基地。近年未，莆田市持续开展海上养殖转型升级，引导海上养殖向生态化方向发展。</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5</w:t>
      </w:r>
      <w:r>
        <w:rPr>
          <w:rFonts w:ascii="楷体" w:hAnsi="楷体" w:eastAsia="楷体" w:cs="楷体"/>
          <w:color w:val="000000"/>
        </w:rPr>
        <w:t>月，福州市某企业出资</w:t>
      </w:r>
      <w:r>
        <w:rPr>
          <w:rFonts w:ascii="Times New Roman" w:hAnsi="Times New Roman" w:eastAsia="Times New Roman" w:cs="Times New Roman"/>
          <w:color w:val="000000"/>
        </w:rPr>
        <w:t>20</w:t>
      </w:r>
      <w:r>
        <w:rPr>
          <w:rFonts w:ascii="楷体" w:hAnsi="楷体" w:eastAsia="楷体" w:cs="楷体"/>
          <w:color w:val="000000"/>
        </w:rPr>
        <w:t>余万元，向秀屿区某水产养殖公司购买双壳贝类碳汇，用于抵消其生产经营活动中的碳排放，是全国首例双壳贝类碳汇交易。据此完成下面小题。</w:t>
      </w:r>
    </w:p>
    <w:p w14:paraId="391B783E">
      <w:pPr>
        <w:spacing w:line="360" w:lineRule="auto"/>
        <w:jc w:val="left"/>
        <w:textAlignment w:val="center"/>
        <w:rPr>
          <w:color w:val="000000"/>
        </w:rPr>
      </w:pPr>
      <w:r>
        <w:rPr>
          <w:color w:val="000000"/>
        </w:rPr>
        <w:t xml:space="preserve">5. </w:t>
      </w:r>
      <w:r>
        <w:rPr>
          <w:rFonts w:ascii="宋体" w:hAnsi="宋体" w:eastAsia="宋体" w:cs="宋体"/>
          <w:color w:val="000000"/>
        </w:rPr>
        <w:t>扩大秀屿区牡蛎养殖碳汇量的有效措施是（</w:t>
      </w:r>
      <w:r>
        <w:rPr>
          <w:rFonts w:ascii="Times New Roman" w:hAnsi="Times New Roman" w:eastAsia="Times New Roman" w:cs="Times New Roman"/>
          <w:color w:val="000000"/>
        </w:rPr>
        <w:t xml:space="preserve">   </w:t>
      </w:r>
      <w:r>
        <w:rPr>
          <w:rFonts w:ascii="宋体" w:hAnsi="宋体" w:eastAsia="宋体" w:cs="宋体"/>
          <w:color w:val="000000"/>
        </w:rPr>
        <w:t>）</w:t>
      </w:r>
    </w:p>
    <w:p w14:paraId="534A14B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增加养殖品种</w:t>
      </w:r>
      <w:r>
        <w:rPr>
          <w:color w:val="000000"/>
        </w:rPr>
        <w:tab/>
      </w:r>
      <w:r>
        <w:rPr>
          <w:color w:val="000000"/>
        </w:rPr>
        <w:t xml:space="preserve">B. </w:t>
      </w:r>
      <w:r>
        <w:rPr>
          <w:rFonts w:ascii="宋体" w:hAnsi="宋体" w:eastAsia="宋体" w:cs="宋体"/>
          <w:color w:val="000000"/>
        </w:rPr>
        <w:t>降低企业的碳排放</w:t>
      </w:r>
      <w:r>
        <w:rPr>
          <w:color w:val="000000"/>
        </w:rPr>
        <w:tab/>
      </w:r>
      <w:r>
        <w:rPr>
          <w:color w:val="000000"/>
        </w:rPr>
        <w:t xml:space="preserve">C. </w:t>
      </w:r>
      <w:r>
        <w:rPr>
          <w:rFonts w:ascii="宋体" w:hAnsi="宋体" w:eastAsia="宋体" w:cs="宋体"/>
          <w:color w:val="000000"/>
        </w:rPr>
        <w:t>改善养殖水质</w:t>
      </w:r>
      <w:r>
        <w:rPr>
          <w:color w:val="000000"/>
        </w:rPr>
        <w:tab/>
      </w:r>
      <w:r>
        <w:rPr>
          <w:color w:val="000000"/>
        </w:rPr>
        <w:t xml:space="preserve">D. </w:t>
      </w:r>
      <w:r>
        <w:rPr>
          <w:rFonts w:ascii="宋体" w:hAnsi="宋体" w:eastAsia="宋体" w:cs="宋体"/>
          <w:color w:val="000000"/>
        </w:rPr>
        <w:t>提升养殖单产水平</w:t>
      </w:r>
    </w:p>
    <w:p w14:paraId="6B1D9A29">
      <w:pPr>
        <w:spacing w:line="360" w:lineRule="auto"/>
        <w:jc w:val="left"/>
        <w:textAlignment w:val="center"/>
        <w:rPr>
          <w:color w:val="000000"/>
        </w:rPr>
      </w:pPr>
      <w:r>
        <w:rPr>
          <w:color w:val="000000"/>
        </w:rPr>
        <w:t xml:space="preserve">6. </w:t>
      </w:r>
      <w:r>
        <w:rPr>
          <w:rFonts w:ascii="宋体" w:hAnsi="宋体" w:eastAsia="宋体" w:cs="宋体"/>
          <w:color w:val="000000"/>
        </w:rPr>
        <w:t>秀屿区开展双壳贝类碳汇交易能够（</w:t>
      </w:r>
      <w:r>
        <w:rPr>
          <w:rFonts w:ascii="Times New Roman" w:hAnsi="Times New Roman" w:eastAsia="Times New Roman" w:cs="Times New Roman"/>
          <w:color w:val="000000"/>
        </w:rPr>
        <w:t xml:space="preserve">   </w:t>
      </w:r>
      <w:r>
        <w:rPr>
          <w:rFonts w:ascii="宋体" w:hAnsi="宋体" w:eastAsia="宋体" w:cs="宋体"/>
          <w:color w:val="000000"/>
        </w:rPr>
        <w:t>）</w:t>
      </w:r>
    </w:p>
    <w:p w14:paraId="3EA126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提高资源利用率</w:t>
      </w:r>
      <w:r>
        <w:rPr>
          <w:color w:val="000000"/>
        </w:rPr>
        <w:tab/>
      </w:r>
      <w:r>
        <w:rPr>
          <w:color w:val="000000"/>
        </w:rPr>
        <w:t xml:space="preserve">B. </w:t>
      </w:r>
      <w:r>
        <w:rPr>
          <w:rFonts w:ascii="宋体" w:hAnsi="宋体" w:eastAsia="宋体" w:cs="宋体"/>
          <w:color w:val="000000"/>
        </w:rPr>
        <w:t>鼓励生态养殖</w:t>
      </w:r>
      <w:r>
        <w:rPr>
          <w:color w:val="000000"/>
        </w:rPr>
        <w:tab/>
      </w:r>
      <w:r>
        <w:rPr>
          <w:color w:val="000000"/>
        </w:rPr>
        <w:t xml:space="preserve">C. </w:t>
      </w:r>
      <w:r>
        <w:rPr>
          <w:rFonts w:ascii="宋体" w:hAnsi="宋体" w:eastAsia="宋体" w:cs="宋体"/>
          <w:color w:val="000000"/>
        </w:rPr>
        <w:t>改善海岸带景观</w:t>
      </w:r>
      <w:r>
        <w:rPr>
          <w:color w:val="000000"/>
        </w:rPr>
        <w:tab/>
      </w:r>
      <w:r>
        <w:rPr>
          <w:color w:val="000000"/>
        </w:rPr>
        <w:t xml:space="preserve">D. </w:t>
      </w:r>
      <w:r>
        <w:rPr>
          <w:rFonts w:ascii="宋体" w:hAnsi="宋体" w:eastAsia="宋体" w:cs="宋体"/>
          <w:color w:val="000000"/>
        </w:rPr>
        <w:t>提升贝类价格</w:t>
      </w:r>
    </w:p>
    <w:p w14:paraId="537BD19D">
      <w:pPr>
        <w:spacing w:line="360" w:lineRule="auto"/>
        <w:ind w:firstLine="420"/>
        <w:jc w:val="left"/>
        <w:textAlignment w:val="center"/>
        <w:rPr>
          <w:color w:val="000000"/>
        </w:rPr>
      </w:pPr>
      <w:r>
        <w:rPr>
          <w:rFonts w:ascii="楷体" w:hAnsi="楷体" w:eastAsia="楷体" w:cs="楷体"/>
          <w:color w:val="000000"/>
        </w:rPr>
        <w:t>科研团队对某区域地层进行调查后，将地层界线绘制在地形图上（下图）。地层对应的地质年代由老到新为早石炭纪至晚新近纪，其中，中三叠纪至早新近纪之间的地层缺失。据此完成下面小题。</w:t>
      </w:r>
    </w:p>
    <w:p w14:paraId="56E815C5">
      <w:pPr>
        <w:spacing w:line="360" w:lineRule="auto"/>
        <w:jc w:val="left"/>
        <w:textAlignment w:val="center"/>
        <w:rPr>
          <w:color w:val="000000"/>
        </w:rPr>
      </w:pPr>
      <w:r>
        <w:rPr>
          <w:color w:val="000000"/>
        </w:rPr>
        <w:drawing>
          <wp:inline distT="0" distB="0" distL="114300" distR="114300">
            <wp:extent cx="4562475" cy="2219325"/>
            <wp:effectExtent l="0" t="0" r="9525" b="9525"/>
            <wp:docPr id="100005" name="图片 100005"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5UotDnBHJdHNAx1ODbqMbQ=="/>
                    <pic:cNvPicPr>
                      <a:picLocks noChangeAspect="1"/>
                    </pic:cNvPicPr>
                  </pic:nvPicPr>
                  <pic:blipFill>
                    <a:blip r:embed="rId13"/>
                    <a:stretch>
                      <a:fillRect/>
                    </a:stretch>
                  </pic:blipFill>
                  <pic:spPr>
                    <a:xfrm>
                      <a:off x="0" y="0"/>
                      <a:ext cx="4562475" cy="2219325"/>
                    </a:xfrm>
                    <a:prstGeom prst="rect">
                      <a:avLst/>
                    </a:prstGeom>
                  </pic:spPr>
                </pic:pic>
              </a:graphicData>
            </a:graphic>
          </wp:inline>
        </w:drawing>
      </w:r>
    </w:p>
    <w:p w14:paraId="47D8192D">
      <w:pPr>
        <w:spacing w:line="360" w:lineRule="auto"/>
        <w:jc w:val="left"/>
        <w:textAlignment w:val="center"/>
        <w:rPr>
          <w:color w:val="000000"/>
        </w:rPr>
      </w:pPr>
      <w:r>
        <w:rPr>
          <w:color w:val="000000"/>
        </w:rPr>
        <w:t xml:space="preserve">7. </w:t>
      </w:r>
      <w:r>
        <w:rPr>
          <w:rFonts w:ascii="宋体" w:hAnsi="宋体" w:eastAsia="宋体" w:cs="宋体"/>
          <w:color w:val="000000"/>
        </w:rPr>
        <w:t>该区域内呈水平分布的地层对应的地质年代是（</w:t>
      </w:r>
      <w:r>
        <w:rPr>
          <w:rFonts w:ascii="Times New Roman" w:hAnsi="Times New Roman" w:eastAsia="Times New Roman" w:cs="Times New Roman"/>
          <w:color w:val="000000"/>
        </w:rPr>
        <w:t xml:space="preserve">   </w:t>
      </w:r>
      <w:r>
        <w:rPr>
          <w:rFonts w:ascii="宋体" w:hAnsi="宋体" w:eastAsia="宋体" w:cs="宋体"/>
          <w:color w:val="000000"/>
        </w:rPr>
        <w:t>）</w:t>
      </w:r>
    </w:p>
    <w:p w14:paraId="1C8FCC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早石炭纪、晚石炭纪</w:t>
      </w:r>
      <w:r>
        <w:rPr>
          <w:color w:val="000000"/>
        </w:rPr>
        <w:tab/>
      </w:r>
      <w:r>
        <w:rPr>
          <w:color w:val="000000"/>
        </w:rPr>
        <w:t xml:space="preserve">B. </w:t>
      </w:r>
      <w:r>
        <w:rPr>
          <w:rFonts w:ascii="宋体" w:hAnsi="宋体" w:eastAsia="宋体" w:cs="宋体"/>
          <w:color w:val="000000"/>
        </w:rPr>
        <w:t>中二叠纪、晚二叠纪</w:t>
      </w:r>
    </w:p>
    <w:p w14:paraId="2C5FA82E">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早三叠纪、中三叠纪</w:t>
      </w:r>
      <w:r>
        <w:rPr>
          <w:color w:val="000000"/>
        </w:rPr>
        <w:tab/>
      </w:r>
      <w:r>
        <w:rPr>
          <w:color w:val="000000"/>
        </w:rPr>
        <w:t xml:space="preserve">D. </w:t>
      </w:r>
      <w:r>
        <w:rPr>
          <w:rFonts w:ascii="宋体" w:hAnsi="宋体" w:eastAsia="宋体" w:cs="宋体"/>
          <w:color w:val="000000"/>
        </w:rPr>
        <w:t>早新近纪、晚新近纪</w:t>
      </w:r>
    </w:p>
    <w:p w14:paraId="2713885A">
      <w:pPr>
        <w:spacing w:line="360" w:lineRule="auto"/>
        <w:jc w:val="left"/>
        <w:textAlignment w:val="center"/>
        <w:rPr>
          <w:color w:val="000000"/>
        </w:rPr>
      </w:pPr>
      <w:r>
        <w:rPr>
          <w:color w:val="000000"/>
        </w:rPr>
        <w:t xml:space="preserve">8. </w:t>
      </w:r>
      <w:r>
        <w:rPr>
          <w:rFonts w:ascii="宋体" w:hAnsi="宋体" w:eastAsia="宋体" w:cs="宋体"/>
          <w:color w:val="000000"/>
        </w:rPr>
        <w:t>早石炭纪至早三叠纪时期，该区域主要经历（</w:t>
      </w:r>
      <w:r>
        <w:rPr>
          <w:rFonts w:ascii="Times New Roman" w:hAnsi="Times New Roman" w:eastAsia="Times New Roman" w:cs="Times New Roman"/>
          <w:color w:val="000000"/>
        </w:rPr>
        <w:t xml:space="preserve">   </w:t>
      </w:r>
      <w:r>
        <w:rPr>
          <w:rFonts w:ascii="宋体" w:hAnsi="宋体" w:eastAsia="宋体" w:cs="宋体"/>
          <w:color w:val="000000"/>
        </w:rPr>
        <w:t>）</w:t>
      </w:r>
    </w:p>
    <w:p w14:paraId="11CF86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沉积过程</w:t>
      </w:r>
      <w:r>
        <w:rPr>
          <w:color w:val="000000"/>
        </w:rPr>
        <w:tab/>
      </w:r>
      <w:r>
        <w:rPr>
          <w:color w:val="000000"/>
        </w:rPr>
        <w:t xml:space="preserve">B. </w:t>
      </w:r>
      <w:r>
        <w:rPr>
          <w:rFonts w:ascii="宋体" w:hAnsi="宋体" w:eastAsia="宋体" w:cs="宋体"/>
          <w:color w:val="000000"/>
        </w:rPr>
        <w:t>侵蚀过程</w:t>
      </w:r>
      <w:r>
        <w:rPr>
          <w:color w:val="000000"/>
        </w:rPr>
        <w:tab/>
      </w:r>
      <w:r>
        <w:rPr>
          <w:color w:val="000000"/>
        </w:rPr>
        <w:t xml:space="preserve">C. </w:t>
      </w:r>
      <w:r>
        <w:rPr>
          <w:rFonts w:ascii="宋体" w:hAnsi="宋体" w:eastAsia="宋体" w:cs="宋体"/>
          <w:color w:val="000000"/>
        </w:rPr>
        <w:t>褶皱变形</w:t>
      </w:r>
      <w:r>
        <w:rPr>
          <w:color w:val="000000"/>
        </w:rPr>
        <w:tab/>
      </w:r>
      <w:r>
        <w:rPr>
          <w:color w:val="000000"/>
        </w:rPr>
        <w:t xml:space="preserve">D. </w:t>
      </w:r>
      <w:r>
        <w:rPr>
          <w:rFonts w:ascii="宋体" w:hAnsi="宋体" w:eastAsia="宋体" w:cs="宋体"/>
          <w:color w:val="000000"/>
        </w:rPr>
        <w:t>断裂位移</w:t>
      </w:r>
    </w:p>
    <w:p w14:paraId="0684C9FD">
      <w:pPr>
        <w:spacing w:line="360" w:lineRule="auto"/>
        <w:ind w:firstLine="420"/>
        <w:jc w:val="left"/>
        <w:textAlignment w:val="center"/>
        <w:rPr>
          <w:color w:val="000000"/>
        </w:rPr>
      </w:pPr>
      <w:r>
        <w:rPr>
          <w:rFonts w:ascii="楷体" w:hAnsi="楷体" w:eastAsia="楷体" w:cs="楷体"/>
          <w:color w:val="000000"/>
        </w:rPr>
        <w:t>某河发源于祁连山脉，其河源区分布的厚层松散沉积物构成了地下水的主要含水层。长期监测发现，随着气候变暖，冻土退化导致地下水的存储、运移及出露发生变化。下图为监测初期和后期该河河源区河谷剖面示意图。据此完成下面小题。</w:t>
      </w:r>
    </w:p>
    <w:p w14:paraId="0B4F8F86">
      <w:pPr>
        <w:spacing w:line="360" w:lineRule="auto"/>
        <w:jc w:val="left"/>
        <w:textAlignment w:val="center"/>
        <w:rPr>
          <w:color w:val="000000"/>
        </w:rPr>
      </w:pPr>
      <w:r>
        <w:rPr>
          <w:color w:val="000000"/>
        </w:rPr>
        <w:drawing>
          <wp:inline distT="0" distB="0" distL="114300" distR="114300">
            <wp:extent cx="5162550" cy="1428750"/>
            <wp:effectExtent l="0" t="0" r="0" b="0"/>
            <wp:docPr id="100007" name="图片 100007"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5UotDnBHJdHNAx1ODbqMbQ=="/>
                    <pic:cNvPicPr>
                      <a:picLocks noChangeAspect="1"/>
                    </pic:cNvPicPr>
                  </pic:nvPicPr>
                  <pic:blipFill>
                    <a:blip r:embed="rId14"/>
                    <a:stretch>
                      <a:fillRect/>
                    </a:stretch>
                  </pic:blipFill>
                  <pic:spPr>
                    <a:xfrm>
                      <a:off x="0" y="0"/>
                      <a:ext cx="5162550" cy="1428750"/>
                    </a:xfrm>
                    <a:prstGeom prst="rect">
                      <a:avLst/>
                    </a:prstGeom>
                  </pic:spPr>
                </pic:pic>
              </a:graphicData>
            </a:graphic>
          </wp:inline>
        </w:drawing>
      </w:r>
    </w:p>
    <w:p w14:paraId="4CA527A3">
      <w:pPr>
        <w:spacing w:line="360" w:lineRule="auto"/>
        <w:jc w:val="left"/>
        <w:textAlignment w:val="center"/>
        <w:rPr>
          <w:color w:val="000000"/>
        </w:rPr>
      </w:pPr>
      <w:r>
        <w:rPr>
          <w:color w:val="000000"/>
        </w:rPr>
        <w:t xml:space="preserve">9. </w:t>
      </w:r>
      <w:r>
        <w:rPr>
          <w:rFonts w:ascii="宋体" w:hAnsi="宋体" w:eastAsia="宋体" w:cs="宋体"/>
          <w:color w:val="000000"/>
        </w:rPr>
        <w:t>地下水出露点移动的原因及方向是（</w:t>
      </w:r>
      <w:r>
        <w:rPr>
          <w:rFonts w:ascii="Times New Roman" w:hAnsi="Times New Roman" w:eastAsia="Times New Roman" w:cs="Times New Roman"/>
          <w:color w:val="000000"/>
        </w:rPr>
        <w:t xml:space="preserve">   </w:t>
      </w:r>
      <w:r>
        <w:rPr>
          <w:rFonts w:ascii="宋体" w:hAnsi="宋体" w:eastAsia="宋体" w:cs="宋体"/>
          <w:color w:val="000000"/>
        </w:rPr>
        <w:t>）</w:t>
      </w:r>
    </w:p>
    <w:p w14:paraId="46115C6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冻土活动层变厚，向坡上移动</w:t>
      </w:r>
      <w:r>
        <w:rPr>
          <w:color w:val="000000"/>
        </w:rPr>
        <w:tab/>
      </w:r>
      <w:r>
        <w:rPr>
          <w:color w:val="000000"/>
        </w:rPr>
        <w:t xml:space="preserve">B. </w:t>
      </w:r>
      <w:r>
        <w:rPr>
          <w:rFonts w:ascii="宋体" w:hAnsi="宋体" w:eastAsia="宋体" w:cs="宋体"/>
          <w:color w:val="000000"/>
        </w:rPr>
        <w:t>多年冻结层密度变大，向坡下移动</w:t>
      </w:r>
    </w:p>
    <w:p w14:paraId="72FCE05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多年冻结层变薄，向坡下移动</w:t>
      </w:r>
      <w:r>
        <w:rPr>
          <w:color w:val="000000"/>
        </w:rPr>
        <w:tab/>
      </w:r>
      <w:r>
        <w:rPr>
          <w:color w:val="000000"/>
        </w:rPr>
        <w:t xml:space="preserve">D. </w:t>
      </w:r>
      <w:r>
        <w:rPr>
          <w:rFonts w:ascii="宋体" w:hAnsi="宋体" w:eastAsia="宋体" w:cs="宋体"/>
          <w:color w:val="000000"/>
        </w:rPr>
        <w:t>多年冻结层面积变小，向坡上移动</w:t>
      </w:r>
    </w:p>
    <w:p w14:paraId="59F4A752">
      <w:pPr>
        <w:spacing w:line="360" w:lineRule="auto"/>
        <w:jc w:val="left"/>
        <w:textAlignment w:val="center"/>
        <w:rPr>
          <w:color w:val="000000"/>
        </w:rPr>
      </w:pPr>
      <w:r>
        <w:rPr>
          <w:color w:val="000000"/>
        </w:rPr>
        <w:t xml:space="preserve">10. </w:t>
      </w:r>
      <w:r>
        <w:rPr>
          <w:rFonts w:ascii="宋体" w:hAnsi="宋体" w:eastAsia="宋体" w:cs="宋体"/>
          <w:color w:val="000000"/>
        </w:rPr>
        <w:t>河流接受地下水补给的径流量（</w:t>
      </w:r>
      <w:r>
        <w:rPr>
          <w:rFonts w:ascii="Times New Roman" w:hAnsi="Times New Roman" w:eastAsia="Times New Roman" w:cs="Times New Roman"/>
          <w:color w:val="000000"/>
        </w:rPr>
        <w:t xml:space="preserve">   </w:t>
      </w:r>
      <w:r>
        <w:rPr>
          <w:rFonts w:ascii="宋体" w:hAnsi="宋体" w:eastAsia="宋体" w:cs="宋体"/>
          <w:color w:val="000000"/>
        </w:rPr>
        <w:t>）</w:t>
      </w:r>
    </w:p>
    <w:p w14:paraId="1B421E7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增加且峰值提前</w:t>
      </w:r>
      <w:r>
        <w:rPr>
          <w:color w:val="000000"/>
        </w:rPr>
        <w:tab/>
      </w:r>
      <w:r>
        <w:rPr>
          <w:color w:val="000000"/>
        </w:rPr>
        <w:t xml:space="preserve">B. </w:t>
      </w:r>
      <w:r>
        <w:rPr>
          <w:rFonts w:ascii="宋体" w:hAnsi="宋体" w:eastAsia="宋体" w:cs="宋体"/>
          <w:color w:val="000000"/>
        </w:rPr>
        <w:t>增加且峰值推迟</w:t>
      </w:r>
      <w:r>
        <w:rPr>
          <w:color w:val="000000"/>
        </w:rPr>
        <w:tab/>
      </w:r>
      <w:r>
        <w:rPr>
          <w:color w:val="000000"/>
        </w:rPr>
        <w:t xml:space="preserve">C. </w:t>
      </w:r>
      <w:r>
        <w:rPr>
          <w:rFonts w:ascii="宋体" w:hAnsi="宋体" w:eastAsia="宋体" w:cs="宋体"/>
          <w:color w:val="000000"/>
        </w:rPr>
        <w:t>减少且峰值提前</w:t>
      </w:r>
      <w:r>
        <w:rPr>
          <w:color w:val="000000"/>
        </w:rPr>
        <w:tab/>
      </w:r>
      <w:r>
        <w:rPr>
          <w:color w:val="000000"/>
        </w:rPr>
        <w:t xml:space="preserve">D. </w:t>
      </w:r>
      <w:r>
        <w:rPr>
          <w:rFonts w:ascii="宋体" w:hAnsi="宋体" w:eastAsia="宋体" w:cs="宋体"/>
          <w:color w:val="000000"/>
        </w:rPr>
        <w:t>减少且峰值推迟</w:t>
      </w:r>
    </w:p>
    <w:p w14:paraId="651BEDDB">
      <w:pPr>
        <w:spacing w:line="360" w:lineRule="auto"/>
        <w:ind w:firstLine="420"/>
        <w:jc w:val="left"/>
        <w:textAlignment w:val="center"/>
        <w:rPr>
          <w:color w:val="000000"/>
        </w:rPr>
      </w:pPr>
      <w:r>
        <w:rPr>
          <w:rFonts w:ascii="楷体" w:hAnsi="楷体" w:eastAsia="楷体" w:cs="楷体"/>
          <w:color w:val="000000"/>
        </w:rPr>
        <w:t>西高止山沿印度半岛西海岸分布，呈西北—东南走向。位于该山地的甲、乙两区土壤水分特征受气温、降水和坡向影响显著。下图示意从上一年</w:t>
      </w: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21</w:t>
      </w:r>
      <w:r>
        <w:rPr>
          <w:rFonts w:ascii="楷体" w:hAnsi="楷体" w:eastAsia="楷体" w:cs="楷体"/>
          <w:color w:val="000000"/>
        </w:rPr>
        <w:t>日到当年</w:t>
      </w:r>
      <w:r>
        <w:rPr>
          <w:rFonts w:ascii="Times New Roman" w:hAnsi="Times New Roman" w:eastAsia="Times New Roman" w:cs="Times New Roman"/>
          <w:color w:val="000000"/>
        </w:rPr>
        <w:t>12</w:t>
      </w:r>
      <w:r>
        <w:rPr>
          <w:rFonts w:ascii="楷体" w:hAnsi="楷体" w:eastAsia="楷体" w:cs="楷体"/>
          <w:color w:val="000000"/>
        </w:rPr>
        <w:t>月</w:t>
      </w:r>
      <w:r>
        <w:rPr>
          <w:rFonts w:ascii="Times New Roman" w:hAnsi="Times New Roman" w:eastAsia="Times New Roman" w:cs="Times New Roman"/>
          <w:color w:val="000000"/>
        </w:rPr>
        <w:t>21</w:t>
      </w:r>
      <w:r>
        <w:rPr>
          <w:rFonts w:ascii="楷体" w:hAnsi="楷体" w:eastAsia="楷体" w:cs="楷体"/>
          <w:color w:val="000000"/>
        </w:rPr>
        <w:t>日甲、乙两区不同日期正午太阳高度以及雨季（灰色）多年平均时长。据此完成下面小题。</w:t>
      </w:r>
    </w:p>
    <w:p w14:paraId="60F19C27">
      <w:pPr>
        <w:spacing w:line="360" w:lineRule="auto"/>
        <w:jc w:val="left"/>
        <w:textAlignment w:val="center"/>
        <w:rPr>
          <w:color w:val="000000"/>
        </w:rPr>
      </w:pPr>
      <w:r>
        <w:rPr>
          <w:color w:val="000000"/>
        </w:rPr>
        <w:drawing>
          <wp:inline distT="0" distB="0" distL="114300" distR="114300">
            <wp:extent cx="3609975" cy="1971675"/>
            <wp:effectExtent l="0" t="0" r="9525" b="9525"/>
            <wp:docPr id="100009" name="图片 100009"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5UotDnBHJdHNAx1ODbqMbQ=="/>
                    <pic:cNvPicPr>
                      <a:picLocks noChangeAspect="1"/>
                    </pic:cNvPicPr>
                  </pic:nvPicPr>
                  <pic:blipFill>
                    <a:blip r:embed="rId15"/>
                    <a:stretch>
                      <a:fillRect/>
                    </a:stretch>
                  </pic:blipFill>
                  <pic:spPr>
                    <a:xfrm>
                      <a:off x="0" y="0"/>
                      <a:ext cx="3609975" cy="1971675"/>
                    </a:xfrm>
                    <a:prstGeom prst="rect">
                      <a:avLst/>
                    </a:prstGeom>
                  </pic:spPr>
                </pic:pic>
              </a:graphicData>
            </a:graphic>
          </wp:inline>
        </w:drawing>
      </w:r>
    </w:p>
    <w:p w14:paraId="64D28557">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5</w:t>
      </w:r>
      <w:r>
        <w:rPr>
          <w:rFonts w:ascii="宋体" w:hAnsi="宋体" w:eastAsia="宋体" w:cs="宋体"/>
          <w:color w:val="000000"/>
        </w:rPr>
        <w:t>月和</w:t>
      </w:r>
      <w:r>
        <w:rPr>
          <w:rFonts w:ascii="Times New Roman" w:hAnsi="Times New Roman" w:eastAsia="Times New Roman" w:cs="Times New Roman"/>
          <w:color w:val="000000"/>
        </w:rPr>
        <w:t>10</w:t>
      </w:r>
      <w:r>
        <w:rPr>
          <w:rFonts w:ascii="宋体" w:hAnsi="宋体" w:eastAsia="宋体" w:cs="宋体"/>
          <w:color w:val="000000"/>
        </w:rPr>
        <w:t>月</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甲、乙两区多年平均土壤含水率中最小值出现在（</w:t>
      </w:r>
      <w:r>
        <w:rPr>
          <w:rFonts w:ascii="Times New Roman" w:hAnsi="Times New Roman" w:eastAsia="Times New Roman" w:cs="Times New Roman"/>
          <w:color w:val="000000"/>
        </w:rPr>
        <w:t xml:space="preserve">   </w:t>
      </w:r>
      <w:r>
        <w:rPr>
          <w:rFonts w:ascii="宋体" w:hAnsi="宋体" w:eastAsia="宋体" w:cs="宋体"/>
          <w:color w:val="000000"/>
        </w:rPr>
        <w:t>）</w:t>
      </w:r>
    </w:p>
    <w:p w14:paraId="0ACED07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w:t>
      </w:r>
      <w:r>
        <w:rPr>
          <w:rFonts w:ascii="宋体" w:hAnsi="宋体" w:eastAsia="宋体" w:cs="宋体"/>
          <w:color w:val="000000"/>
        </w:rPr>
        <w:t>月甲区</w:t>
      </w:r>
      <w:r>
        <w:rPr>
          <w:color w:val="000000"/>
        </w:rPr>
        <w:tab/>
      </w:r>
      <w:r>
        <w:rPr>
          <w:color w:val="000000"/>
        </w:rPr>
        <w:t xml:space="preserve">B. </w:t>
      </w:r>
      <w:r>
        <w:rPr>
          <w:rFonts w:ascii="Times New Roman" w:hAnsi="Times New Roman" w:eastAsia="Times New Roman" w:cs="Times New Roman"/>
          <w:color w:val="000000"/>
        </w:rPr>
        <w:t>10</w:t>
      </w:r>
      <w:r>
        <w:rPr>
          <w:rFonts w:ascii="宋体" w:hAnsi="宋体" w:eastAsia="宋体" w:cs="宋体"/>
          <w:color w:val="000000"/>
        </w:rPr>
        <w:t>月甲区</w:t>
      </w:r>
      <w:r>
        <w:rPr>
          <w:color w:val="000000"/>
        </w:rPr>
        <w:tab/>
      </w:r>
      <w:r>
        <w:rPr>
          <w:color w:val="000000"/>
        </w:rPr>
        <w:t xml:space="preserve">C. </w:t>
      </w:r>
      <w:r>
        <w:rPr>
          <w:rFonts w:ascii="Times New Roman" w:hAnsi="Times New Roman" w:eastAsia="Times New Roman" w:cs="Times New Roman"/>
          <w:color w:val="000000"/>
        </w:rPr>
        <w:t>5</w:t>
      </w:r>
      <w:r>
        <w:rPr>
          <w:rFonts w:ascii="宋体" w:hAnsi="宋体" w:eastAsia="宋体" w:cs="宋体"/>
          <w:color w:val="000000"/>
        </w:rPr>
        <w:t>月乙区</w:t>
      </w:r>
      <w:r>
        <w:rPr>
          <w:color w:val="000000"/>
        </w:rPr>
        <w:tab/>
      </w:r>
      <w:r>
        <w:rPr>
          <w:color w:val="000000"/>
        </w:rPr>
        <w:t xml:space="preserve">D. </w:t>
      </w:r>
      <w:r>
        <w:rPr>
          <w:rFonts w:ascii="Times New Roman" w:hAnsi="Times New Roman" w:eastAsia="Times New Roman" w:cs="Times New Roman"/>
          <w:color w:val="000000"/>
        </w:rPr>
        <w:t>10</w:t>
      </w:r>
      <w:r>
        <w:rPr>
          <w:rFonts w:ascii="宋体" w:hAnsi="宋体" w:eastAsia="宋体" w:cs="宋体"/>
          <w:color w:val="000000"/>
        </w:rPr>
        <w:t>月乙区</w:t>
      </w:r>
    </w:p>
    <w:p w14:paraId="079315E1">
      <w:pPr>
        <w:spacing w:line="360" w:lineRule="auto"/>
        <w:jc w:val="left"/>
        <w:textAlignment w:val="center"/>
        <w:rPr>
          <w:color w:val="000000"/>
        </w:rPr>
      </w:pPr>
      <w:r>
        <w:rPr>
          <w:color w:val="000000"/>
        </w:rPr>
        <w:t xml:space="preserve">12. </w:t>
      </w:r>
      <w:r>
        <w:rPr>
          <w:rFonts w:ascii="宋体" w:hAnsi="宋体" w:eastAsia="宋体" w:cs="宋体"/>
          <w:color w:val="000000"/>
        </w:rPr>
        <w:t>甲、乙两区南北坡太阳辐射存在差异，由此导致旱季土壤含水率（</w:t>
      </w:r>
      <w:r>
        <w:rPr>
          <w:rFonts w:ascii="Times New Roman" w:hAnsi="Times New Roman" w:eastAsia="Times New Roman" w:cs="Times New Roman"/>
          <w:color w:val="000000"/>
        </w:rPr>
        <w:t xml:space="preserve">   </w:t>
      </w:r>
      <w:r>
        <w:rPr>
          <w:rFonts w:ascii="宋体" w:hAnsi="宋体" w:eastAsia="宋体" w:cs="宋体"/>
          <w:color w:val="000000"/>
        </w:rPr>
        <w:t>）</w:t>
      </w:r>
    </w:p>
    <w:p w14:paraId="3F7E7774">
      <w:pPr>
        <w:spacing w:line="360" w:lineRule="auto"/>
        <w:jc w:val="left"/>
        <w:textAlignment w:val="center"/>
        <w:rPr>
          <w:color w:val="000000"/>
        </w:rPr>
      </w:pPr>
      <w:r>
        <w:rPr>
          <w:color w:val="000000"/>
        </w:rPr>
        <w:t xml:space="preserve">A. </w:t>
      </w:r>
      <w:r>
        <w:rPr>
          <w:rFonts w:ascii="宋体" w:hAnsi="宋体" w:eastAsia="宋体" w:cs="宋体"/>
          <w:color w:val="000000"/>
        </w:rPr>
        <w:t>南坡高于北坡，且甲区南北坡之间差异更小</w:t>
      </w:r>
    </w:p>
    <w:p w14:paraId="7DE978D6">
      <w:pPr>
        <w:spacing w:line="360" w:lineRule="auto"/>
        <w:jc w:val="left"/>
        <w:textAlignment w:val="center"/>
        <w:rPr>
          <w:color w:val="000000"/>
        </w:rPr>
      </w:pPr>
      <w:r>
        <w:rPr>
          <w:color w:val="000000"/>
        </w:rPr>
        <w:t xml:space="preserve">B. </w:t>
      </w:r>
      <w:r>
        <w:rPr>
          <w:rFonts w:ascii="宋体" w:hAnsi="宋体" w:eastAsia="宋体" w:cs="宋体"/>
          <w:color w:val="000000"/>
        </w:rPr>
        <w:t>南坡高于北坡，且乙区南北坡之间差异更小</w:t>
      </w:r>
    </w:p>
    <w:p w14:paraId="1B35A7AF">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北坡高于南坡，且甲区南北坡之间差异更大</w:t>
      </w:r>
    </w:p>
    <w:p w14:paraId="7F63E788">
      <w:pPr>
        <w:spacing w:line="360" w:lineRule="auto"/>
        <w:jc w:val="left"/>
        <w:textAlignment w:val="center"/>
        <w:rPr>
          <w:color w:val="000000"/>
        </w:rPr>
      </w:pPr>
      <w:r>
        <w:rPr>
          <w:color w:val="000000"/>
        </w:rPr>
        <w:t xml:space="preserve">D. </w:t>
      </w:r>
      <w:r>
        <w:rPr>
          <w:rFonts w:ascii="宋体" w:hAnsi="宋体" w:eastAsia="宋体" w:cs="宋体"/>
          <w:color w:val="000000"/>
        </w:rPr>
        <w:t>北坡高于南坡，且乙区南北坡之间差异更大</w:t>
      </w:r>
    </w:p>
    <w:p w14:paraId="601BE581">
      <w:pPr>
        <w:spacing w:line="360" w:lineRule="auto"/>
        <w:jc w:val="left"/>
        <w:textAlignment w:val="center"/>
        <w:rPr>
          <w:color w:val="000000"/>
        </w:rPr>
      </w:pPr>
      <w:r>
        <w:rPr>
          <w:color w:val="000000"/>
        </w:rPr>
        <w:t xml:space="preserve">13. </w:t>
      </w:r>
      <w:r>
        <w:rPr>
          <w:rFonts w:ascii="宋体" w:hAnsi="宋体" w:eastAsia="宋体" w:cs="宋体"/>
          <w:color w:val="000000"/>
        </w:rPr>
        <w:t>雨季甲区山脉西坡土壤表层物质较东坡更易发生的变化是（</w:t>
      </w:r>
      <w:r>
        <w:rPr>
          <w:rFonts w:ascii="Times New Roman" w:hAnsi="Times New Roman" w:eastAsia="Times New Roman" w:cs="Times New Roman"/>
          <w:color w:val="000000"/>
        </w:rPr>
        <w:t xml:space="preserve">   </w:t>
      </w:r>
      <w:r>
        <w:rPr>
          <w:rFonts w:ascii="宋体" w:hAnsi="宋体" w:eastAsia="宋体" w:cs="宋体"/>
          <w:color w:val="000000"/>
        </w:rPr>
        <w:t>）</w:t>
      </w:r>
    </w:p>
    <w:p w14:paraId="070664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粗粒比例降低</w:t>
      </w:r>
      <w:r>
        <w:rPr>
          <w:color w:val="000000"/>
        </w:rPr>
        <w:tab/>
      </w:r>
      <w:r>
        <w:rPr>
          <w:color w:val="000000"/>
        </w:rPr>
        <w:t xml:space="preserve">B. </w:t>
      </w:r>
      <w:r>
        <w:rPr>
          <w:rFonts w:ascii="宋体" w:hAnsi="宋体" w:eastAsia="宋体" w:cs="宋体"/>
          <w:color w:val="000000"/>
        </w:rPr>
        <w:t>盐分聚集</w:t>
      </w:r>
      <w:r>
        <w:rPr>
          <w:color w:val="000000"/>
        </w:rPr>
        <w:tab/>
      </w:r>
      <w:r>
        <w:rPr>
          <w:color w:val="000000"/>
        </w:rPr>
        <w:t xml:space="preserve">C. </w:t>
      </w:r>
      <w:r>
        <w:rPr>
          <w:rFonts w:ascii="宋体" w:hAnsi="宋体" w:eastAsia="宋体" w:cs="宋体"/>
          <w:color w:val="000000"/>
        </w:rPr>
        <w:t>风化碎屑增加</w:t>
      </w:r>
      <w:r>
        <w:rPr>
          <w:color w:val="000000"/>
        </w:rPr>
        <w:tab/>
      </w:r>
      <w:r>
        <w:rPr>
          <w:color w:val="000000"/>
        </w:rPr>
        <w:t xml:space="preserve">D. </w:t>
      </w:r>
      <w:r>
        <w:rPr>
          <w:rFonts w:ascii="宋体" w:hAnsi="宋体" w:eastAsia="宋体" w:cs="宋体"/>
          <w:color w:val="000000"/>
        </w:rPr>
        <w:t>养分流失</w:t>
      </w:r>
    </w:p>
    <w:p w14:paraId="3937F6A6">
      <w:pPr>
        <w:spacing w:line="360" w:lineRule="auto"/>
        <w:ind w:firstLine="420"/>
        <w:jc w:val="left"/>
        <w:textAlignment w:val="center"/>
        <w:rPr>
          <w:color w:val="000000"/>
        </w:rPr>
      </w:pPr>
      <w:r>
        <w:rPr>
          <w:rFonts w:ascii="楷体" w:hAnsi="楷体" w:eastAsia="楷体" w:cs="楷体"/>
          <w:color w:val="000000"/>
        </w:rPr>
        <w:t>青藏高原某断陷谷地势西高东低，海拔</w:t>
      </w:r>
      <w:r>
        <w:rPr>
          <w:rFonts w:ascii="Times New Roman" w:hAnsi="Times New Roman" w:eastAsia="Times New Roman" w:cs="Times New Roman"/>
          <w:color w:val="000000"/>
        </w:rPr>
        <w:t>3470</w:t>
      </w:r>
      <w:r>
        <w:rPr>
          <w:rFonts w:ascii="楷体" w:hAnsi="楷体" w:eastAsia="楷体" w:cs="楷体"/>
          <w:color w:val="000000"/>
        </w:rPr>
        <w:t>—</w:t>
      </w:r>
      <w:r>
        <w:rPr>
          <w:rFonts w:ascii="Times New Roman" w:hAnsi="Times New Roman" w:eastAsia="Times New Roman" w:cs="Times New Roman"/>
          <w:color w:val="000000"/>
        </w:rPr>
        <w:t>3650</w:t>
      </w:r>
      <w:r>
        <w:rPr>
          <w:rFonts w:ascii="楷体" w:hAnsi="楷体" w:eastAsia="楷体" w:cs="楷体"/>
          <w:color w:val="000000"/>
        </w:rPr>
        <w:t>米。距今</w:t>
      </w:r>
      <w:r>
        <w:rPr>
          <w:rFonts w:ascii="Times New Roman" w:hAnsi="Times New Roman" w:eastAsia="Times New Roman" w:cs="Times New Roman"/>
          <w:color w:val="000000"/>
        </w:rPr>
        <w:t>1.8</w:t>
      </w:r>
      <w:r>
        <w:rPr>
          <w:rFonts w:ascii="楷体" w:hAnsi="楷体" w:eastAsia="楷体" w:cs="楷体"/>
          <w:color w:val="000000"/>
        </w:rPr>
        <w:t>万年前，断陷谷中的</w:t>
      </w:r>
      <w:r>
        <w:rPr>
          <w:rFonts w:ascii="Times New Roman" w:hAnsi="Times New Roman" w:eastAsia="Times New Roman" w:cs="Times New Roman"/>
          <w:color w:val="000000"/>
        </w:rPr>
        <w:t>P</w:t>
      </w:r>
      <w:r>
        <w:rPr>
          <w:rFonts w:ascii="楷体" w:hAnsi="楷体" w:eastAsia="楷体" w:cs="楷体"/>
          <w:color w:val="000000"/>
        </w:rPr>
        <w:t>河沉积了深厚的松散物质。分水岭以北，</w:t>
      </w:r>
      <w:r>
        <w:rPr>
          <w:rFonts w:ascii="Times New Roman" w:hAnsi="Times New Roman" w:eastAsia="Times New Roman" w:cs="Times New Roman"/>
          <w:color w:val="000000"/>
        </w:rPr>
        <w:t>L</w:t>
      </w:r>
      <w:r>
        <w:rPr>
          <w:rFonts w:ascii="楷体" w:hAnsi="楷体" w:eastAsia="楷体" w:cs="楷体"/>
          <w:color w:val="000000"/>
        </w:rPr>
        <w:t>河源区发育了深切峡谷，河床海拔</w:t>
      </w:r>
      <w:r>
        <w:rPr>
          <w:rFonts w:ascii="Times New Roman" w:hAnsi="Times New Roman" w:eastAsia="Times New Roman" w:cs="Times New Roman"/>
          <w:color w:val="000000"/>
        </w:rPr>
        <w:t>3280</w:t>
      </w:r>
      <w:r>
        <w:rPr>
          <w:rFonts w:ascii="楷体" w:hAnsi="楷体" w:eastAsia="楷体" w:cs="楷体"/>
          <w:color w:val="000000"/>
        </w:rPr>
        <w:t>—</w:t>
      </w:r>
      <w:r>
        <w:rPr>
          <w:rFonts w:ascii="Times New Roman" w:hAnsi="Times New Roman" w:eastAsia="Times New Roman" w:cs="Times New Roman"/>
          <w:color w:val="000000"/>
        </w:rPr>
        <w:t>3320</w:t>
      </w:r>
      <w:r>
        <w:rPr>
          <w:rFonts w:ascii="楷体" w:hAnsi="楷体" w:eastAsia="楷体" w:cs="楷体"/>
          <w:color w:val="000000"/>
        </w:rPr>
        <w:t>米。距今</w:t>
      </w:r>
      <w:r>
        <w:rPr>
          <w:rFonts w:ascii="Times New Roman" w:hAnsi="Times New Roman" w:eastAsia="Times New Roman" w:cs="Times New Roman"/>
          <w:color w:val="000000"/>
        </w:rPr>
        <w:t>1.8</w:t>
      </w:r>
      <w:r>
        <w:rPr>
          <w:rFonts w:ascii="楷体" w:hAnsi="楷体" w:eastAsia="楷体" w:cs="楷体"/>
          <w:color w:val="000000"/>
        </w:rPr>
        <w:t>万年以来，</w:t>
      </w:r>
      <w:r>
        <w:rPr>
          <w:rFonts w:ascii="Times New Roman" w:hAnsi="Times New Roman" w:eastAsia="Times New Roman" w:cs="Times New Roman"/>
          <w:color w:val="000000"/>
        </w:rPr>
        <w:t>L</w:t>
      </w:r>
      <w:r>
        <w:rPr>
          <w:rFonts w:ascii="楷体" w:hAnsi="楷体" w:eastAsia="楷体" w:cs="楷体"/>
          <w:color w:val="000000"/>
        </w:rPr>
        <w:t>河通过潮源侵蚀切穿分水岭，在断陷谷内向上游持续延伸近</w:t>
      </w:r>
      <w:r>
        <w:rPr>
          <w:rFonts w:ascii="Times New Roman" w:hAnsi="Times New Roman" w:eastAsia="Times New Roman" w:cs="Times New Roman"/>
          <w:color w:val="000000"/>
        </w:rPr>
        <w:t>80</w:t>
      </w:r>
      <w:r>
        <w:rPr>
          <w:rFonts w:ascii="楷体" w:hAnsi="楷体" w:eastAsia="楷体" w:cs="楷体"/>
          <w:color w:val="000000"/>
        </w:rPr>
        <w:t>千米。此后，</w:t>
      </w:r>
      <w:r>
        <w:rPr>
          <w:rFonts w:ascii="Times New Roman" w:hAnsi="Times New Roman" w:eastAsia="Times New Roman" w:cs="Times New Roman"/>
          <w:color w:val="000000"/>
        </w:rPr>
        <w:t>L</w:t>
      </w:r>
      <w:r>
        <w:rPr>
          <w:rFonts w:ascii="楷体" w:hAnsi="楷体" w:eastAsia="楷体" w:cs="楷体"/>
          <w:color w:val="000000"/>
        </w:rPr>
        <w:t>河的支流</w:t>
      </w:r>
      <w:r>
        <w:rPr>
          <w:rFonts w:ascii="Times New Roman" w:hAnsi="Times New Roman" w:eastAsia="Times New Roman" w:cs="Times New Roman"/>
          <w:color w:val="000000"/>
        </w:rPr>
        <w:t>X</w:t>
      </w:r>
      <w:r>
        <w:rPr>
          <w:rFonts w:ascii="楷体" w:hAnsi="楷体" w:eastAsia="楷体" w:cs="楷体"/>
          <w:color w:val="000000"/>
        </w:rPr>
        <w:t>河开始发育。图</w:t>
      </w:r>
      <w:r>
        <w:rPr>
          <w:rFonts w:ascii="Times New Roman" w:hAnsi="Times New Roman" w:eastAsia="Times New Roman" w:cs="Times New Roman"/>
          <w:color w:val="000000"/>
        </w:rPr>
        <w:t>1</w:t>
      </w:r>
      <w:r>
        <w:rPr>
          <w:rFonts w:ascii="楷体" w:hAnsi="楷体" w:eastAsia="楷体" w:cs="楷体"/>
          <w:color w:val="000000"/>
        </w:rPr>
        <w:t>、图</w:t>
      </w:r>
      <w:r>
        <w:rPr>
          <w:rFonts w:ascii="Times New Roman" w:hAnsi="Times New Roman" w:eastAsia="Times New Roman" w:cs="Times New Roman"/>
          <w:color w:val="000000"/>
        </w:rPr>
        <w:t>2</w:t>
      </w:r>
      <w:r>
        <w:rPr>
          <w:rFonts w:ascii="楷体" w:hAnsi="楷体" w:eastAsia="楷体" w:cs="楷体"/>
          <w:color w:val="000000"/>
        </w:rPr>
        <w:t>分别示意距今</w:t>
      </w:r>
      <w:r>
        <w:rPr>
          <w:rFonts w:ascii="Times New Roman" w:hAnsi="Times New Roman" w:eastAsia="Times New Roman" w:cs="Times New Roman"/>
          <w:color w:val="000000"/>
        </w:rPr>
        <w:t>1.8</w:t>
      </w:r>
      <w:r>
        <w:rPr>
          <w:rFonts w:ascii="楷体" w:hAnsi="楷体" w:eastAsia="楷体" w:cs="楷体"/>
          <w:color w:val="000000"/>
        </w:rPr>
        <w:t>万年前和现代断陷谷及其周边地貌与水系格局。据此完成下面小题。</w:t>
      </w:r>
    </w:p>
    <w:p w14:paraId="308096B1">
      <w:pPr>
        <w:spacing w:line="360" w:lineRule="auto"/>
        <w:jc w:val="left"/>
        <w:textAlignment w:val="center"/>
        <w:rPr>
          <w:color w:val="000000"/>
        </w:rPr>
      </w:pPr>
      <w:r>
        <w:rPr>
          <w:color w:val="000000"/>
        </w:rPr>
        <w:drawing>
          <wp:inline distT="0" distB="0" distL="114300" distR="114300">
            <wp:extent cx="3667125" cy="2952750"/>
            <wp:effectExtent l="0" t="0" r="9525" b="0"/>
            <wp:docPr id="100011" name="图片 100011"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5UotDnBHJdHNAx1ODbqMbQ=="/>
                    <pic:cNvPicPr>
                      <a:picLocks noChangeAspect="1"/>
                    </pic:cNvPicPr>
                  </pic:nvPicPr>
                  <pic:blipFill>
                    <a:blip r:embed="rId17"/>
                    <a:stretch>
                      <a:fillRect/>
                    </a:stretch>
                  </pic:blipFill>
                  <pic:spPr>
                    <a:xfrm>
                      <a:off x="0" y="0"/>
                      <a:ext cx="3667125" cy="2952750"/>
                    </a:xfrm>
                    <a:prstGeom prst="rect">
                      <a:avLst/>
                    </a:prstGeom>
                  </pic:spPr>
                </pic:pic>
              </a:graphicData>
            </a:graphic>
          </wp:inline>
        </w:drawing>
      </w:r>
    </w:p>
    <w:p w14:paraId="0DF08634">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L</w:t>
      </w:r>
      <w:r>
        <w:rPr>
          <w:rFonts w:ascii="宋体" w:hAnsi="宋体" w:eastAsia="宋体" w:cs="宋体"/>
          <w:color w:val="000000"/>
        </w:rPr>
        <w:t>河从基岩山地延伸至断陷谷时，其（</w:t>
      </w:r>
      <w:r>
        <w:rPr>
          <w:rFonts w:ascii="Times New Roman" w:hAnsi="Times New Roman" w:eastAsia="Times New Roman" w:cs="Times New Roman"/>
          <w:color w:val="000000"/>
        </w:rPr>
        <w:t xml:space="preserve">   </w:t>
      </w:r>
      <w:r>
        <w:rPr>
          <w:rFonts w:ascii="宋体" w:hAnsi="宋体" w:eastAsia="宋体" w:cs="宋体"/>
          <w:color w:val="000000"/>
        </w:rPr>
        <w:t>）</w:t>
      </w:r>
    </w:p>
    <w:p w14:paraId="63B1119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河水流量减少</w:t>
      </w:r>
      <w:r>
        <w:rPr>
          <w:color w:val="000000"/>
        </w:rPr>
        <w:tab/>
      </w:r>
      <w:r>
        <w:rPr>
          <w:color w:val="000000"/>
        </w:rPr>
        <w:t xml:space="preserve">B. </w:t>
      </w:r>
      <w:r>
        <w:rPr>
          <w:rFonts w:ascii="宋体" w:hAnsi="宋体" w:eastAsia="宋体" w:cs="宋体"/>
          <w:color w:val="000000"/>
        </w:rPr>
        <w:t>泥沙含量减少</w:t>
      </w:r>
      <w:r>
        <w:rPr>
          <w:color w:val="000000"/>
        </w:rPr>
        <w:tab/>
      </w:r>
      <w:r>
        <w:rPr>
          <w:color w:val="000000"/>
        </w:rPr>
        <w:t xml:space="preserve">C. </w:t>
      </w:r>
      <w:r>
        <w:rPr>
          <w:rFonts w:ascii="宋体" w:hAnsi="宋体" w:eastAsia="宋体" w:cs="宋体"/>
          <w:color w:val="000000"/>
        </w:rPr>
        <w:t>溯源侵蚀加快</w:t>
      </w:r>
      <w:r>
        <w:rPr>
          <w:color w:val="000000"/>
        </w:rPr>
        <w:tab/>
      </w:r>
      <w:r>
        <w:rPr>
          <w:color w:val="000000"/>
        </w:rPr>
        <w:t xml:space="preserve">D. </w:t>
      </w:r>
      <w:r>
        <w:rPr>
          <w:rFonts w:ascii="宋体" w:hAnsi="宋体" w:eastAsia="宋体" w:cs="宋体"/>
          <w:color w:val="000000"/>
        </w:rPr>
        <w:t>沉积物质增多</w:t>
      </w:r>
    </w:p>
    <w:p w14:paraId="1BF7D191">
      <w:pPr>
        <w:spacing w:line="360" w:lineRule="auto"/>
        <w:jc w:val="left"/>
        <w:textAlignment w:val="center"/>
        <w:rPr>
          <w:color w:val="000000"/>
        </w:rPr>
      </w:pPr>
      <w:r>
        <w:rPr>
          <w:color w:val="000000"/>
        </w:rPr>
        <w:t xml:space="preserve">15. </w:t>
      </w:r>
      <w:r>
        <w:rPr>
          <w:rFonts w:ascii="宋体" w:hAnsi="宋体" w:eastAsia="宋体" w:cs="宋体"/>
          <w:color w:val="000000"/>
        </w:rPr>
        <w:t>推断</w:t>
      </w:r>
      <w:r>
        <w:rPr>
          <w:rFonts w:ascii="Times New Roman" w:hAnsi="Times New Roman" w:eastAsia="Times New Roman" w:cs="Times New Roman"/>
          <w:color w:val="000000"/>
        </w:rPr>
        <w:t>P</w:t>
      </w:r>
      <w:r>
        <w:rPr>
          <w:rFonts w:ascii="宋体" w:hAnsi="宋体" w:eastAsia="宋体" w:cs="宋体"/>
          <w:color w:val="000000"/>
        </w:rPr>
        <w:t>河变化的先后顺序是（</w:t>
      </w:r>
      <w:r>
        <w:rPr>
          <w:rFonts w:ascii="Times New Roman" w:hAnsi="Times New Roman" w:eastAsia="Times New Roman" w:cs="Times New Roman"/>
          <w:color w:val="000000"/>
        </w:rPr>
        <w:t xml:space="preserve">   </w:t>
      </w:r>
      <w:r>
        <w:rPr>
          <w:rFonts w:ascii="宋体" w:hAnsi="宋体" w:eastAsia="宋体" w:cs="宋体"/>
          <w:color w:val="000000"/>
        </w:rPr>
        <w:t>）</w:t>
      </w:r>
    </w:p>
    <w:p w14:paraId="241824A5">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P</w:t>
      </w:r>
      <w:r>
        <w:rPr>
          <w:rFonts w:ascii="宋体" w:hAnsi="宋体" w:eastAsia="宋体" w:cs="宋体"/>
          <w:color w:val="000000"/>
        </w:rPr>
        <w:t>河改道进入</w:t>
      </w:r>
      <w:r>
        <w:rPr>
          <w:rFonts w:ascii="Times New Roman" w:hAnsi="Times New Roman" w:eastAsia="Times New Roman" w:cs="Times New Roman"/>
          <w:color w:val="000000"/>
        </w:rPr>
        <w:t>X</w:t>
      </w:r>
      <w:r>
        <w:rPr>
          <w:rFonts w:ascii="宋体" w:hAnsi="宋体" w:eastAsia="宋体" w:cs="宋体"/>
          <w:color w:val="000000"/>
        </w:rPr>
        <w:t>河</w:t>
      </w:r>
      <w:r>
        <w:rPr>
          <w:rFonts w:ascii="Times New Roman" w:hAnsi="Times New Roman" w:eastAsia="Times New Roman" w:cs="Times New Roman"/>
          <w:color w:val="000000"/>
        </w:rPr>
        <w:t xml:space="preserve">    </w:t>
      </w:r>
      <w:r>
        <w:rPr>
          <w:rFonts w:ascii="宋体" w:hAnsi="宋体" w:eastAsia="宋体" w:cs="宋体"/>
          <w:color w:val="000000"/>
        </w:rPr>
        <w:t>②</w:t>
      </w:r>
      <w:r>
        <w:rPr>
          <w:rFonts w:ascii="Times New Roman" w:hAnsi="Times New Roman" w:eastAsia="Times New Roman" w:cs="Times New Roman"/>
          <w:color w:val="000000"/>
        </w:rPr>
        <w:t>P</w:t>
      </w:r>
      <w:r>
        <w:rPr>
          <w:rFonts w:ascii="宋体" w:hAnsi="宋体" w:eastAsia="宋体" w:cs="宋体"/>
          <w:color w:val="000000"/>
        </w:rPr>
        <w:t>河中游断流</w:t>
      </w:r>
      <w:r>
        <w:rPr>
          <w:rFonts w:ascii="Times New Roman" w:hAnsi="Times New Roman" w:eastAsia="Times New Roman" w:cs="Times New Roman"/>
          <w:color w:val="000000"/>
        </w:rPr>
        <w:t xml:space="preserve">    </w:t>
      </w:r>
      <w:r>
        <w:rPr>
          <w:rFonts w:ascii="宋体" w:hAnsi="宋体" w:eastAsia="宋体" w:cs="宋体"/>
          <w:color w:val="000000"/>
        </w:rPr>
        <w:t>③</w:t>
      </w:r>
      <w:r>
        <w:rPr>
          <w:rFonts w:ascii="Times New Roman" w:hAnsi="Times New Roman" w:eastAsia="Times New Roman" w:cs="Times New Roman"/>
          <w:color w:val="000000"/>
        </w:rPr>
        <w:t>P</w:t>
      </w:r>
      <w:r>
        <w:rPr>
          <w:rFonts w:ascii="宋体" w:hAnsi="宋体" w:eastAsia="宋体" w:cs="宋体"/>
          <w:color w:val="000000"/>
        </w:rPr>
        <w:t>河下游断流</w:t>
      </w:r>
      <w:r>
        <w:rPr>
          <w:rFonts w:ascii="Times New Roman" w:hAnsi="Times New Roman" w:eastAsia="Times New Roman" w:cs="Times New Roman"/>
          <w:color w:val="000000"/>
        </w:rPr>
        <w:t xml:space="preserve">    </w:t>
      </w:r>
      <w:r>
        <w:rPr>
          <w:rFonts w:ascii="宋体" w:hAnsi="宋体" w:eastAsia="宋体" w:cs="宋体"/>
          <w:color w:val="000000"/>
        </w:rPr>
        <w:t>④</w:t>
      </w:r>
      <w:r>
        <w:rPr>
          <w:rFonts w:ascii="Times New Roman" w:hAnsi="Times New Roman" w:eastAsia="Times New Roman" w:cs="Times New Roman"/>
          <w:color w:val="000000"/>
        </w:rPr>
        <w:t>L</w:t>
      </w:r>
      <w:r>
        <w:rPr>
          <w:rFonts w:ascii="宋体" w:hAnsi="宋体" w:eastAsia="宋体" w:cs="宋体"/>
          <w:color w:val="000000"/>
        </w:rPr>
        <w:t>河袭夺</w:t>
      </w:r>
      <w:r>
        <w:rPr>
          <w:rFonts w:ascii="Times New Roman" w:hAnsi="Times New Roman" w:eastAsia="Times New Roman" w:cs="Times New Roman"/>
          <w:color w:val="000000"/>
        </w:rPr>
        <w:t>P</w:t>
      </w:r>
      <w:r>
        <w:rPr>
          <w:rFonts w:ascii="宋体" w:hAnsi="宋体" w:eastAsia="宋体" w:cs="宋体"/>
          <w:color w:val="000000"/>
        </w:rPr>
        <w:t>河</w:t>
      </w:r>
    </w:p>
    <w:p w14:paraId="7341692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①③②④</w:t>
      </w:r>
      <w:r>
        <w:rPr>
          <w:color w:val="000000"/>
        </w:rPr>
        <w:tab/>
      </w:r>
      <w:r>
        <w:rPr>
          <w:color w:val="000000"/>
        </w:rPr>
        <w:t xml:space="preserve">B. </w:t>
      </w:r>
      <w:r>
        <w:rPr>
          <w:rFonts w:ascii="宋体" w:hAnsi="宋体" w:eastAsia="宋体" w:cs="宋体"/>
          <w:color w:val="000000"/>
        </w:rPr>
        <w:t>④③①②</w:t>
      </w:r>
      <w:r>
        <w:rPr>
          <w:color w:val="000000"/>
        </w:rPr>
        <w:tab/>
      </w:r>
      <w:r>
        <w:rPr>
          <w:color w:val="000000"/>
        </w:rPr>
        <w:t xml:space="preserve">C. </w:t>
      </w:r>
      <w:r>
        <w:rPr>
          <w:rFonts w:ascii="宋体" w:hAnsi="宋体" w:eastAsia="宋体" w:cs="宋体"/>
          <w:color w:val="000000"/>
        </w:rPr>
        <w:t>①②④③</w:t>
      </w:r>
      <w:r>
        <w:rPr>
          <w:color w:val="000000"/>
        </w:rPr>
        <w:tab/>
      </w:r>
      <w:r>
        <w:rPr>
          <w:color w:val="000000"/>
        </w:rPr>
        <w:t xml:space="preserve">D. </w:t>
      </w:r>
      <w:r>
        <w:rPr>
          <w:rFonts w:ascii="宋体" w:hAnsi="宋体" w:eastAsia="宋体" w:cs="宋体"/>
          <w:color w:val="000000"/>
        </w:rPr>
        <w:t>④②③①</w:t>
      </w:r>
    </w:p>
    <w:p w14:paraId="4D4F6A04">
      <w:pPr>
        <w:spacing w:line="360" w:lineRule="auto"/>
        <w:jc w:val="left"/>
        <w:textAlignment w:val="center"/>
        <w:rPr>
          <w:color w:val="000000"/>
        </w:rPr>
      </w:pPr>
      <w:r>
        <w:rPr>
          <w:color w:val="000000"/>
        </w:rPr>
        <w:t xml:space="preserve">16. </w:t>
      </w:r>
      <w:r>
        <w:rPr>
          <w:rFonts w:ascii="宋体" w:hAnsi="宋体" w:eastAsia="宋体" w:cs="宋体"/>
          <w:color w:val="000000"/>
        </w:rPr>
        <w:t>断陷谷内，</w:t>
      </w:r>
      <w:r>
        <w:rPr>
          <w:rFonts w:ascii="Times New Roman" w:hAnsi="Times New Roman" w:eastAsia="Times New Roman" w:cs="Times New Roman"/>
          <w:color w:val="000000"/>
        </w:rPr>
        <w:t>L</w:t>
      </w:r>
      <w:r>
        <w:rPr>
          <w:rFonts w:ascii="宋体" w:hAnsi="宋体" w:eastAsia="宋体" w:cs="宋体"/>
          <w:color w:val="000000"/>
        </w:rPr>
        <w:t>河比</w:t>
      </w:r>
      <w:r>
        <w:rPr>
          <w:rFonts w:ascii="Times New Roman" w:hAnsi="Times New Roman" w:eastAsia="Times New Roman" w:cs="Times New Roman"/>
          <w:color w:val="000000"/>
        </w:rPr>
        <w:t>X</w:t>
      </w:r>
      <w:r>
        <w:rPr>
          <w:rFonts w:ascii="宋体" w:hAnsi="宋体" w:eastAsia="宋体" w:cs="宋体"/>
          <w:color w:val="000000"/>
        </w:rPr>
        <w:t>河（</w:t>
      </w:r>
      <w:r>
        <w:rPr>
          <w:rFonts w:ascii="Times New Roman" w:hAnsi="Times New Roman" w:eastAsia="Times New Roman" w:cs="Times New Roman"/>
          <w:color w:val="000000"/>
        </w:rPr>
        <w:t xml:space="preserve">   </w:t>
      </w:r>
      <w:r>
        <w:rPr>
          <w:rFonts w:ascii="宋体" w:hAnsi="宋体" w:eastAsia="宋体" w:cs="宋体"/>
          <w:color w:val="000000"/>
        </w:rPr>
        <w:t>）</w:t>
      </w:r>
    </w:p>
    <w:p w14:paraId="7DC5DF8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河床纵比降更小</w:t>
      </w:r>
      <w:r>
        <w:rPr>
          <w:color w:val="000000"/>
        </w:rPr>
        <w:tab/>
      </w:r>
      <w:r>
        <w:rPr>
          <w:color w:val="000000"/>
        </w:rPr>
        <w:t xml:space="preserve">B. </w:t>
      </w:r>
      <w:r>
        <w:rPr>
          <w:rFonts w:ascii="宋体" w:hAnsi="宋体" w:eastAsia="宋体" w:cs="宋体"/>
          <w:color w:val="000000"/>
        </w:rPr>
        <w:t>年均径流量更小</w:t>
      </w:r>
      <w:r>
        <w:rPr>
          <w:color w:val="000000"/>
        </w:rPr>
        <w:tab/>
      </w:r>
      <w:r>
        <w:rPr>
          <w:color w:val="000000"/>
        </w:rPr>
        <w:t xml:space="preserve">C. </w:t>
      </w:r>
      <w:r>
        <w:rPr>
          <w:rFonts w:ascii="宋体" w:hAnsi="宋体" w:eastAsia="宋体" w:cs="宋体"/>
          <w:color w:val="000000"/>
        </w:rPr>
        <w:t>沉积物粒径更大</w:t>
      </w:r>
      <w:r>
        <w:rPr>
          <w:color w:val="000000"/>
        </w:rPr>
        <w:tab/>
      </w:r>
      <w:r>
        <w:rPr>
          <w:color w:val="000000"/>
        </w:rPr>
        <w:t xml:space="preserve">D. </w:t>
      </w:r>
      <w:r>
        <w:rPr>
          <w:rFonts w:ascii="宋体" w:hAnsi="宋体" w:eastAsia="宋体" w:cs="宋体"/>
          <w:color w:val="000000"/>
        </w:rPr>
        <w:t>河流阶地面更窄</w:t>
      </w:r>
    </w:p>
    <w:p w14:paraId="178F656E">
      <w:pPr>
        <w:spacing w:line="285" w:lineRule="auto"/>
        <w:jc w:val="left"/>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3E04BAFD">
      <w:pPr>
        <w:spacing w:line="360" w:lineRule="auto"/>
        <w:jc w:val="left"/>
        <w:textAlignment w:val="center"/>
        <w:rPr>
          <w:color w:val="000000"/>
        </w:rPr>
      </w:pPr>
      <w:r>
        <w:rPr>
          <w:color w:val="000000"/>
        </w:rPr>
        <w:t xml:space="preserve">17. </w:t>
      </w:r>
      <w:r>
        <w:rPr>
          <w:rFonts w:ascii="宋体" w:hAnsi="宋体" w:eastAsia="宋体" w:cs="宋体"/>
          <w:color w:val="000000"/>
        </w:rPr>
        <w:t>阅读图文材料，完成下列要求。</w:t>
      </w:r>
    </w:p>
    <w:p w14:paraId="134533B8">
      <w:pPr>
        <w:spacing w:line="360" w:lineRule="auto"/>
        <w:ind w:firstLine="420"/>
        <w:jc w:val="left"/>
        <w:textAlignment w:val="center"/>
        <w:rPr>
          <w:color w:val="000000"/>
        </w:rPr>
      </w:pPr>
      <w:r>
        <w:rPr>
          <w:rFonts w:ascii="楷体" w:hAnsi="楷体" w:eastAsia="楷体" w:cs="楷体"/>
          <w:color w:val="000000"/>
        </w:rPr>
        <w:t>长丰县位于合肥市北部，长期以农业为主。</w:t>
      </w:r>
      <w:r>
        <w:rPr>
          <w:rFonts w:ascii="Times New Roman" w:hAnsi="Times New Roman" w:eastAsia="Times New Roman" w:cs="Times New Roman"/>
          <w:color w:val="000000"/>
        </w:rPr>
        <w:t>2001</w:t>
      </w:r>
      <w:r>
        <w:rPr>
          <w:rFonts w:ascii="楷体" w:hAnsi="楷体" w:eastAsia="楷体" w:cs="楷体"/>
          <w:color w:val="000000"/>
        </w:rPr>
        <w:t>年，长丰县实施了</w:t>
      </w:r>
      <w:r>
        <w:rPr>
          <w:rFonts w:ascii="宋体" w:hAnsi="宋体" w:eastAsia="宋体" w:cs="宋体"/>
          <w:color w:val="000000"/>
        </w:rPr>
        <w:t>“</w:t>
      </w:r>
      <w:r>
        <w:rPr>
          <w:rFonts w:ascii="楷体" w:hAnsi="楷体" w:eastAsia="楷体" w:cs="楷体"/>
          <w:color w:val="000000"/>
        </w:rPr>
        <w:t>工业立县</w:t>
      </w:r>
      <w:r>
        <w:rPr>
          <w:rFonts w:ascii="宋体" w:hAnsi="宋体" w:eastAsia="宋体" w:cs="宋体"/>
          <w:color w:val="000000"/>
        </w:rPr>
        <w:t>”“</w:t>
      </w:r>
      <w:r>
        <w:rPr>
          <w:rFonts w:ascii="楷体" w:hAnsi="楷体" w:eastAsia="楷体" w:cs="楷体"/>
          <w:color w:val="000000"/>
        </w:rPr>
        <w:t>先南后北、非均衡发展</w:t>
      </w:r>
      <w:r>
        <w:rPr>
          <w:rFonts w:ascii="宋体" w:hAnsi="宋体" w:eastAsia="宋体" w:cs="宋体"/>
          <w:color w:val="000000"/>
        </w:rPr>
        <w:t>”</w:t>
      </w:r>
      <w:r>
        <w:rPr>
          <w:rFonts w:ascii="楷体" w:hAnsi="楷体" w:eastAsia="楷体" w:cs="楷体"/>
          <w:color w:val="000000"/>
        </w:rPr>
        <w:t>战略。</w:t>
      </w:r>
      <w:r>
        <w:rPr>
          <w:rFonts w:ascii="Times New Roman" w:hAnsi="Times New Roman" w:eastAsia="Times New Roman" w:cs="Times New Roman"/>
          <w:color w:val="000000"/>
        </w:rPr>
        <w:t>2007</w:t>
      </w:r>
      <w:r>
        <w:rPr>
          <w:rFonts w:ascii="楷体" w:hAnsi="楷体" w:eastAsia="楷体" w:cs="楷体"/>
          <w:color w:val="000000"/>
        </w:rPr>
        <w:t>年，长丰县岗集园区、双凤经济开发区初步形成以汽配、食品加工、建材等为主的产业集群。</w:t>
      </w:r>
      <w:r>
        <w:rPr>
          <w:rFonts w:ascii="Times New Roman" w:hAnsi="Times New Roman" w:eastAsia="Times New Roman" w:cs="Times New Roman"/>
          <w:color w:val="000000"/>
        </w:rPr>
        <w:t>2024</w:t>
      </w:r>
      <w:r>
        <w:rPr>
          <w:rFonts w:ascii="楷体" w:hAnsi="楷体" w:eastAsia="楷体" w:cs="楷体"/>
          <w:color w:val="000000"/>
        </w:rPr>
        <w:t>年，长丰县围绕</w:t>
      </w:r>
      <w:r>
        <w:rPr>
          <w:rFonts w:ascii="宋体" w:hAnsi="宋体" w:eastAsia="宋体" w:cs="宋体"/>
          <w:color w:val="000000"/>
        </w:rPr>
        <w:t>“</w:t>
      </w:r>
      <w:r>
        <w:rPr>
          <w:rFonts w:ascii="楷体" w:hAnsi="楷体" w:eastAsia="楷体" w:cs="楷体"/>
          <w:color w:val="000000"/>
        </w:rPr>
        <w:t>一区六园</w:t>
      </w:r>
      <w:r>
        <w:rPr>
          <w:rFonts w:ascii="宋体" w:hAnsi="宋体" w:eastAsia="宋体" w:cs="宋体"/>
          <w:color w:val="000000"/>
        </w:rPr>
        <w:t>”</w:t>
      </w:r>
      <w:r>
        <w:rPr>
          <w:rFonts w:ascii="楷体" w:hAnsi="楷体" w:eastAsia="楷体" w:cs="楷体"/>
          <w:color w:val="000000"/>
        </w:rPr>
        <w:t>高质量培育产业集群，并依托北部智慧农业谷推进农业现代化，逐步构建城乡空间均衡发展格局。下图为</w:t>
      </w:r>
      <w:r>
        <w:rPr>
          <w:rFonts w:ascii="Times New Roman" w:hAnsi="Times New Roman" w:eastAsia="Times New Roman" w:cs="Times New Roman"/>
          <w:color w:val="000000"/>
        </w:rPr>
        <w:t>2024</w:t>
      </w:r>
      <w:r>
        <w:rPr>
          <w:rFonts w:ascii="楷体" w:hAnsi="楷体" w:eastAsia="楷体" w:cs="楷体"/>
          <w:color w:val="000000"/>
        </w:rPr>
        <w:t>年长丰县主要产业集群情况以及</w:t>
      </w:r>
      <w:r>
        <w:rPr>
          <w:rFonts w:ascii="宋体" w:hAnsi="宋体" w:eastAsia="宋体" w:cs="宋体"/>
          <w:color w:val="000000"/>
        </w:rPr>
        <w:t>“</w:t>
      </w:r>
      <w:r>
        <w:rPr>
          <w:rFonts w:ascii="楷体" w:hAnsi="楷体" w:eastAsia="楷体" w:cs="楷体"/>
          <w:color w:val="000000"/>
        </w:rPr>
        <w:t>一区六园</w:t>
      </w:r>
      <w:r>
        <w:rPr>
          <w:rFonts w:ascii="宋体" w:hAnsi="宋体" w:eastAsia="宋体" w:cs="宋体"/>
          <w:color w:val="000000"/>
        </w:rPr>
        <w:t>”</w:t>
      </w:r>
      <w:r>
        <w:rPr>
          <w:rFonts w:ascii="楷体" w:hAnsi="楷体" w:eastAsia="楷体" w:cs="楷体"/>
          <w:color w:val="000000"/>
        </w:rPr>
        <w:t>、智慧农业谷等位置示意图。</w:t>
      </w:r>
    </w:p>
    <w:p w14:paraId="094F3484">
      <w:pPr>
        <w:spacing w:line="360" w:lineRule="auto"/>
        <w:jc w:val="left"/>
        <w:textAlignment w:val="center"/>
        <w:rPr>
          <w:color w:val="000000"/>
        </w:rPr>
      </w:pPr>
      <w:r>
        <w:rPr>
          <w:color w:val="000000"/>
        </w:rPr>
        <w:drawing>
          <wp:inline distT="0" distB="0" distL="114300" distR="114300">
            <wp:extent cx="3981450" cy="2686050"/>
            <wp:effectExtent l="0" t="0" r="0" b="0"/>
            <wp:docPr id="100013" name="图片 100013"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5UotDnBHJdHNAx1ODbqMbQ=="/>
                    <pic:cNvPicPr>
                      <a:picLocks noChangeAspect="1"/>
                    </pic:cNvPicPr>
                  </pic:nvPicPr>
                  <pic:blipFill>
                    <a:blip r:embed="rId18"/>
                    <a:stretch>
                      <a:fillRect/>
                    </a:stretch>
                  </pic:blipFill>
                  <pic:spPr>
                    <a:xfrm>
                      <a:off x="0" y="0"/>
                      <a:ext cx="3981450" cy="2686050"/>
                    </a:xfrm>
                    <a:prstGeom prst="rect">
                      <a:avLst/>
                    </a:prstGeom>
                  </pic:spPr>
                </pic:pic>
              </a:graphicData>
            </a:graphic>
          </wp:inline>
        </w:drawing>
      </w:r>
    </w:p>
    <w:p w14:paraId="3F21A6D1">
      <w:pPr>
        <w:spacing w:line="360" w:lineRule="auto"/>
        <w:jc w:val="left"/>
        <w:textAlignment w:val="center"/>
        <w:rPr>
          <w:color w:val="000000"/>
        </w:rPr>
      </w:pPr>
      <w:r>
        <w:rPr>
          <w:color w:val="000000"/>
        </w:rPr>
        <w:t>（1）</w:t>
      </w:r>
      <w:r>
        <w:rPr>
          <w:rFonts w:ascii="宋体" w:hAnsi="宋体" w:eastAsia="宋体" w:cs="宋体"/>
          <w:color w:val="000000"/>
        </w:rPr>
        <w:t>根据区位条件，说明长丰县实施“先南后北、非均衡发展”战略的主要原因。</w:t>
      </w:r>
    </w:p>
    <w:p w14:paraId="24A444D4">
      <w:pPr>
        <w:spacing w:line="360" w:lineRule="auto"/>
        <w:jc w:val="left"/>
        <w:textAlignment w:val="center"/>
        <w:rPr>
          <w:color w:val="000000"/>
        </w:rPr>
      </w:pPr>
      <w:r>
        <w:rPr>
          <w:color w:val="000000"/>
        </w:rPr>
        <w:t>（2）</w:t>
      </w:r>
      <w:r>
        <w:rPr>
          <w:rFonts w:ascii="宋体" w:hAnsi="宋体" w:eastAsia="宋体" w:cs="宋体"/>
          <w:color w:val="000000"/>
        </w:rPr>
        <w:t>概括</w:t>
      </w:r>
      <w:r>
        <w:rPr>
          <w:rFonts w:ascii="Times New Roman" w:hAnsi="Times New Roman" w:eastAsia="Times New Roman" w:cs="Times New Roman"/>
          <w:color w:val="000000"/>
        </w:rPr>
        <w:t>2007</w:t>
      </w:r>
      <w:r>
        <w:rPr>
          <w:rFonts w:ascii="宋体" w:hAnsi="宋体" w:eastAsia="宋体" w:cs="宋体"/>
          <w:color w:val="000000"/>
        </w:rPr>
        <w:t>—</w:t>
      </w:r>
      <w:r>
        <w:rPr>
          <w:rFonts w:ascii="Times New Roman" w:hAnsi="Times New Roman" w:eastAsia="Times New Roman" w:cs="Times New Roman"/>
          <w:color w:val="000000"/>
        </w:rPr>
        <w:t>2024</w:t>
      </w:r>
      <w:r>
        <w:rPr>
          <w:rFonts w:ascii="宋体" w:hAnsi="宋体" w:eastAsia="宋体" w:cs="宋体"/>
          <w:color w:val="000000"/>
        </w:rPr>
        <w:t>年长丰县产业集群变化的主要特征。</w:t>
      </w:r>
    </w:p>
    <w:p w14:paraId="0F07EBB8">
      <w:pPr>
        <w:spacing w:line="360" w:lineRule="auto"/>
        <w:jc w:val="left"/>
        <w:textAlignment w:val="center"/>
        <w:rPr>
          <w:color w:val="000000"/>
        </w:rPr>
      </w:pPr>
      <w:r>
        <w:rPr>
          <w:color w:val="000000"/>
        </w:rPr>
        <w:t>（3）</w:t>
      </w:r>
      <w:r>
        <w:rPr>
          <w:rFonts w:ascii="宋体" w:hAnsi="宋体" w:eastAsia="宋体" w:cs="宋体"/>
          <w:color w:val="000000"/>
        </w:rPr>
        <w:t>分析智慧农业谷对长丰县空间均衡发展的作用。</w:t>
      </w:r>
    </w:p>
    <w:p w14:paraId="64F3C622">
      <w:pPr>
        <w:spacing w:line="360" w:lineRule="auto"/>
        <w:jc w:val="left"/>
        <w:textAlignment w:val="center"/>
        <w:rPr>
          <w:color w:val="000000"/>
        </w:rPr>
      </w:pPr>
      <w:r>
        <w:rPr>
          <w:color w:val="000000"/>
        </w:rPr>
        <w:t xml:space="preserve">18. </w:t>
      </w:r>
      <w:r>
        <w:rPr>
          <w:rFonts w:ascii="宋体" w:hAnsi="宋体" w:eastAsia="宋体" w:cs="宋体"/>
          <w:color w:val="000000"/>
        </w:rPr>
        <w:t>阅读图文材料，完成下列要求</w:t>
      </w:r>
      <w:r>
        <w:rPr>
          <w:rFonts w:ascii="宋体" w:hAnsi="宋体" w:eastAsia="宋体" w:cs="宋体"/>
          <w:color w:val="000000"/>
          <w:position w:val="-12"/>
        </w:rPr>
        <w:drawing>
          <wp:inline distT="0" distB="0" distL="114300" distR="114300">
            <wp:extent cx="127000" cy="762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9"/>
                    <a:stretch>
                      <a:fillRect/>
                    </a:stretch>
                  </pic:blipFill>
                  <pic:spPr>
                    <a:xfrm>
                      <a:off x="0" y="0"/>
                      <a:ext cx="127000" cy="76200"/>
                    </a:xfrm>
                    <a:prstGeom prst="rect">
                      <a:avLst/>
                    </a:prstGeom>
                  </pic:spPr>
                </pic:pic>
              </a:graphicData>
            </a:graphic>
          </wp:inline>
        </w:drawing>
      </w:r>
    </w:p>
    <w:p w14:paraId="35EAF189">
      <w:pPr>
        <w:spacing w:line="360" w:lineRule="auto"/>
        <w:ind w:firstLine="420"/>
        <w:jc w:val="left"/>
        <w:textAlignment w:val="center"/>
        <w:rPr>
          <w:color w:val="000000"/>
        </w:rPr>
      </w:pPr>
      <w:r>
        <w:rPr>
          <w:rFonts w:ascii="楷体" w:hAnsi="楷体" w:eastAsia="楷体" w:cs="楷体"/>
          <w:color w:val="000000"/>
        </w:rPr>
        <w:t>受季风系统、海陆位置等因素影响，甲、乙海域降水在南海夏季风爆发后表现出显著差异。乙海域表层水体盐度、温度较高，富含营养盐，吸引大洋鱼类聚集。图</w:t>
      </w:r>
      <w:r>
        <w:rPr>
          <w:rFonts w:ascii="Times New Roman" w:hAnsi="Times New Roman" w:eastAsia="Times New Roman" w:cs="Times New Roman"/>
          <w:color w:val="000000"/>
        </w:rPr>
        <w:t>1</w:t>
      </w:r>
      <w:r>
        <w:rPr>
          <w:rFonts w:ascii="楷体" w:hAnsi="楷体" w:eastAsia="楷体" w:cs="楷体"/>
          <w:color w:val="000000"/>
        </w:rPr>
        <w:t>示意</w:t>
      </w:r>
      <w:r>
        <w:rPr>
          <w:rFonts w:ascii="Times New Roman" w:hAnsi="Times New Roman" w:eastAsia="Times New Roman" w:cs="Times New Roman"/>
          <w:color w:val="000000"/>
        </w:rPr>
        <w:t>2011</w:t>
      </w:r>
      <w:r>
        <w:rPr>
          <w:rFonts w:ascii="楷体" w:hAnsi="楷体" w:eastAsia="楷体" w:cs="楷体"/>
          <w:color w:val="000000"/>
        </w:rPr>
        <w:t>—</w:t>
      </w:r>
      <w:r>
        <w:rPr>
          <w:rFonts w:ascii="Times New Roman" w:hAnsi="Times New Roman" w:eastAsia="Times New Roman" w:cs="Times New Roman"/>
          <w:color w:val="000000"/>
        </w:rPr>
        <w:t>2020</w:t>
      </w:r>
      <w:r>
        <w:rPr>
          <w:rFonts w:ascii="楷体" w:hAnsi="楷体" w:eastAsia="楷体" w:cs="楷体"/>
          <w:color w:val="000000"/>
        </w:rPr>
        <w:t>年南海夏季风爆发后</w:t>
      </w:r>
      <w:r>
        <w:rPr>
          <w:rFonts w:ascii="Times New Roman" w:hAnsi="Times New Roman" w:eastAsia="Times New Roman" w:cs="Times New Roman"/>
          <w:color w:val="000000"/>
        </w:rPr>
        <w:t>20</w:t>
      </w:r>
      <w:r>
        <w:rPr>
          <w:rFonts w:ascii="楷体" w:hAnsi="楷体" w:eastAsia="楷体" w:cs="楷体"/>
          <w:color w:val="000000"/>
        </w:rPr>
        <w:t>天内甲、乙海域的日平均降水量。图</w:t>
      </w:r>
      <w:r>
        <w:rPr>
          <w:rFonts w:ascii="Times New Roman" w:hAnsi="Times New Roman" w:eastAsia="Times New Roman" w:cs="Times New Roman"/>
          <w:color w:val="000000"/>
        </w:rPr>
        <w:t>2</w:t>
      </w:r>
      <w:r>
        <w:rPr>
          <w:rFonts w:ascii="楷体" w:hAnsi="楷体" w:eastAsia="楷体" w:cs="楷体"/>
          <w:color w:val="000000"/>
        </w:rPr>
        <w:t>示意</w:t>
      </w:r>
      <w:r>
        <w:rPr>
          <w:rFonts w:ascii="Times New Roman" w:hAnsi="Times New Roman" w:eastAsia="Times New Roman" w:cs="Times New Roman"/>
          <w:color w:val="000000"/>
        </w:rPr>
        <w:t>2011</w:t>
      </w:r>
      <w:r>
        <w:rPr>
          <w:rFonts w:ascii="楷体" w:hAnsi="楷体" w:eastAsia="楷体" w:cs="楷体"/>
          <w:color w:val="000000"/>
        </w:rPr>
        <w:t>—</w:t>
      </w:r>
      <w:r>
        <w:rPr>
          <w:rFonts w:ascii="Times New Roman" w:hAnsi="Times New Roman" w:eastAsia="Times New Roman" w:cs="Times New Roman"/>
          <w:color w:val="000000"/>
        </w:rPr>
        <w:t>2020</w:t>
      </w:r>
      <w:r>
        <w:rPr>
          <w:rFonts w:ascii="楷体" w:hAnsi="楷体" w:eastAsia="楷体" w:cs="楷体"/>
          <w:color w:val="000000"/>
        </w:rPr>
        <w:t>年南海夏季风爆发后甲海域出现强降水时环南海区域的低空平均风速和主要风向分布。</w:t>
      </w:r>
    </w:p>
    <w:p w14:paraId="1B36D396">
      <w:pPr>
        <w:spacing w:line="360" w:lineRule="auto"/>
        <w:jc w:val="left"/>
        <w:textAlignment w:val="center"/>
        <w:rPr>
          <w:color w:val="000000"/>
        </w:rPr>
      </w:pPr>
      <w:r>
        <w:rPr>
          <w:color w:val="000000"/>
        </w:rPr>
        <w:drawing>
          <wp:inline distT="0" distB="0" distL="114300" distR="114300">
            <wp:extent cx="4248150" cy="2286000"/>
            <wp:effectExtent l="0" t="0" r="0" b="0"/>
            <wp:docPr id="100015" name="图片 100015"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5UotDnBHJdHNAx1ODbqMbQ=="/>
                    <pic:cNvPicPr>
                      <a:picLocks noChangeAspect="1"/>
                    </pic:cNvPicPr>
                  </pic:nvPicPr>
                  <pic:blipFill>
                    <a:blip r:embed="rId20"/>
                    <a:stretch>
                      <a:fillRect/>
                    </a:stretch>
                  </pic:blipFill>
                  <pic:spPr>
                    <a:xfrm>
                      <a:off x="0" y="0"/>
                      <a:ext cx="4248150" cy="2286000"/>
                    </a:xfrm>
                    <a:prstGeom prst="rect">
                      <a:avLst/>
                    </a:prstGeom>
                  </pic:spPr>
                </pic:pic>
              </a:graphicData>
            </a:graphic>
          </wp:inline>
        </w:drawing>
      </w:r>
    </w:p>
    <w:p w14:paraId="797ECB84">
      <w:pPr>
        <w:spacing w:line="360" w:lineRule="auto"/>
        <w:jc w:val="left"/>
        <w:textAlignment w:val="center"/>
        <w:rPr>
          <w:color w:val="000000"/>
        </w:rPr>
      </w:pPr>
      <w:r>
        <w:rPr>
          <w:color w:val="000000"/>
        </w:rPr>
        <w:t>（1）</w:t>
      </w:r>
      <w:r>
        <w:rPr>
          <w:rFonts w:ascii="宋体" w:hAnsi="宋体" w:eastAsia="宋体" w:cs="宋体"/>
          <w:color w:val="000000"/>
        </w:rPr>
        <w:t>据图</w:t>
      </w:r>
      <w:r>
        <w:rPr>
          <w:rFonts w:ascii="Times New Roman" w:hAnsi="Times New Roman" w:eastAsia="Times New Roman" w:cs="Times New Roman"/>
          <w:color w:val="000000"/>
        </w:rPr>
        <w:t>1</w:t>
      </w:r>
      <w:r>
        <w:rPr>
          <w:rFonts w:ascii="宋体" w:hAnsi="宋体" w:eastAsia="宋体" w:cs="宋体"/>
          <w:color w:val="000000"/>
        </w:rPr>
        <w:t>，指出与乙海域相比，甲海域降水的主要特征。</w:t>
      </w:r>
    </w:p>
    <w:p w14:paraId="26409B80">
      <w:pPr>
        <w:spacing w:line="360" w:lineRule="auto"/>
        <w:jc w:val="left"/>
        <w:textAlignment w:val="center"/>
        <w:rPr>
          <w:color w:val="000000"/>
        </w:rPr>
      </w:pPr>
      <w:r>
        <w:rPr>
          <w:color w:val="000000"/>
        </w:rPr>
        <w:t>（2）</w:t>
      </w:r>
      <w:r>
        <w:rPr>
          <w:rFonts w:ascii="宋体" w:hAnsi="宋体" w:eastAsia="宋体" w:cs="宋体"/>
          <w:color w:val="000000"/>
        </w:rPr>
        <w:t>分析甲海域强降水的成因。</w:t>
      </w:r>
    </w:p>
    <w:p w14:paraId="1635A6F1">
      <w:pPr>
        <w:spacing w:line="360" w:lineRule="auto"/>
        <w:jc w:val="left"/>
        <w:textAlignment w:val="center"/>
        <w:rPr>
          <w:color w:val="000000"/>
        </w:rPr>
      </w:pPr>
      <w:r>
        <w:rPr>
          <w:color w:val="000000"/>
        </w:rPr>
        <w:t>（3）</w:t>
      </w:r>
      <w:r>
        <w:rPr>
          <w:rFonts w:ascii="宋体" w:hAnsi="宋体" w:eastAsia="宋体" w:cs="宋体"/>
          <w:color w:val="000000"/>
        </w:rPr>
        <w:t>结合降水差异和夏季风的影响，分析乙海域大洋鱼类聚集条件的形成原因。</w:t>
      </w:r>
    </w:p>
    <w:p w14:paraId="1850167B">
      <w:pPr>
        <w:spacing w:line="360" w:lineRule="auto"/>
        <w:jc w:val="left"/>
        <w:textAlignment w:val="center"/>
        <w:rPr>
          <w:color w:val="000000"/>
        </w:rPr>
      </w:pPr>
      <w:r>
        <w:rPr>
          <w:color w:val="000000"/>
        </w:rPr>
        <w:t xml:space="preserve">19. </w:t>
      </w:r>
      <w:r>
        <w:rPr>
          <w:rFonts w:ascii="宋体" w:hAnsi="宋体" w:eastAsia="宋体" w:cs="宋体"/>
          <w:color w:val="000000"/>
        </w:rPr>
        <w:t>阅读图文材料，完成下列要求。</w:t>
      </w:r>
    </w:p>
    <w:p w14:paraId="51956C3B">
      <w:pPr>
        <w:spacing w:line="360" w:lineRule="auto"/>
        <w:ind w:firstLine="420"/>
        <w:jc w:val="left"/>
        <w:textAlignment w:val="center"/>
        <w:rPr>
          <w:color w:val="000000"/>
        </w:rPr>
      </w:pPr>
      <w:r>
        <w:rPr>
          <w:rFonts w:ascii="宋体" w:hAnsi="宋体" w:eastAsia="宋体" w:cs="宋体"/>
          <w:color w:val="000000"/>
        </w:rPr>
        <w:t>“</w:t>
      </w:r>
      <w:r>
        <w:rPr>
          <w:rFonts w:ascii="楷体" w:hAnsi="楷体" w:eastAsia="楷体" w:cs="楷体"/>
          <w:color w:val="000000"/>
        </w:rPr>
        <w:t>多中心组团式</w:t>
      </w:r>
      <w:r>
        <w:rPr>
          <w:rFonts w:ascii="宋体" w:hAnsi="宋体" w:eastAsia="宋体" w:cs="宋体"/>
          <w:color w:val="000000"/>
        </w:rPr>
        <w:t>”</w:t>
      </w:r>
      <w:r>
        <w:rPr>
          <w:rFonts w:ascii="楷体" w:hAnsi="楷体" w:eastAsia="楷体" w:cs="楷体"/>
          <w:color w:val="000000"/>
        </w:rPr>
        <w:t>是都市圈空间组织的重要形态，各组团依据位置、交通等条件，通过要素流动形成分工明确、联系紧密的关联网络。为强化关联网络实现一体化发展，</w:t>
      </w:r>
      <w:r>
        <w:rPr>
          <w:rFonts w:ascii="Times New Roman" w:hAnsi="Times New Roman" w:eastAsia="Times New Roman" w:cs="Times New Roman"/>
          <w:color w:val="000000"/>
        </w:rPr>
        <w:t>2022</w:t>
      </w:r>
      <w:r>
        <w:rPr>
          <w:rFonts w:ascii="楷体" w:hAnsi="楷体" w:eastAsia="楷体" w:cs="楷体"/>
          <w:color w:val="000000"/>
        </w:rPr>
        <w:t>年湖北省将</w:t>
      </w:r>
      <w:r>
        <w:rPr>
          <w:rFonts w:ascii="宋体" w:hAnsi="宋体" w:eastAsia="宋体" w:cs="宋体"/>
          <w:color w:val="000000"/>
        </w:rPr>
        <w:t>“</w:t>
      </w:r>
      <w:r>
        <w:rPr>
          <w:rFonts w:ascii="楷体" w:hAnsi="楷体" w:eastAsia="楷体" w:cs="楷体"/>
          <w:color w:val="000000"/>
        </w:rPr>
        <w:t>武鄂黄黄</w:t>
      </w:r>
      <w:r>
        <w:rPr>
          <w:rFonts w:ascii="宋体" w:hAnsi="宋体" w:eastAsia="宋体" w:cs="宋体"/>
          <w:color w:val="000000"/>
        </w:rPr>
        <w:t>”</w:t>
      </w:r>
      <w:r>
        <w:rPr>
          <w:rFonts w:ascii="楷体" w:hAnsi="楷体" w:eastAsia="楷体" w:cs="楷体"/>
          <w:color w:val="000000"/>
        </w:rPr>
        <w:t>地区划分为</w:t>
      </w:r>
      <w:r>
        <w:rPr>
          <w:rFonts w:ascii="Times New Roman" w:hAnsi="Times New Roman" w:eastAsia="Times New Roman" w:cs="Times New Roman"/>
          <w:color w:val="000000"/>
        </w:rPr>
        <w:t>8</w:t>
      </w:r>
      <w:r>
        <w:rPr>
          <w:rFonts w:ascii="楷体" w:hAnsi="楷体" w:eastAsia="楷体" w:cs="楷体"/>
          <w:color w:val="000000"/>
        </w:rPr>
        <w:t>个城市组团（下图），其中西部的武昌、汉口和汉阳为武汉中心城区组团，人口密度大、房价较高；东部的鄂州、黄冈、黄石</w:t>
      </w:r>
      <w:r>
        <w:rPr>
          <w:rFonts w:ascii="Times New Roman" w:hAnsi="Times New Roman" w:eastAsia="Times New Roman" w:cs="Times New Roman"/>
          <w:color w:val="000000"/>
        </w:rPr>
        <w:t>-</w:t>
      </w:r>
      <w:r>
        <w:rPr>
          <w:rFonts w:ascii="楷体" w:hAnsi="楷体" w:eastAsia="楷体" w:cs="楷体"/>
          <w:color w:val="000000"/>
        </w:rPr>
        <w:t>大冶</w:t>
      </w:r>
      <w:r>
        <w:rPr>
          <w:rFonts w:ascii="Times New Roman" w:hAnsi="Times New Roman" w:eastAsia="Times New Roman" w:cs="Times New Roman"/>
          <w:color w:val="000000"/>
        </w:rPr>
        <w:t>3</w:t>
      </w:r>
      <w:r>
        <w:rPr>
          <w:rFonts w:ascii="楷体" w:hAnsi="楷体" w:eastAsia="楷体" w:cs="楷体"/>
          <w:color w:val="000000"/>
        </w:rPr>
        <w:t>个外围组团经济发展水平相对较低，主导产业趋同；武汉新城组团位于</w:t>
      </w:r>
      <w:r>
        <w:rPr>
          <w:rFonts w:ascii="宋体" w:hAnsi="宋体" w:eastAsia="宋体" w:cs="宋体"/>
          <w:color w:val="000000"/>
        </w:rPr>
        <w:t>“</w:t>
      </w:r>
      <w:r>
        <w:rPr>
          <w:rFonts w:ascii="楷体" w:hAnsi="楷体" w:eastAsia="楷体" w:cs="楷体"/>
          <w:color w:val="000000"/>
        </w:rPr>
        <w:t>武鄂黄黄</w:t>
      </w:r>
      <w:r>
        <w:rPr>
          <w:rFonts w:ascii="宋体" w:hAnsi="宋体" w:eastAsia="宋体" w:cs="宋体"/>
          <w:color w:val="000000"/>
        </w:rPr>
        <w:t>”</w:t>
      </w:r>
      <w:r>
        <w:rPr>
          <w:rFonts w:ascii="楷体" w:hAnsi="楷体" w:eastAsia="楷体" w:cs="楷体"/>
          <w:color w:val="000000"/>
        </w:rPr>
        <w:t>区域中心，光电子、新材料等产业已初具规模，应不断强化集聚与辐射功能，逐步成为武汉都市圈的增长极。</w:t>
      </w:r>
    </w:p>
    <w:p w14:paraId="3A4208C0">
      <w:pPr>
        <w:spacing w:line="360" w:lineRule="auto"/>
        <w:jc w:val="left"/>
        <w:textAlignment w:val="center"/>
        <w:rPr>
          <w:color w:val="000000"/>
        </w:rPr>
      </w:pPr>
      <w:r>
        <w:rPr>
          <w:color w:val="000000"/>
        </w:rPr>
        <w:drawing>
          <wp:inline distT="0" distB="0" distL="114300" distR="114300">
            <wp:extent cx="3095625" cy="2276475"/>
            <wp:effectExtent l="0" t="0" r="9525" b="9525"/>
            <wp:docPr id="100017" name="图片 100017" descr="学科网(www.zxxk.com)--教育资源门户，提供试卷、教案、课件、论文、素材以及各类教学资源下载，还有大量而丰富的教学相关资讯！ 5UotDnBHJd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5UotDnBHJdHNAx1ODbqMbQ=="/>
                    <pic:cNvPicPr>
                      <a:picLocks noChangeAspect="1"/>
                    </pic:cNvPicPr>
                  </pic:nvPicPr>
                  <pic:blipFill>
                    <a:blip r:embed="rId21"/>
                    <a:stretch>
                      <a:fillRect/>
                    </a:stretch>
                  </pic:blipFill>
                  <pic:spPr>
                    <a:xfrm>
                      <a:off x="0" y="0"/>
                      <a:ext cx="3095625" cy="2276475"/>
                    </a:xfrm>
                    <a:prstGeom prst="rect">
                      <a:avLst/>
                    </a:prstGeom>
                  </pic:spPr>
                </pic:pic>
              </a:graphicData>
            </a:graphic>
          </wp:inline>
        </w:drawing>
      </w:r>
    </w:p>
    <w:p w14:paraId="22F48B25">
      <w:pPr>
        <w:spacing w:line="360" w:lineRule="auto"/>
        <w:jc w:val="left"/>
        <w:textAlignment w:val="center"/>
        <w:rPr>
          <w:color w:val="000000"/>
        </w:rPr>
      </w:pPr>
      <w:r>
        <w:rPr>
          <w:color w:val="000000"/>
        </w:rPr>
        <w:t>（1）</w:t>
      </w:r>
      <w:r>
        <w:rPr>
          <w:rFonts w:ascii="宋体" w:hAnsi="宋体" w:eastAsia="宋体" w:cs="宋体"/>
          <w:color w:val="000000"/>
        </w:rPr>
        <w:t>与武汉新城组团比较，指出武昌组团土地利用的特点。</w:t>
      </w:r>
    </w:p>
    <w:p w14:paraId="21F29C66">
      <w:pPr>
        <w:spacing w:line="360" w:lineRule="auto"/>
        <w:jc w:val="left"/>
        <w:textAlignment w:val="center"/>
        <w:rPr>
          <w:color w:val="000000"/>
        </w:rPr>
      </w:pPr>
      <w:r>
        <w:rPr>
          <w:color w:val="000000"/>
        </w:rPr>
        <w:t>（2）</w:t>
      </w:r>
      <w:r>
        <w:rPr>
          <w:rFonts w:ascii="宋体" w:hAnsi="宋体" w:eastAsia="宋体" w:cs="宋体"/>
          <w:color w:val="000000"/>
        </w:rPr>
        <w:t>说明武汉新城组团的位置对其人口集聚的积极影响。</w:t>
      </w:r>
    </w:p>
    <w:p w14:paraId="42CECD11">
      <w:pPr>
        <w:spacing w:line="360" w:lineRule="auto"/>
        <w:jc w:val="left"/>
        <w:textAlignment w:val="center"/>
        <w:rPr>
          <w:color w:val="000000"/>
        </w:rPr>
      </w:pPr>
      <w:r>
        <w:rPr>
          <w:color w:val="000000"/>
        </w:rPr>
        <w:t>（3）</w:t>
      </w:r>
      <w:r>
        <w:rPr>
          <w:rFonts w:ascii="宋体" w:hAnsi="宋体" w:eastAsia="宋体" w:cs="宋体"/>
          <w:color w:val="000000"/>
        </w:rPr>
        <w:t>分析黄石</w:t>
      </w:r>
      <w:r>
        <w:rPr>
          <w:rFonts w:ascii="Times New Roman" w:hAnsi="Times New Roman" w:eastAsia="Times New Roman" w:cs="Times New Roman"/>
          <w:color w:val="000000"/>
        </w:rPr>
        <w:t>-</w:t>
      </w:r>
      <w:r>
        <w:rPr>
          <w:rFonts w:ascii="宋体" w:hAnsi="宋体" w:eastAsia="宋体" w:cs="宋体"/>
          <w:color w:val="000000"/>
        </w:rPr>
        <w:t>大冶组团依托不同交通方式融入“武鄂黄黄”关联网络的途径。</w:t>
      </w:r>
    </w:p>
    <w:p w14:paraId="3820961F">
      <w:pPr>
        <w:spacing w:line="360" w:lineRule="auto"/>
        <w:jc w:val="left"/>
        <w:textAlignment w:val="center"/>
        <w:rPr>
          <w:color w:val="000000"/>
        </w:rPr>
      </w:pPr>
      <w:r>
        <w:rPr>
          <w:color w:val="000000"/>
        </w:rPr>
        <w:br w:type="textWrapping"/>
      </w:r>
    </w:p>
    <w:p w14:paraId="39CCC3D9">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6E27F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92957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E800A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C548A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3413D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E7D98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FA66564"/>
    <w:rsid w:val="7B650992"/>
    <w:rsid w:val="7BC86A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3079</Words>
  <Characters>3262</Characters>
  <Lines>0</Lines>
  <Paragraphs>0</Paragraphs>
  <TotalTime>5</TotalTime>
  <ScaleCrop>false</ScaleCrop>
  <LinksUpToDate>false</LinksUpToDate>
  <CharactersWithSpaces>3446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2025-06-12T16:40:00Z</dcterms:created>
  <dc:creator>学科网试题生产平台</dc:creator>
  <dc:description>3774168026578944</dc:description>
  <cp:lastModifiedBy>上帝掷骰子吗</cp:lastModifiedBy>
  <dcterms:modified xsi:type="dcterms:W3CDTF">2026-02-10T06:56:00Z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eyJoZGlkIjoiMjljNjk0N2RhMTc0NzI3ZTQwZWEyZWMyMzA2NzliMDQiLCJ1c2VySWQiOiI3ODUwOTA2ODcifQ==</vt:lpwstr>
  </property>
  <property fmtid="{D5CDD505-2E9C-101B-9397-08002B2CF9AE}" pid="7" name="KSOProductBuildVer">
    <vt:lpwstr>2052-12.1.0.24657</vt:lpwstr>
  </property>
  <property fmtid="{D5CDD505-2E9C-101B-9397-08002B2CF9AE}" pid="8" name="ICV">
    <vt:lpwstr>2B91E6E4D8AF4AE7A1266A6738CD4A8C_12</vt:lpwstr>
  </property>
</Properties>
</file>