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F03D5F">
      <w:pPr>
        <w:spacing w:before="0" w:after="0" w:line="359" w:lineRule="exact"/>
        <w:ind w:left="1794" w:right="0" w:firstLine="0"/>
        <w:jc w:val="left"/>
        <w:rPr>
          <w:rFonts w:ascii="Times New Roman"/>
          <w:color w:val="000000"/>
          <w:spacing w:val="0"/>
          <w:sz w:val="32"/>
        </w:rPr>
      </w:pPr>
      <w:r>
        <w:pict>
          <v:shape id="_x00000" o:spid="_x0000_s1026"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 o:spid="_x0000_s1027"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 o:spid="_x0000_s1028"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 o:spid="_x0000_s1029" o:spt="75" type="#_x0000_t75" style="position:absolute;left:0pt;margin-left:203.1pt;margin-top:509.25pt;height:16.25pt;width:12.5pt;mso-position-horizontal-relative:page;mso-position-vertical-relative:page;z-index:-251657216;mso-width-relative:page;mso-height-relative:page;" filled="f" coordsize="21600,21600">
            <v:path/>
            <v:fill on="f" focussize="0,0"/>
            <v:stroke/>
            <v:imagedata r:id="rId14" o:title=""/>
            <o:lock v:ext="edit" aspectratio="t"/>
          </v:shape>
        </w:pict>
      </w:r>
      <w:r>
        <w:pict>
          <v:shape id="_x00004" o:spid="_x0000_s1030" o:spt="75" type="#_x0000_t75" style="position:absolute;left:0pt;margin-left:53pt;margin-top:655.65pt;height:85.3pt;width:375.6pt;mso-position-horizontal-relative:page;mso-position-vertical-relative:page;z-index:-251657216;mso-width-relative:page;mso-height-relative:page;" filled="f" coordsize="21600,21600">
            <v:path/>
            <v:fill on="f" focussize="0,0"/>
            <v:stroke/>
            <v:imagedata r:id="rId15"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年江西省普通高中学业水平选择性考试</w:t>
      </w:r>
    </w:p>
    <w:p w14:paraId="4F35C737">
      <w:pPr>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地理</w:t>
      </w:r>
    </w:p>
    <w:p w14:paraId="37F277B4">
      <w:pPr>
        <w:spacing w:before="250" w:after="0" w:line="276" w:lineRule="exact"/>
        <w:ind w:left="2526" w:right="0" w:firstLine="0"/>
        <w:jc w:val="left"/>
        <w:rPr>
          <w:rFonts w:ascii="Times New Roman"/>
          <w:color w:val="000000"/>
          <w:spacing w:val="0"/>
          <w:sz w:val="24"/>
        </w:rPr>
      </w:pPr>
      <w:r>
        <w:rPr>
          <w:rFonts w:ascii="宋体" w:hAnsi="宋体" w:cs="宋体"/>
          <w:color w:val="000000"/>
          <w:spacing w:val="0"/>
          <w:sz w:val="24"/>
        </w:rPr>
        <w:t>本卷共</w:t>
      </w:r>
      <w:r>
        <w:rPr>
          <w:rFonts w:ascii="Times New Roman"/>
          <w:color w:val="000000"/>
          <w:spacing w:val="0"/>
          <w:sz w:val="24"/>
        </w:rPr>
        <w:t xml:space="preserve"> </w:t>
      </w:r>
      <w:r>
        <w:rPr>
          <w:rFonts w:ascii="Times New Roman"/>
          <w:b/>
          <w:color w:val="000000"/>
          <w:spacing w:val="0"/>
          <w:sz w:val="24"/>
        </w:rPr>
        <w:t>7</w:t>
      </w:r>
      <w:r>
        <w:rPr>
          <w:rFonts w:ascii="Times New Roman"/>
          <w:b/>
          <w:color w:val="000000"/>
          <w:spacing w:val="-1"/>
          <w:sz w:val="24"/>
        </w:rPr>
        <w:t xml:space="preserve"> </w:t>
      </w:r>
      <w:r>
        <w:rPr>
          <w:rFonts w:ascii="宋体" w:hAnsi="宋体" w:cs="宋体"/>
          <w:color w:val="000000"/>
          <w:spacing w:val="4"/>
          <w:sz w:val="24"/>
        </w:rPr>
        <w:t>页，共</w:t>
      </w:r>
      <w:r>
        <w:rPr>
          <w:rFonts w:ascii="Times New Roman"/>
          <w:color w:val="000000"/>
          <w:spacing w:val="-3"/>
          <w:sz w:val="24"/>
        </w:rPr>
        <w:t xml:space="preserve"> </w:t>
      </w:r>
      <w:r>
        <w:rPr>
          <w:rFonts w:ascii="Times New Roman"/>
          <w:b/>
          <w:color w:val="000000"/>
          <w:spacing w:val="-1"/>
          <w:sz w:val="24"/>
        </w:rPr>
        <w:t xml:space="preserve">100 </w:t>
      </w:r>
      <w:r>
        <w:rPr>
          <w:rFonts w:ascii="宋体" w:hAnsi="宋体" w:cs="宋体"/>
          <w:color w:val="000000"/>
          <w:spacing w:val="2"/>
          <w:sz w:val="24"/>
        </w:rPr>
        <w:t>分，考试时长</w:t>
      </w:r>
      <w:r>
        <w:rPr>
          <w:rFonts w:ascii="Times New Roman"/>
          <w:color w:val="000000"/>
          <w:spacing w:val="-1"/>
          <w:sz w:val="24"/>
        </w:rPr>
        <w:t xml:space="preserve"> </w:t>
      </w:r>
      <w:r>
        <w:rPr>
          <w:rFonts w:ascii="Times New Roman"/>
          <w:b/>
          <w:color w:val="000000"/>
          <w:spacing w:val="-1"/>
          <w:sz w:val="24"/>
        </w:rPr>
        <w:t>75</w:t>
      </w:r>
      <w:r>
        <w:rPr>
          <w:rFonts w:ascii="Times New Roman"/>
          <w:b/>
          <w:color w:val="000000"/>
          <w:spacing w:val="0"/>
          <w:sz w:val="24"/>
        </w:rPr>
        <w:t xml:space="preserve"> </w:t>
      </w:r>
      <w:r>
        <w:rPr>
          <w:rFonts w:ascii="宋体" w:hAnsi="宋体" w:cs="宋体"/>
          <w:color w:val="000000"/>
          <w:spacing w:val="0"/>
          <w:sz w:val="24"/>
        </w:rPr>
        <w:t>分钟。</w:t>
      </w:r>
    </w:p>
    <w:p w14:paraId="085F5D47">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考生注意：</w:t>
      </w:r>
    </w:p>
    <w:p w14:paraId="2774A926">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．答题前，考生务必将自己的准考证号、姓名填写在答题卡上。考生要认真核对答题卡上粘</w:t>
      </w:r>
    </w:p>
    <w:p w14:paraId="18E00C0E">
      <w:pPr>
        <w:spacing w:before="200" w:after="0" w:line="250" w:lineRule="exact"/>
        <w:ind w:left="0" w:right="0" w:firstLine="0"/>
        <w:jc w:val="left"/>
        <w:rPr>
          <w:rFonts w:ascii="Times New Roman"/>
          <w:color w:val="000000"/>
          <w:spacing w:val="0"/>
          <w:sz w:val="24"/>
        </w:rPr>
      </w:pPr>
      <w:r>
        <w:rPr>
          <w:rFonts w:ascii="宋体" w:hAnsi="宋体" w:cs="宋体"/>
          <w:color w:val="000000"/>
          <w:spacing w:val="1"/>
          <w:sz w:val="24"/>
        </w:rPr>
        <w:t>贴的条形码的“准考证号、姓名、考试科目”与考生本人准考证号、姓名是否一致。</w:t>
      </w:r>
    </w:p>
    <w:p w14:paraId="4D7EB7E1">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w:t>
      </w:r>
      <w:r>
        <w:rPr>
          <w:rFonts w:ascii="Times New Roman"/>
          <w:color w:val="000000"/>
          <w:spacing w:val="0"/>
          <w:sz w:val="24"/>
        </w:rPr>
        <w:t xml:space="preserve"> </w:t>
      </w:r>
      <w:r>
        <w:rPr>
          <w:rFonts w:ascii="Times New Roman"/>
          <w:b/>
          <w:color w:val="000000"/>
          <w:spacing w:val="-1"/>
          <w:sz w:val="24"/>
        </w:rPr>
        <w:t xml:space="preserve">2B </w:t>
      </w:r>
      <w:r>
        <w:rPr>
          <w:rFonts w:ascii="宋体" w:hAnsi="宋体" w:cs="宋体"/>
          <w:color w:val="000000"/>
          <w:spacing w:val="1"/>
          <w:sz w:val="24"/>
        </w:rPr>
        <w:t>铅笔把答题卡上对应题目的答案标号涂黑。如</w:t>
      </w:r>
    </w:p>
    <w:p w14:paraId="3CF553E8">
      <w:pPr>
        <w:spacing w:before="200" w:after="0" w:line="250" w:lineRule="exact"/>
        <w:ind w:left="0" w:right="0" w:firstLine="0"/>
        <w:jc w:val="left"/>
        <w:rPr>
          <w:rFonts w:ascii="Times New Roman"/>
          <w:color w:val="000000"/>
          <w:spacing w:val="0"/>
          <w:sz w:val="24"/>
        </w:rPr>
      </w:pPr>
      <w:r>
        <w:rPr>
          <w:rFonts w:ascii="宋体" w:hAnsi="宋体" w:cs="宋体"/>
          <w:color w:val="000000"/>
          <w:spacing w:val="1"/>
          <w:sz w:val="24"/>
        </w:rPr>
        <w:t>需改动，用橡皮擦干净后，再选涂其它答案标号。回答非选择题时，用黑色墨水签字笔将答</w:t>
      </w:r>
    </w:p>
    <w:p w14:paraId="235FE65C">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案写在答题卡上，写在本试卷上无效。</w:t>
      </w:r>
    </w:p>
    <w:p w14:paraId="1AFAB257">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．考试结束，监考员将试卷、答题卡一并收回。</w:t>
      </w:r>
    </w:p>
    <w:p w14:paraId="71B68C42">
      <w:pPr>
        <w:spacing w:before="192"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3504A953">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项符合题目要求。</w:t>
      </w:r>
    </w:p>
    <w:p w14:paraId="7A5F28C2">
      <w:pPr>
        <w:spacing w:before="234" w:after="0" w:line="220" w:lineRule="exact"/>
        <w:ind w:left="420" w:right="0" w:firstLine="0"/>
        <w:jc w:val="left"/>
        <w:rPr>
          <w:rFonts w:ascii="Times New Roman"/>
          <w:color w:val="000000"/>
          <w:spacing w:val="0"/>
          <w:sz w:val="21"/>
        </w:rPr>
      </w:pPr>
      <w:r>
        <w:rPr>
          <w:rFonts w:ascii="楷体" w:hAnsi="楷体" w:cs="楷体"/>
          <w:color w:val="000000"/>
          <w:spacing w:val="0"/>
          <w:sz w:val="21"/>
        </w:rPr>
        <w:t>蓝印花布是在白色布料上用靛蓝染成蓝白相间图案的中国传统纺织品。资水河畔的邵阳县传承了源自</w:t>
      </w:r>
    </w:p>
    <w:p w14:paraId="7EEB0CED">
      <w:pPr>
        <w:spacing w:before="242" w:after="0" w:line="243" w:lineRule="exact"/>
        <w:ind w:left="0" w:right="0" w:firstLine="0"/>
        <w:jc w:val="left"/>
        <w:rPr>
          <w:rFonts w:ascii="Times New Roman"/>
          <w:color w:val="000000"/>
          <w:spacing w:val="0"/>
          <w:sz w:val="21"/>
        </w:rPr>
      </w:pPr>
      <w:r>
        <w:rPr>
          <w:rFonts w:ascii="楷体" w:hAnsi="楷体" w:cs="楷体"/>
          <w:color w:val="000000"/>
          <w:spacing w:val="0"/>
          <w:sz w:val="21"/>
        </w:rPr>
        <w:t>唐代的</w:t>
      </w:r>
      <w:r>
        <w:rPr>
          <w:rFonts w:ascii="宋体" w:hAnsi="宋体" w:cs="宋体"/>
          <w:color w:val="000000"/>
          <w:spacing w:val="0"/>
          <w:sz w:val="21"/>
        </w:rPr>
        <w:t>“</w:t>
      </w:r>
      <w:r>
        <w:rPr>
          <w:rFonts w:ascii="楷体" w:hAnsi="楷体" w:cs="楷体"/>
          <w:color w:val="000000"/>
          <w:spacing w:val="0"/>
          <w:sz w:val="21"/>
        </w:rPr>
        <w:t>豆浆防染</w:t>
      </w:r>
      <w:r>
        <w:rPr>
          <w:rFonts w:ascii="宋体" w:hAnsi="宋体" w:cs="宋体"/>
          <w:color w:val="000000"/>
          <w:spacing w:val="0"/>
          <w:sz w:val="21"/>
        </w:rPr>
        <w:t>”</w:t>
      </w:r>
      <w:r>
        <w:rPr>
          <w:rFonts w:ascii="楷体" w:hAnsi="楷体" w:cs="楷体"/>
          <w:color w:val="000000"/>
          <w:spacing w:val="0"/>
          <w:sz w:val="21"/>
        </w:rPr>
        <w:t>技艺，至明清时期成为中南地区主要的蓝印花布生产基地。</w:t>
      </w:r>
      <w:r>
        <w:rPr>
          <w:rFonts w:ascii="Times New Roman"/>
          <w:color w:val="000000"/>
          <w:spacing w:val="0"/>
          <w:sz w:val="21"/>
        </w:rPr>
        <w:t xml:space="preserve">2008 </w:t>
      </w:r>
      <w:r>
        <w:rPr>
          <w:rFonts w:ascii="楷体" w:hAnsi="楷体" w:cs="楷体"/>
          <w:color w:val="000000"/>
          <w:spacing w:val="0"/>
          <w:sz w:val="21"/>
        </w:rPr>
        <w:t>年，邵阳蓝印花布印</w:t>
      </w:r>
    </w:p>
    <w:p w14:paraId="688BC925">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染技艺入选国家级非物质文化遗产名录。现今，邵阳县打造了集工坊、民宿、研学于一体的蓝印花布特色</w:t>
      </w:r>
    </w:p>
    <w:p w14:paraId="180344B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小镇，产品从传统布料延伸至布鞋、玩具等文创领域，远销海内外。据此完成下面小题。</w:t>
      </w:r>
    </w:p>
    <w:p w14:paraId="4EA5EFDF">
      <w:pPr>
        <w:spacing w:before="242"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邵阳县蓝印花布产品远销海内外的主要原因是（</w:t>
      </w:r>
      <w:r>
        <w:rPr>
          <w:rFonts w:ascii="Times New Roman"/>
          <w:color w:val="000000"/>
          <w:spacing w:val="263"/>
          <w:sz w:val="21"/>
        </w:rPr>
        <w:t xml:space="preserve"> </w:t>
      </w:r>
      <w:r>
        <w:rPr>
          <w:rFonts w:ascii="宋体" w:hAnsi="宋体" w:cs="宋体"/>
          <w:color w:val="000000"/>
          <w:spacing w:val="0"/>
          <w:sz w:val="21"/>
        </w:rPr>
        <w:t>）</w:t>
      </w:r>
    </w:p>
    <w:p w14:paraId="30D20B18">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交通便利</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款式多样</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文化独特</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工艺先进</w:t>
      </w:r>
    </w:p>
    <w:p w14:paraId="187916B4">
      <w:pPr>
        <w:spacing w:before="341"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邵阳县建设蓝印花布特色小镇</w:t>
      </w:r>
      <w:r>
        <w:rPr>
          <w:rFonts w:ascii="Times New Roman"/>
          <w:color w:val="000000"/>
          <w:spacing w:val="158"/>
          <w:sz w:val="21"/>
        </w:rPr>
        <w:t xml:space="preserve"> </w:t>
      </w:r>
      <w:r>
        <w:rPr>
          <w:rFonts w:ascii="宋体" w:hAnsi="宋体" w:cs="宋体"/>
          <w:color w:val="000000"/>
          <w:spacing w:val="0"/>
          <w:sz w:val="21"/>
        </w:rPr>
        <w:t>主要目的是（</w:t>
      </w:r>
      <w:r>
        <w:rPr>
          <w:rFonts w:ascii="Times New Roman"/>
          <w:color w:val="000000"/>
          <w:spacing w:val="263"/>
          <w:sz w:val="21"/>
        </w:rPr>
        <w:t xml:space="preserve"> </w:t>
      </w:r>
      <w:r>
        <w:rPr>
          <w:rFonts w:ascii="宋体" w:hAnsi="宋体" w:cs="宋体"/>
          <w:color w:val="000000"/>
          <w:spacing w:val="0"/>
          <w:sz w:val="21"/>
        </w:rPr>
        <w:t>）</w:t>
      </w:r>
    </w:p>
    <w:p w14:paraId="7AF479D2">
      <w:pPr>
        <w:spacing w:before="274" w:after="0" w:line="220" w:lineRule="exact"/>
        <w:ind w:left="0" w:right="0" w:firstLine="0"/>
        <w:jc w:val="left"/>
        <w:rPr>
          <w:rFonts w:ascii="Times New Roman"/>
          <w:color w:val="000000"/>
          <w:spacing w:val="0"/>
          <w:sz w:val="21"/>
        </w:rPr>
      </w:pPr>
      <w:r>
        <w:rPr>
          <w:rFonts w:ascii="宋体" w:hAnsi="宋体" w:cs="宋体"/>
          <w:color w:val="000000"/>
          <w:spacing w:val="0"/>
          <w:sz w:val="21"/>
        </w:rPr>
        <w:t>①促进产品创新</w:t>
      </w:r>
      <w:r>
        <w:rPr>
          <w:rFonts w:ascii="Times New Roman"/>
          <w:color w:val="000000"/>
          <w:spacing w:val="368"/>
          <w:sz w:val="21"/>
        </w:rPr>
        <w:t xml:space="preserve"> </w:t>
      </w:r>
      <w:r>
        <w:rPr>
          <w:rFonts w:ascii="宋体" w:hAnsi="宋体" w:cs="宋体"/>
          <w:color w:val="000000"/>
          <w:spacing w:val="0"/>
          <w:sz w:val="21"/>
        </w:rPr>
        <w:t>②缓解用地紧张</w:t>
      </w:r>
      <w:r>
        <w:rPr>
          <w:rFonts w:ascii="Times New Roman"/>
          <w:color w:val="000000"/>
          <w:spacing w:val="368"/>
          <w:sz w:val="21"/>
        </w:rPr>
        <w:t xml:space="preserve"> </w:t>
      </w:r>
      <w:r>
        <w:rPr>
          <w:rFonts w:ascii="宋体" w:hAnsi="宋体" w:cs="宋体"/>
          <w:color w:val="000000"/>
          <w:spacing w:val="0"/>
          <w:sz w:val="21"/>
        </w:rPr>
        <w:t>③加强产业融合</w:t>
      </w:r>
      <w:r>
        <w:rPr>
          <w:rFonts w:ascii="Times New Roman"/>
          <w:color w:val="000000"/>
          <w:spacing w:val="368"/>
          <w:sz w:val="21"/>
        </w:rPr>
        <w:t xml:space="preserve"> </w:t>
      </w:r>
      <w:r>
        <w:rPr>
          <w:rFonts w:ascii="宋体" w:hAnsi="宋体" w:cs="宋体"/>
          <w:color w:val="000000"/>
          <w:spacing w:val="0"/>
          <w:sz w:val="21"/>
        </w:rPr>
        <w:t>④扩大本地市场</w:t>
      </w:r>
    </w:p>
    <w:p w14:paraId="564B02A1">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6FB4A17">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H </w:t>
      </w:r>
      <w:r>
        <w:rPr>
          <w:rFonts w:ascii="楷体" w:hAnsi="楷体" w:cs="楷体"/>
          <w:color w:val="000000"/>
          <w:spacing w:val="0"/>
          <w:sz w:val="21"/>
        </w:rPr>
        <w:t>山及其以北的内蒙古高原气候干旱，沙尘暴多发。图（</w:t>
      </w:r>
      <w:r>
        <w:rPr>
          <w:rFonts w:ascii="Times New Roman"/>
          <w:color w:val="000000"/>
          <w:spacing w:val="0"/>
          <w:sz w:val="21"/>
        </w:rPr>
        <w:t>a</w:t>
      </w:r>
      <w:r>
        <w:rPr>
          <w:rFonts w:ascii="楷体" w:hAnsi="楷体" w:cs="楷体"/>
          <w:color w:val="000000"/>
          <w:spacing w:val="0"/>
          <w:sz w:val="21"/>
        </w:rPr>
        <w:t>）示意</w:t>
      </w:r>
      <w:r>
        <w:rPr>
          <w:rFonts w:ascii="Times New Roman"/>
          <w:color w:val="000000"/>
          <w:spacing w:val="0"/>
          <w:sz w:val="21"/>
        </w:rPr>
        <w:t xml:space="preserve"> H </w:t>
      </w:r>
      <w:r>
        <w:rPr>
          <w:rFonts w:ascii="楷体" w:hAnsi="楷体" w:cs="楷体"/>
          <w:color w:val="000000"/>
          <w:spacing w:val="0"/>
          <w:sz w:val="21"/>
        </w:rPr>
        <w:t>山北侧的地形。图（</w:t>
      </w:r>
      <w:r>
        <w:rPr>
          <w:rFonts w:ascii="Times New Roman"/>
          <w:color w:val="000000"/>
          <w:spacing w:val="0"/>
          <w:sz w:val="21"/>
        </w:rPr>
        <w:t>b</w:t>
      </w:r>
      <w:r>
        <w:rPr>
          <w:rFonts w:ascii="楷体" w:hAnsi="楷体" w:cs="楷体"/>
          <w:color w:val="000000"/>
          <w:spacing w:val="0"/>
          <w:sz w:val="21"/>
        </w:rPr>
        <w:t>）示意</w:t>
      </w:r>
      <w:r>
        <w:rPr>
          <w:rFonts w:ascii="Times New Roman"/>
          <w:color w:val="000000"/>
          <w:spacing w:val="0"/>
          <w:sz w:val="21"/>
        </w:rPr>
        <w:t xml:space="preserve"> H </w:t>
      </w:r>
      <w:r>
        <w:rPr>
          <w:rFonts w:ascii="楷体" w:hAnsi="楷体" w:cs="楷体"/>
          <w:color w:val="000000"/>
          <w:spacing w:val="0"/>
          <w:sz w:val="21"/>
        </w:rPr>
        <w:t>山</w:t>
      </w:r>
    </w:p>
    <w:p w14:paraId="036526A0">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北侧广阔的高原面（平均海拔</w:t>
      </w:r>
      <w:r>
        <w:rPr>
          <w:rFonts w:ascii="Times New Roman"/>
          <w:color w:val="000000"/>
          <w:spacing w:val="0"/>
          <w:sz w:val="21"/>
        </w:rPr>
        <w:t xml:space="preserve"> 1300 </w:t>
      </w:r>
      <w:r>
        <w:rPr>
          <w:rFonts w:ascii="楷体" w:hAnsi="楷体" w:cs="楷体"/>
          <w:color w:val="000000"/>
          <w:spacing w:val="0"/>
          <w:sz w:val="21"/>
        </w:rPr>
        <w:t>米）和山腰平缓区（平均海拔</w:t>
      </w:r>
      <w:r>
        <w:rPr>
          <w:rFonts w:ascii="Times New Roman"/>
          <w:color w:val="000000"/>
          <w:spacing w:val="0"/>
          <w:sz w:val="21"/>
        </w:rPr>
        <w:t xml:space="preserve"> 1800 </w:t>
      </w:r>
      <w:r>
        <w:rPr>
          <w:rFonts w:ascii="楷体" w:hAnsi="楷体" w:cs="楷体"/>
          <w:color w:val="000000"/>
          <w:spacing w:val="0"/>
          <w:sz w:val="21"/>
        </w:rPr>
        <w:t>米）的土壤剖面（多个重复采样的</w:t>
      </w:r>
    </w:p>
    <w:p w14:paraId="0111101A">
      <w:pPr>
        <w:spacing w:before="237" w:after="0" w:line="220" w:lineRule="exact"/>
        <w:ind w:left="0" w:right="0" w:firstLine="0"/>
        <w:jc w:val="left"/>
        <w:rPr>
          <w:rFonts w:ascii="Times New Roman"/>
          <w:color w:val="000000"/>
          <w:spacing w:val="0"/>
          <w:sz w:val="21"/>
        </w:rPr>
      </w:pPr>
      <w:r>
        <w:rPr>
          <w:rFonts w:ascii="楷体" w:hAnsi="楷体" w:cs="楷体"/>
          <w:color w:val="000000"/>
          <w:spacing w:val="-7"/>
          <w:sz w:val="21"/>
        </w:rPr>
        <w:t>平均值）。据此完成下列问题。</w:t>
      </w:r>
    </w:p>
    <w:p w14:paraId="70EE6365">
      <w:pPr>
        <w:spacing w:before="2110" w:after="0" w:line="243" w:lineRule="exact"/>
        <w:ind w:left="0" w:right="0" w:firstLine="0"/>
        <w:jc w:val="left"/>
        <w:rPr>
          <w:rFonts w:ascii="Times New Roman"/>
          <w:color w:val="000000"/>
          <w:spacing w:val="0"/>
          <w:sz w:val="21"/>
        </w:rPr>
      </w:pPr>
      <w:r>
        <w:rPr>
          <w:rFonts w:ascii="Times New Roman"/>
          <w:color w:val="000000"/>
          <w:spacing w:val="0"/>
          <w:sz w:val="21"/>
        </w:rPr>
        <w:t xml:space="preserve">3. H </w:t>
      </w:r>
      <w:r>
        <w:rPr>
          <w:rFonts w:ascii="宋体" w:hAnsi="宋体" w:cs="宋体"/>
          <w:color w:val="000000"/>
          <w:spacing w:val="0"/>
          <w:sz w:val="21"/>
        </w:rPr>
        <w:t>山北侧沙尘暴发生频率最高的季节是（</w:t>
      </w:r>
      <w:r>
        <w:rPr>
          <w:rFonts w:ascii="Times New Roman"/>
          <w:color w:val="000000"/>
          <w:spacing w:val="263"/>
          <w:sz w:val="21"/>
        </w:rPr>
        <w:t xml:space="preserve"> </w:t>
      </w:r>
      <w:r>
        <w:rPr>
          <w:rFonts w:ascii="宋体" w:hAnsi="宋体" w:cs="宋体"/>
          <w:color w:val="000000"/>
          <w:spacing w:val="0"/>
          <w:sz w:val="21"/>
        </w:rPr>
        <w:t>）</w:t>
      </w:r>
    </w:p>
    <w:p w14:paraId="6CABE950">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459788A2">
      <w:pPr>
        <w:spacing w:before="0" w:after="0" w:line="0" w:lineRule="exact"/>
        <w:ind w:left="0" w:right="0" w:firstLine="0"/>
        <w:jc w:val="left"/>
        <w:rPr>
          <w:rFonts w:ascii="Arial"/>
          <w:color w:val="FF0000"/>
          <w:spacing w:val="0"/>
          <w:sz w:val="2"/>
        </w:rPr>
      </w:pPr>
    </w:p>
    <w:p w14:paraId="55903328">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52F8572">
      <w:pPr>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59DDB142">
      <w:pPr>
        <w:spacing w:before="0" w:after="0" w:line="0" w:lineRule="exact"/>
        <w:ind w:left="0" w:right="0" w:firstLine="0"/>
        <w:jc w:val="left"/>
        <w:rPr>
          <w:rFonts w:ascii="Arial"/>
          <w:color w:val="FF0000"/>
          <w:spacing w:val="0"/>
          <w:sz w:val="2"/>
        </w:rPr>
      </w:pPr>
    </w:p>
    <w:p w14:paraId="61ADFD2A">
      <w:pPr>
        <w:spacing w:before="0" w:after="0" w:line="243" w:lineRule="exact"/>
        <w:ind w:left="0" w:right="0" w:firstLine="0"/>
        <w:jc w:val="left"/>
        <w:rPr>
          <w:rFonts w:ascii="Times New Roman"/>
          <w:color w:val="000000"/>
          <w:spacing w:val="0"/>
          <w:sz w:val="21"/>
        </w:rPr>
      </w:pPr>
      <w:r>
        <w:pict>
          <v:shape id="_x00005" o:spid="_x0000_s1031"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6" o:spid="_x0000_s1032"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7" o:spid="_x0000_s1033"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8" o:spid="_x0000_s1034" o:spt="75" type="#_x0000_t75" style="position:absolute;left:0pt;margin-left:58.25pt;margin-top:107.8pt;height:8.75pt;width:4.25pt;mso-position-horizontal-relative:page;mso-position-vertical-relative:page;z-index:-251657216;mso-width-relative:page;mso-height-relative:page;" filled="f" coordsize="21600,21600">
            <v:path/>
            <v:fill on="f" focussize="0,0"/>
            <v:stroke/>
            <v:imagedata r:id="rId16" o:title=""/>
            <o:lock v:ext="edit" aspectratio="t"/>
          </v:shape>
        </w:pict>
      </w:r>
      <w:r>
        <w:pict>
          <v:shape id="_x00009" o:spid="_x0000_s1035" o:spt="75" type="#_x0000_t75" style="position:absolute;left:0pt;margin-left:53pt;margin-top:218.85pt;height:193.35pt;width:234.6pt;mso-position-horizontal-relative:page;mso-position-vertical-relative:page;z-index:-251657216;mso-width-relative:page;mso-height-relative:page;" filled="f" coordsize="21600,21600">
            <v:path/>
            <v:fill on="f" focussize="0,0"/>
            <v:stroke/>
            <v:imagedata r:id="rId17" o:title=""/>
            <o:lock v:ext="edit" aspectratio="t"/>
          </v:shape>
        </w:pict>
      </w:r>
      <w:r>
        <w:pict>
          <v:shape id="_x000010" o:spid="_x0000_s1036" o:spt="75" type="#_x0000_t75" style="position:absolute;left:0pt;margin-left:47pt;margin-top:720.2pt;height:34.25pt;width:409.35pt;mso-position-horizontal-relative:page;mso-position-vertical-relative:page;z-index:-251657216;mso-width-relative:page;mso-height-relative:page;" filled="f" coordsize="21600,21600">
            <v:path/>
            <v:fill on="f" focussize="0,0"/>
            <v:stroke/>
            <v:imagedata r:id="rId18"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春季</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夏季</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秋季</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冬季</w:t>
      </w:r>
    </w:p>
    <w:p w14:paraId="75D412F9">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103"/>
          <w:sz w:val="21"/>
        </w:rPr>
        <w:t xml:space="preserve"> </w:t>
      </w:r>
      <w:r>
        <w:rPr>
          <w:rFonts w:ascii="宋体" w:hAnsi="宋体" w:cs="宋体"/>
          <w:color w:val="000000"/>
          <w:spacing w:val="0"/>
          <w:sz w:val="21"/>
        </w:rPr>
        <w:t>与乙剖面土壤层相比，甲剖面土壤层（</w:t>
      </w:r>
      <w:r>
        <w:rPr>
          <w:rFonts w:ascii="Times New Roman"/>
          <w:color w:val="000000"/>
          <w:spacing w:val="263"/>
          <w:sz w:val="21"/>
        </w:rPr>
        <w:t xml:space="preserve"> </w:t>
      </w:r>
      <w:r>
        <w:rPr>
          <w:rFonts w:ascii="宋体" w:hAnsi="宋体" w:cs="宋体"/>
          <w:color w:val="000000"/>
          <w:spacing w:val="0"/>
          <w:sz w:val="21"/>
        </w:rPr>
        <w:t>）</w:t>
      </w:r>
    </w:p>
    <w:p w14:paraId="5C4B769E">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砂粒比例高、黏粒比例低</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砂粒、黏粒比例都高</w:t>
      </w:r>
    </w:p>
    <w:p w14:paraId="677152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砂粒比例低、黏粒比例高</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砂粒、黏粒比例都低</w:t>
      </w:r>
    </w:p>
    <w:p w14:paraId="08C20D76">
      <w:pPr>
        <w:spacing w:before="226" w:after="0" w:line="243" w:lineRule="exact"/>
        <w:ind w:left="420" w:right="0" w:firstLine="0"/>
        <w:jc w:val="left"/>
        <w:rPr>
          <w:rFonts w:ascii="Times New Roman"/>
          <w:color w:val="000000"/>
          <w:spacing w:val="0"/>
          <w:sz w:val="21"/>
        </w:rPr>
      </w:pPr>
      <w:r>
        <w:rPr>
          <w:rFonts w:ascii="楷体" w:hAnsi="楷体" w:cs="楷体"/>
          <w:color w:val="000000"/>
          <w:spacing w:val="-1"/>
          <w:sz w:val="21"/>
        </w:rPr>
        <w:t>始建于宋代的湖南省某传统特色古村，经过不同时期的发展，最终形成了</w:t>
      </w:r>
      <w:r>
        <w:rPr>
          <w:rFonts w:ascii="宋体" w:hAnsi="宋体" w:cs="宋体"/>
          <w:color w:val="000000"/>
          <w:spacing w:val="0"/>
          <w:sz w:val="21"/>
        </w:rPr>
        <w:t>“</w:t>
      </w:r>
      <w:r>
        <w:rPr>
          <w:rFonts w:ascii="楷体" w:hAnsi="楷体" w:cs="楷体"/>
          <w:color w:val="000000"/>
          <w:spacing w:val="0"/>
          <w:sz w:val="21"/>
        </w:rPr>
        <w:t>中心</w:t>
      </w:r>
      <w:r>
        <w:rPr>
          <w:rFonts w:ascii="Times New Roman"/>
          <w:color w:val="000000"/>
          <w:spacing w:val="0"/>
          <w:sz w:val="21"/>
        </w:rPr>
        <w:t>+</w:t>
      </w:r>
      <w:r>
        <w:rPr>
          <w:rFonts w:ascii="楷体" w:hAnsi="楷体" w:cs="楷体"/>
          <w:color w:val="000000"/>
          <w:spacing w:val="0"/>
          <w:sz w:val="21"/>
        </w:rPr>
        <w:t>组团</w:t>
      </w:r>
      <w:r>
        <w:rPr>
          <w:rFonts w:ascii="宋体" w:hAnsi="宋体" w:cs="宋体"/>
          <w:color w:val="000000"/>
          <w:spacing w:val="0"/>
          <w:sz w:val="21"/>
        </w:rPr>
        <w:t>”</w:t>
      </w:r>
      <w:r>
        <w:rPr>
          <w:rFonts w:ascii="楷体" w:hAnsi="楷体" w:cs="楷体"/>
          <w:color w:val="000000"/>
          <w:spacing w:val="0"/>
          <w:sz w:val="21"/>
        </w:rPr>
        <w:t>的聚落分布格</w:t>
      </w:r>
    </w:p>
    <w:p w14:paraId="73C95760">
      <w:pPr>
        <w:spacing w:before="237" w:after="0" w:line="220" w:lineRule="exact"/>
        <w:ind w:left="0" w:right="0" w:firstLine="0"/>
        <w:jc w:val="left"/>
        <w:rPr>
          <w:rFonts w:ascii="Times New Roman"/>
          <w:color w:val="000000"/>
          <w:spacing w:val="0"/>
          <w:sz w:val="21"/>
        </w:rPr>
      </w:pPr>
      <w:r>
        <w:rPr>
          <w:rFonts w:ascii="楷体" w:hAnsi="楷体" w:cs="楷体"/>
          <w:color w:val="000000"/>
          <w:spacing w:val="-3"/>
          <w:sz w:val="21"/>
        </w:rPr>
        <w:t>局（如图）。近年来，该村利用古村特色资源，积极发展乡村旅游。据此完成下列问题。</w:t>
      </w:r>
    </w:p>
    <w:p w14:paraId="6385ADB4">
      <w:pPr>
        <w:spacing w:before="4295"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该村宋代先民选择在山麓而非河边平地定居，主要考虑的因素是（</w:t>
      </w:r>
      <w:r>
        <w:rPr>
          <w:rFonts w:ascii="Times New Roman"/>
          <w:color w:val="000000"/>
          <w:spacing w:val="263"/>
          <w:sz w:val="21"/>
        </w:rPr>
        <w:t xml:space="preserve"> </w:t>
      </w:r>
      <w:r>
        <w:rPr>
          <w:rFonts w:ascii="宋体" w:hAnsi="宋体" w:cs="宋体"/>
          <w:color w:val="000000"/>
          <w:spacing w:val="0"/>
          <w:sz w:val="21"/>
        </w:rPr>
        <w:t>）</w:t>
      </w:r>
    </w:p>
    <w:p w14:paraId="70477A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农业生产</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家族观念</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交通条件</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自然灾害</w:t>
      </w:r>
    </w:p>
    <w:p w14:paraId="2DB78D2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该村呈现“中心＋组团”的聚落分布格局的主要原因是（</w:t>
      </w:r>
      <w:r>
        <w:rPr>
          <w:rFonts w:ascii="Times New Roman"/>
          <w:color w:val="000000"/>
          <w:spacing w:val="263"/>
          <w:sz w:val="21"/>
        </w:rPr>
        <w:t xml:space="preserve"> </w:t>
      </w:r>
      <w:r>
        <w:rPr>
          <w:rFonts w:ascii="宋体" w:hAnsi="宋体" w:cs="宋体"/>
          <w:color w:val="000000"/>
          <w:spacing w:val="0"/>
          <w:sz w:val="21"/>
        </w:rPr>
        <w:t>）</w:t>
      </w:r>
    </w:p>
    <w:p w14:paraId="653E235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便于获取薪柴物资</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减少邻里生活干扰</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追求更好自然环境</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避免过多占用耕地</w:t>
      </w:r>
    </w:p>
    <w:p w14:paraId="1CE475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该村正规划一个景区游客集散中心，其选址最适宜的是（</w:t>
      </w:r>
      <w:r>
        <w:rPr>
          <w:rFonts w:ascii="Times New Roman"/>
          <w:color w:val="000000"/>
          <w:spacing w:val="263"/>
          <w:sz w:val="21"/>
        </w:rPr>
        <w:t xml:space="preserve"> </w:t>
      </w:r>
      <w:r>
        <w:rPr>
          <w:rFonts w:ascii="宋体" w:hAnsi="宋体" w:cs="宋体"/>
          <w:color w:val="000000"/>
          <w:spacing w:val="0"/>
          <w:sz w:val="21"/>
        </w:rPr>
        <w:t>）</w:t>
      </w:r>
    </w:p>
    <w:p w14:paraId="1A0216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甲地</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乙地</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丙地</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丁地</w:t>
      </w:r>
    </w:p>
    <w:p w14:paraId="30D2775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8-10 </w:t>
      </w:r>
      <w:r>
        <w:rPr>
          <w:rFonts w:ascii="宋体" w:hAnsi="宋体" w:cs="宋体"/>
          <w:color w:val="000000"/>
          <w:spacing w:val="0"/>
          <w:sz w:val="21"/>
        </w:rPr>
        <w:t>题缺</w:t>
      </w:r>
    </w:p>
    <w:p w14:paraId="5F072F8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宋体" w:hAnsi="宋体" w:cs="宋体"/>
          <w:color w:val="000000"/>
          <w:spacing w:val="0"/>
          <w:sz w:val="21"/>
        </w:rPr>
        <w:t>．缺</w:t>
      </w:r>
    </w:p>
    <w:p w14:paraId="6E23607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宋体" w:hAnsi="宋体" w:cs="宋体"/>
          <w:color w:val="000000"/>
          <w:spacing w:val="0"/>
          <w:sz w:val="21"/>
        </w:rPr>
        <w:t>．缺</w:t>
      </w:r>
    </w:p>
    <w:p w14:paraId="2B453E5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宋体" w:hAnsi="宋体" w:cs="宋体"/>
          <w:color w:val="000000"/>
          <w:spacing w:val="0"/>
          <w:sz w:val="21"/>
        </w:rPr>
        <w:t>．缺</w:t>
      </w:r>
    </w:p>
    <w:p w14:paraId="6B1DE15A">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总部位于甘肃金昌的</w:t>
      </w:r>
      <w:r>
        <w:rPr>
          <w:rFonts w:ascii="Times New Roman"/>
          <w:color w:val="000000"/>
          <w:spacing w:val="0"/>
          <w:sz w:val="21"/>
        </w:rPr>
        <w:t xml:space="preserve"> M </w:t>
      </w:r>
      <w:r>
        <w:rPr>
          <w:rFonts w:ascii="楷体" w:hAnsi="楷体" w:cs="楷体"/>
          <w:color w:val="000000"/>
          <w:spacing w:val="0"/>
          <w:sz w:val="21"/>
        </w:rPr>
        <w:t>集团是集有色金属开采、冶炼、加工为一体的国有企业。</w:t>
      </w:r>
      <w:r>
        <w:rPr>
          <w:rFonts w:ascii="Times New Roman"/>
          <w:color w:val="000000"/>
          <w:spacing w:val="0"/>
          <w:sz w:val="21"/>
        </w:rPr>
        <w:t xml:space="preserve">20 </w:t>
      </w:r>
      <w:r>
        <w:rPr>
          <w:rFonts w:ascii="楷体" w:hAnsi="楷体" w:cs="楷体"/>
          <w:color w:val="000000"/>
          <w:spacing w:val="0"/>
          <w:sz w:val="21"/>
        </w:rPr>
        <w:t>世纪</w:t>
      </w:r>
      <w:r>
        <w:rPr>
          <w:rFonts w:ascii="Times New Roman"/>
          <w:color w:val="000000"/>
          <w:spacing w:val="0"/>
          <w:sz w:val="21"/>
        </w:rPr>
        <w:t xml:space="preserve"> 80 </w:t>
      </w:r>
      <w:r>
        <w:rPr>
          <w:rFonts w:ascii="楷体" w:hAnsi="楷体" w:cs="楷体"/>
          <w:color w:val="000000"/>
          <w:spacing w:val="0"/>
          <w:sz w:val="21"/>
        </w:rPr>
        <w:t>年代，该</w:t>
      </w:r>
    </w:p>
    <w:p w14:paraId="31AE24D0">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企业开始海外投资与生产，逐步成为中国西部规模最大的资源型企业之一。近年来，</w:t>
      </w:r>
      <w:r>
        <w:rPr>
          <w:rFonts w:ascii="Times New Roman"/>
          <w:color w:val="000000"/>
          <w:spacing w:val="0"/>
          <w:sz w:val="21"/>
        </w:rPr>
        <w:t xml:space="preserve">M </w:t>
      </w:r>
      <w:r>
        <w:rPr>
          <w:rFonts w:ascii="楷体" w:hAnsi="楷体" w:cs="楷体"/>
          <w:color w:val="000000"/>
          <w:spacing w:val="0"/>
          <w:sz w:val="21"/>
        </w:rPr>
        <w:t>集团在广西防城港</w:t>
      </w:r>
    </w:p>
    <w:p w14:paraId="4ADAC86C">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建成大型加工中心。下表示意</w:t>
      </w:r>
      <w:r>
        <w:rPr>
          <w:rFonts w:ascii="Times New Roman"/>
          <w:color w:val="000000"/>
          <w:spacing w:val="0"/>
          <w:sz w:val="21"/>
        </w:rPr>
        <w:t xml:space="preserve"> M </w:t>
      </w:r>
      <w:r>
        <w:rPr>
          <w:rFonts w:ascii="楷体" w:hAnsi="楷体" w:cs="楷体"/>
          <w:color w:val="000000"/>
          <w:spacing w:val="0"/>
          <w:sz w:val="21"/>
        </w:rPr>
        <w:t>集团的全球化投资与生产布局情况。据此完成下面小题。</w:t>
      </w:r>
    </w:p>
    <w:p w14:paraId="4CBE2CF1">
      <w:pPr>
        <w:spacing w:before="327" w:after="0" w:line="220" w:lineRule="exact"/>
        <w:ind w:left="0" w:right="0" w:firstLine="0"/>
        <w:jc w:val="left"/>
        <w:rPr>
          <w:rFonts w:ascii="Times New Roman"/>
          <w:color w:val="000000"/>
          <w:spacing w:val="0"/>
          <w:sz w:val="21"/>
        </w:rPr>
      </w:pPr>
      <w:r>
        <w:rPr>
          <w:rFonts w:ascii="楷体" w:hAnsi="楷体" w:cs="楷体"/>
          <w:color w:val="000000"/>
          <w:spacing w:val="0"/>
          <w:sz w:val="21"/>
        </w:rPr>
        <w:t>开采</w:t>
      </w:r>
      <w:r>
        <w:rPr>
          <w:rFonts w:ascii="Times New Roman"/>
          <w:color w:val="000000"/>
          <w:spacing w:val="1778"/>
          <w:sz w:val="21"/>
        </w:rPr>
        <w:t xml:space="preserve"> </w:t>
      </w:r>
      <w:r>
        <w:rPr>
          <w:rFonts w:ascii="楷体" w:hAnsi="楷体" w:cs="楷体"/>
          <w:color w:val="000000"/>
          <w:spacing w:val="0"/>
          <w:sz w:val="21"/>
        </w:rPr>
        <w:t>→</w:t>
      </w:r>
      <w:r>
        <w:rPr>
          <w:rFonts w:ascii="Times New Roman"/>
          <w:color w:val="000000"/>
          <w:spacing w:val="443"/>
          <w:sz w:val="21"/>
        </w:rPr>
        <w:t xml:space="preserve"> </w:t>
      </w:r>
      <w:r>
        <w:rPr>
          <w:rFonts w:ascii="楷体" w:hAnsi="楷体" w:cs="楷体"/>
          <w:color w:val="000000"/>
          <w:spacing w:val="0"/>
          <w:sz w:val="21"/>
        </w:rPr>
        <w:t>冶炼</w:t>
      </w:r>
      <w:r>
        <w:rPr>
          <w:rFonts w:ascii="Times New Roman"/>
          <w:color w:val="000000"/>
          <w:spacing w:val="1778"/>
          <w:sz w:val="21"/>
        </w:rPr>
        <w:t xml:space="preserve"> </w:t>
      </w:r>
      <w:r>
        <w:rPr>
          <w:rFonts w:ascii="楷体" w:hAnsi="楷体" w:cs="楷体"/>
          <w:color w:val="000000"/>
          <w:spacing w:val="0"/>
          <w:sz w:val="21"/>
        </w:rPr>
        <w:t>→</w:t>
      </w:r>
      <w:r>
        <w:rPr>
          <w:rFonts w:ascii="Times New Roman"/>
          <w:color w:val="000000"/>
          <w:spacing w:val="413"/>
          <w:sz w:val="21"/>
        </w:rPr>
        <w:t xml:space="preserve"> </w:t>
      </w:r>
      <w:r>
        <w:rPr>
          <w:rFonts w:ascii="楷体" w:hAnsi="楷体" w:cs="楷体"/>
          <w:color w:val="000000"/>
          <w:spacing w:val="0"/>
          <w:sz w:val="21"/>
        </w:rPr>
        <w:t>加工</w:t>
      </w:r>
    </w:p>
    <w:p w14:paraId="15E88D67">
      <w:pPr>
        <w:spacing w:before="49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3281D365">
      <w:pPr>
        <w:spacing w:before="0" w:after="0" w:line="0" w:lineRule="exact"/>
        <w:ind w:left="0" w:right="0" w:firstLine="0"/>
        <w:jc w:val="left"/>
        <w:rPr>
          <w:rFonts w:ascii="Arial"/>
          <w:color w:val="FF0000"/>
          <w:spacing w:val="0"/>
          <w:sz w:val="2"/>
        </w:rPr>
      </w:pPr>
    </w:p>
    <w:p w14:paraId="15805BF8">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2EF066C">
      <w:pPr>
        <w:sectPr>
          <w:pgSz w:w="11900" w:h="16840"/>
          <w:pgMar w:top="1440" w:right="100" w:bottom="0" w:left="1080" w:header="720" w:footer="720" w:gutter="0"/>
          <w:pgNumType w:start="1"/>
          <w:cols w:space="720" w:num="1"/>
          <w:docGrid w:linePitch="1" w:charSpace="0"/>
        </w:sectPr>
      </w:pPr>
    </w:p>
    <w:p w14:paraId="2C142A85">
      <w:pPr>
        <w:spacing w:before="0" w:after="0" w:line="0" w:lineRule="exact"/>
        <w:ind w:left="0" w:right="0" w:firstLine="0"/>
        <w:jc w:val="left"/>
        <w:rPr>
          <w:rFonts w:ascii="Arial"/>
          <w:color w:val="FF0000"/>
          <w:spacing w:val="0"/>
          <w:sz w:val="2"/>
        </w:rPr>
      </w:pPr>
    </w:p>
    <w:p w14:paraId="060F92DB">
      <w:pPr>
        <w:spacing w:before="0" w:after="0" w:line="220" w:lineRule="exact"/>
        <w:ind w:left="0" w:right="0" w:firstLine="0"/>
        <w:jc w:val="left"/>
        <w:rPr>
          <w:rFonts w:ascii="Times New Roman"/>
          <w:color w:val="000000"/>
          <w:spacing w:val="0"/>
          <w:sz w:val="21"/>
        </w:rPr>
      </w:pPr>
      <w:r>
        <w:pict>
          <v:shape id="_x000011" o:spid="_x0000_s1037" o:spt="75" type="#_x0000_t75" style="position:absolute;left:0pt;margin-left:53pt;margin-top:473.25pt;height:153.6pt;width:347.1pt;mso-position-horizontal-relative:page;mso-position-vertical-relative:page;z-index:-251657216;mso-width-relative:page;mso-height-relative:page;" filled="f" coordsize="21600,21600">
            <v:path/>
            <v:fill on="f" focussize="0,0"/>
            <v:stroke/>
            <v:imagedata r:id="rId19" o:title=""/>
            <o:lock v:ext="edit" aspectratio="t"/>
          </v:shape>
        </w:pict>
      </w:r>
      <w:r>
        <w:pict>
          <v:shape id="_x000012" o:spid="_x0000_s1038"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3" o:spid="_x0000_s1039" o:spt="75" type="#_x0000_t75" style="position:absolute;left:0pt;margin-left:47pt;margin-top:65.05pt;height:197.85pt;width:409.35pt;mso-position-horizontal-relative:page;mso-position-vertical-relative:page;z-index:-251657216;mso-width-relative:page;mso-height-relative:page;" filled="f" coordsize="21600,21600">
            <v:path/>
            <v:fill on="f" focussize="0,0"/>
            <v:stroke/>
            <v:imagedata r:id="rId20" o:title=""/>
            <o:lock v:ext="edit" aspectratio="t"/>
          </v:shape>
        </w:pict>
      </w:r>
      <w:r>
        <w:pict>
          <v:shape id="_x000014" o:spid="_x0000_s1040" o:spt="75" type="#_x0000_t75" style="position:absolute;left:0pt;margin-left:60.5pt;margin-top:670.65pt;height:8.75pt;width:4.25pt;mso-position-horizontal-relative:page;mso-position-vertical-relative:page;z-index:-251657216;mso-width-relative:page;mso-height-relative:page;" filled="f" coordsize="21600,21600">
            <v:path/>
            <v:fill on="f" focussize="0,0"/>
            <v:stroke/>
            <v:imagedata r:id="rId16" o:title=""/>
            <o:lock v:ext="edit" aspectratio="t"/>
          </v:shape>
        </w:pict>
      </w:r>
      <w:r>
        <w:rPr>
          <w:rFonts w:ascii="楷体" w:hAnsi="楷体" w:cs="楷体"/>
          <w:color w:val="000000"/>
          <w:spacing w:val="0"/>
          <w:sz w:val="21"/>
        </w:rPr>
        <w:t>·哈萨克斯坦·西班</w:t>
      </w:r>
    </w:p>
    <w:p w14:paraId="0FE6572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牙·马来西亚·赞比</w:t>
      </w:r>
    </w:p>
    <w:p w14:paraId="7B7776E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亚</w:t>
      </w:r>
      <w:r>
        <w:rPr>
          <w:rFonts w:ascii="Times New Roman"/>
          <w:color w:val="000000"/>
          <w:spacing w:val="2694"/>
          <w:sz w:val="21"/>
        </w:rPr>
        <w:t xml:space="preserve"> </w:t>
      </w:r>
      <w:r>
        <w:rPr>
          <w:rFonts w:ascii="楷体" w:hAnsi="楷体" w:cs="楷体"/>
          <w:color w:val="000000"/>
          <w:spacing w:val="0"/>
          <w:sz w:val="21"/>
        </w:rPr>
        <w:t>·巴西·印度尼西亚</w:t>
      </w:r>
    </w:p>
    <w:p w14:paraId="4FE1A725">
      <w:pPr>
        <w:spacing w:before="0" w:after="0" w:line="234" w:lineRule="exact"/>
        <w:ind w:left="0" w:right="3324" w:firstLine="5882"/>
        <w:jc w:val="left"/>
        <w:rPr>
          <w:rFonts w:ascii="Times New Roman"/>
          <w:color w:val="000000"/>
          <w:spacing w:val="0"/>
          <w:sz w:val="21"/>
        </w:rPr>
      </w:pPr>
      <w:r>
        <w:rPr>
          <w:rFonts w:ascii="楷体" w:hAnsi="楷体" w:cs="楷体"/>
          <w:color w:val="000000"/>
          <w:spacing w:val="0"/>
          <w:sz w:val="21"/>
        </w:rPr>
        <w:t>·中国（金昌） ·印度尼西亚·俄罗</w:t>
      </w:r>
      <w:r>
        <w:rPr>
          <w:rFonts w:ascii="Times New Roman"/>
          <w:color w:val="000000"/>
          <w:spacing w:val="1013"/>
          <w:sz w:val="21"/>
        </w:rPr>
        <w:t xml:space="preserve"> </w:t>
      </w:r>
      <w:r>
        <w:rPr>
          <w:rFonts w:ascii="楷体" w:hAnsi="楷体" w:cs="楷体"/>
          <w:color w:val="000000"/>
          <w:spacing w:val="-7"/>
          <w:sz w:val="21"/>
        </w:rPr>
        <w:t>·赞比亚·中国（金昌）</w:t>
      </w:r>
    </w:p>
    <w:p w14:paraId="6122F588">
      <w:pPr>
        <w:spacing w:before="0" w:after="0" w:line="234" w:lineRule="exact"/>
        <w:ind w:left="0" w:right="3324" w:firstLine="5882"/>
        <w:jc w:val="left"/>
        <w:rPr>
          <w:rFonts w:ascii="Times New Roman"/>
          <w:color w:val="000000"/>
          <w:spacing w:val="0"/>
          <w:sz w:val="21"/>
        </w:rPr>
      </w:pPr>
      <w:r>
        <w:rPr>
          <w:rFonts w:ascii="楷体" w:hAnsi="楷体" w:cs="楷体"/>
          <w:color w:val="000000"/>
          <w:spacing w:val="0"/>
          <w:sz w:val="21"/>
        </w:rPr>
        <w:t>·中国（兰州） 斯·澳大利亚·智利</w:t>
      </w:r>
      <w:r>
        <w:rPr>
          <w:rFonts w:ascii="Times New Roman"/>
          <w:color w:val="000000"/>
          <w:spacing w:val="1013"/>
          <w:sz w:val="21"/>
        </w:rPr>
        <w:t xml:space="preserve"> </w:t>
      </w:r>
      <w:r>
        <w:rPr>
          <w:rFonts w:ascii="楷体" w:hAnsi="楷体" w:cs="楷体"/>
          <w:color w:val="000000"/>
          <w:spacing w:val="-8"/>
          <w:sz w:val="21"/>
        </w:rPr>
        <w:t>·澳大利亚·中国（兰</w:t>
      </w:r>
    </w:p>
    <w:p w14:paraId="2E9A0D04">
      <w:pPr>
        <w:spacing w:before="0" w:after="0" w:line="234" w:lineRule="exact"/>
        <w:ind w:left="0" w:right="3114" w:firstLine="5882"/>
        <w:jc w:val="left"/>
        <w:rPr>
          <w:rFonts w:ascii="Times New Roman"/>
          <w:color w:val="000000"/>
          <w:spacing w:val="0"/>
          <w:sz w:val="21"/>
        </w:rPr>
      </w:pPr>
      <w:r>
        <w:rPr>
          <w:rFonts w:ascii="楷体" w:hAnsi="楷体" w:cs="楷体"/>
          <w:color w:val="000000"/>
          <w:spacing w:val="0"/>
          <w:sz w:val="21"/>
        </w:rPr>
        <w:t>·中国（防城港） ·毛里塔尼亚·加拿</w:t>
      </w:r>
      <w:r>
        <w:rPr>
          <w:rFonts w:ascii="Times New Roman"/>
          <w:color w:val="000000"/>
          <w:spacing w:val="1013"/>
          <w:sz w:val="21"/>
        </w:rPr>
        <w:t xml:space="preserve"> </w:t>
      </w:r>
      <w:r>
        <w:rPr>
          <w:rFonts w:ascii="楷体" w:hAnsi="楷体" w:cs="楷体"/>
          <w:color w:val="000000"/>
          <w:spacing w:val="0"/>
          <w:sz w:val="21"/>
        </w:rPr>
        <w:t>州）</w:t>
      </w:r>
    </w:p>
    <w:p w14:paraId="47D2CDC1">
      <w:pPr>
        <w:spacing w:before="248" w:after="0" w:line="220" w:lineRule="exact"/>
        <w:ind w:left="0" w:right="0" w:firstLine="0"/>
        <w:jc w:val="left"/>
        <w:rPr>
          <w:rFonts w:ascii="Times New Roman"/>
          <w:color w:val="000000"/>
          <w:spacing w:val="0"/>
          <w:sz w:val="21"/>
        </w:rPr>
      </w:pPr>
      <w:r>
        <w:rPr>
          <w:rFonts w:ascii="楷体" w:hAnsi="楷体" w:cs="楷体"/>
          <w:color w:val="000000"/>
          <w:spacing w:val="-10"/>
          <w:sz w:val="21"/>
        </w:rPr>
        <w:t>大·中国（金昌）·芬</w:t>
      </w:r>
    </w:p>
    <w:p w14:paraId="7622412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兰</w:t>
      </w:r>
    </w:p>
    <w:p w14:paraId="6244076B">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 xml:space="preserve">8. M </w:t>
      </w:r>
      <w:r>
        <w:rPr>
          <w:rFonts w:ascii="宋体" w:hAnsi="宋体" w:cs="宋体"/>
          <w:color w:val="000000"/>
          <w:spacing w:val="0"/>
          <w:sz w:val="21"/>
        </w:rPr>
        <w:t>集团进行海外投资与生产的主要目的是（</w:t>
      </w:r>
      <w:r>
        <w:rPr>
          <w:rFonts w:ascii="Times New Roman"/>
          <w:color w:val="000000"/>
          <w:spacing w:val="262"/>
          <w:sz w:val="21"/>
        </w:rPr>
        <w:t xml:space="preserve"> </w:t>
      </w:r>
      <w:r>
        <w:rPr>
          <w:rFonts w:ascii="宋体" w:hAnsi="宋体" w:cs="宋体"/>
          <w:color w:val="000000"/>
          <w:spacing w:val="0"/>
          <w:sz w:val="21"/>
        </w:rPr>
        <w:t>）</w:t>
      </w:r>
    </w:p>
    <w:p w14:paraId="1611A5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降低生产成本</w:t>
      </w:r>
      <w:r>
        <w:rPr>
          <w:rFonts w:ascii="Times New Roman"/>
          <w:color w:val="000000"/>
          <w:spacing w:val="81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获取生产原料</w:t>
      </w:r>
      <w:r>
        <w:rPr>
          <w:rFonts w:ascii="Times New Roman"/>
          <w:color w:val="000000"/>
          <w:spacing w:val="82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提高生产技术</w:t>
      </w:r>
      <w:r>
        <w:rPr>
          <w:rFonts w:ascii="Times New Roman"/>
          <w:color w:val="000000"/>
          <w:spacing w:val="82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拓展海外市场</w:t>
      </w:r>
    </w:p>
    <w:p w14:paraId="31C9821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9. M </w:t>
      </w:r>
      <w:r>
        <w:rPr>
          <w:rFonts w:ascii="宋体" w:hAnsi="宋体" w:cs="宋体"/>
          <w:color w:val="000000"/>
          <w:spacing w:val="0"/>
          <w:sz w:val="21"/>
        </w:rPr>
        <w:t>集团将开采环节分散在全球多个国家，主要考虑的是（</w:t>
      </w:r>
      <w:r>
        <w:rPr>
          <w:rFonts w:ascii="Times New Roman"/>
          <w:color w:val="000000"/>
          <w:spacing w:val="263"/>
          <w:sz w:val="21"/>
        </w:rPr>
        <w:t xml:space="preserve"> </w:t>
      </w:r>
      <w:r>
        <w:rPr>
          <w:rFonts w:ascii="宋体" w:hAnsi="宋体" w:cs="宋体"/>
          <w:color w:val="000000"/>
          <w:spacing w:val="0"/>
          <w:sz w:val="21"/>
        </w:rPr>
        <w:t>）</w:t>
      </w:r>
    </w:p>
    <w:p w14:paraId="4A9B69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产品规模</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运输成本</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原料品质</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资源安全</w:t>
      </w:r>
    </w:p>
    <w:p w14:paraId="5930F7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与金昌相比，防城港作为</w:t>
      </w:r>
      <w:r>
        <w:rPr>
          <w:rFonts w:ascii="Times New Roman"/>
          <w:color w:val="000000"/>
          <w:spacing w:val="0"/>
          <w:sz w:val="21"/>
        </w:rPr>
        <w:t xml:space="preserve"> M </w:t>
      </w:r>
      <w:r>
        <w:rPr>
          <w:rFonts w:ascii="宋体" w:hAnsi="宋体" w:cs="宋体"/>
          <w:color w:val="000000"/>
          <w:spacing w:val="0"/>
          <w:sz w:val="21"/>
        </w:rPr>
        <w:t>集团加工中心所在地的优势是（</w:t>
      </w:r>
      <w:r>
        <w:rPr>
          <w:rFonts w:ascii="Times New Roman"/>
          <w:color w:val="000000"/>
          <w:spacing w:val="263"/>
          <w:sz w:val="21"/>
        </w:rPr>
        <w:t xml:space="preserve"> </w:t>
      </w:r>
      <w:r>
        <w:rPr>
          <w:rFonts w:ascii="宋体" w:hAnsi="宋体" w:cs="宋体"/>
          <w:color w:val="000000"/>
          <w:spacing w:val="0"/>
          <w:sz w:val="21"/>
        </w:rPr>
        <w:t>）</w:t>
      </w:r>
    </w:p>
    <w:p w14:paraId="740338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技术</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政策</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交通</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劳动力</w:t>
      </w:r>
    </w:p>
    <w:p w14:paraId="6BBA43BB">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下图示意某年</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楷体" w:hAnsi="楷体" w:cs="楷体"/>
          <w:color w:val="000000"/>
          <w:spacing w:val="0"/>
          <w:sz w:val="21"/>
        </w:rPr>
        <w:t>月</w:t>
      </w:r>
      <w:r>
        <w:rPr>
          <w:rFonts w:ascii="Times New Roman"/>
          <w:color w:val="000000"/>
          <w:spacing w:val="0"/>
          <w:sz w:val="21"/>
        </w:rPr>
        <w:t xml:space="preserve"> 10 </w:t>
      </w:r>
      <w:r>
        <w:rPr>
          <w:rFonts w:ascii="楷体" w:hAnsi="楷体" w:cs="楷体"/>
          <w:color w:val="000000"/>
          <w:spacing w:val="0"/>
          <w:sz w:val="21"/>
        </w:rPr>
        <w:t>日</w:t>
      </w:r>
      <w:r>
        <w:rPr>
          <w:rFonts w:ascii="Times New Roman"/>
          <w:color w:val="000000"/>
          <w:spacing w:val="0"/>
          <w:sz w:val="21"/>
        </w:rPr>
        <w:t xml:space="preserve"> 0 </w:t>
      </w:r>
      <w:r>
        <w:rPr>
          <w:rFonts w:ascii="楷体" w:hAnsi="楷体" w:cs="楷体"/>
          <w:color w:val="000000"/>
          <w:spacing w:val="0"/>
          <w:sz w:val="21"/>
        </w:rPr>
        <w:t>时、</w:t>
      </w:r>
      <w:r>
        <w:rPr>
          <w:rFonts w:ascii="Times New Roman"/>
          <w:color w:val="000000"/>
          <w:spacing w:val="0"/>
          <w:sz w:val="21"/>
        </w:rPr>
        <w:t xml:space="preserve">9 </w:t>
      </w:r>
      <w:r>
        <w:rPr>
          <w:rFonts w:ascii="楷体" w:hAnsi="楷体" w:cs="楷体"/>
          <w:color w:val="000000"/>
          <w:spacing w:val="0"/>
          <w:sz w:val="21"/>
        </w:rPr>
        <w:t>时和</w:t>
      </w:r>
      <w:r>
        <w:rPr>
          <w:rFonts w:ascii="Times New Roman"/>
          <w:color w:val="000000"/>
          <w:spacing w:val="0"/>
          <w:sz w:val="21"/>
        </w:rPr>
        <w:t xml:space="preserve"> 18 </w:t>
      </w:r>
      <w:r>
        <w:rPr>
          <w:rFonts w:ascii="楷体" w:hAnsi="楷体" w:cs="楷体"/>
          <w:color w:val="000000"/>
          <w:spacing w:val="0"/>
          <w:sz w:val="21"/>
        </w:rPr>
        <w:t>时的北美洲局部区域海平面气压和锋面位置。据此完成下列</w:t>
      </w:r>
    </w:p>
    <w:p w14:paraId="39AB7F78">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问题。</w:t>
      </w:r>
    </w:p>
    <w:p w14:paraId="7158A2D9">
      <w:pPr>
        <w:spacing w:before="3359"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 xml:space="preserve">T1 </w:t>
      </w:r>
      <w:r>
        <w:rPr>
          <w:rFonts w:ascii="宋体" w:hAnsi="宋体" w:cs="宋体"/>
          <w:color w:val="000000"/>
          <w:spacing w:val="0"/>
          <w:sz w:val="21"/>
        </w:rPr>
        <w:t>时，与①地相比，②地（</w:t>
      </w:r>
      <w:r>
        <w:rPr>
          <w:rFonts w:ascii="Times New Roman"/>
          <w:color w:val="000000"/>
          <w:spacing w:val="262"/>
          <w:sz w:val="21"/>
        </w:rPr>
        <w:t xml:space="preserve"> </w:t>
      </w:r>
      <w:r>
        <w:rPr>
          <w:rFonts w:ascii="宋体" w:hAnsi="宋体" w:cs="宋体"/>
          <w:color w:val="000000"/>
          <w:spacing w:val="0"/>
          <w:sz w:val="21"/>
        </w:rPr>
        <w:t>）</w:t>
      </w:r>
    </w:p>
    <w:p w14:paraId="116BDED2">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风速小、气温低</w:t>
      </w:r>
      <w:r>
        <w:rPr>
          <w:rFonts w:ascii="Times New Roman"/>
          <w:color w:val="000000"/>
          <w:spacing w:val="607"/>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风速小、气温高</w:t>
      </w:r>
      <w:r>
        <w:rPr>
          <w:rFonts w:ascii="Times New Roman"/>
          <w:color w:val="000000"/>
          <w:spacing w:val="61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风速大、气温低</w:t>
      </w:r>
      <w:r>
        <w:rPr>
          <w:rFonts w:ascii="Times New Roman"/>
          <w:color w:val="000000"/>
          <w:spacing w:val="61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风速大、气温高</w:t>
      </w:r>
    </w:p>
    <w:p w14:paraId="59D990FC">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hAnsi="宋体" w:cs="宋体"/>
          <w:color w:val="000000"/>
          <w:spacing w:val="0"/>
          <w:sz w:val="21"/>
        </w:rPr>
        <w:t>①地</w:t>
      </w:r>
      <w:r>
        <w:rPr>
          <w:rFonts w:ascii="Times New Roman"/>
          <w:color w:val="000000"/>
          <w:spacing w:val="0"/>
          <w:sz w:val="21"/>
        </w:rPr>
        <w:t xml:space="preserve"> 0~9 </w:t>
      </w:r>
      <w:r>
        <w:rPr>
          <w:rFonts w:ascii="宋体" w:hAnsi="宋体" w:cs="宋体"/>
          <w:color w:val="000000"/>
          <w:spacing w:val="0"/>
          <w:sz w:val="21"/>
        </w:rPr>
        <w:t>时气压变化过程为（</w:t>
      </w:r>
      <w:r>
        <w:rPr>
          <w:rFonts w:ascii="Times New Roman"/>
          <w:color w:val="000000"/>
          <w:spacing w:val="263"/>
          <w:sz w:val="21"/>
        </w:rPr>
        <w:t xml:space="preserve"> </w:t>
      </w:r>
      <w:r>
        <w:rPr>
          <w:rFonts w:ascii="宋体" w:hAnsi="宋体" w:cs="宋体"/>
          <w:color w:val="000000"/>
          <w:spacing w:val="0"/>
          <w:sz w:val="21"/>
        </w:rPr>
        <w:t>）</w:t>
      </w:r>
    </w:p>
    <w:p w14:paraId="4EEB20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降低—升高—降低</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降低—升高—降低—升高</w:t>
      </w:r>
    </w:p>
    <w:p w14:paraId="5CAF92E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升高—降低—升高</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升高—降低—升高—降低</w:t>
      </w:r>
    </w:p>
    <w:p w14:paraId="28DFFDB0">
      <w:pPr>
        <w:spacing w:before="39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511DD5DA">
      <w:pPr>
        <w:spacing w:before="0" w:after="0" w:line="0" w:lineRule="exact"/>
        <w:ind w:left="0" w:right="0" w:firstLine="0"/>
        <w:jc w:val="left"/>
        <w:rPr>
          <w:rFonts w:ascii="Arial"/>
          <w:color w:val="FF0000"/>
          <w:spacing w:val="0"/>
          <w:sz w:val="2"/>
        </w:rPr>
      </w:pPr>
    </w:p>
    <w:p w14:paraId="1ED4EE65">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83207DD">
      <w:pPr>
        <w:sectPr>
          <w:pgSz w:w="11900" w:h="16840"/>
          <w:pgMar w:top="1542" w:right="100" w:bottom="0" w:left="1080" w:header="720" w:footer="720" w:gutter="0"/>
          <w:pgNumType w:start="1"/>
          <w:cols w:space="720" w:num="1"/>
          <w:docGrid w:linePitch="1" w:charSpace="0"/>
        </w:sectPr>
      </w:pPr>
    </w:p>
    <w:p w14:paraId="234A521A">
      <w:pPr>
        <w:spacing w:before="0" w:after="0" w:line="0" w:lineRule="exact"/>
        <w:ind w:left="0" w:right="0" w:firstLine="0"/>
        <w:jc w:val="left"/>
        <w:rPr>
          <w:rFonts w:ascii="Arial"/>
          <w:color w:val="FF0000"/>
          <w:spacing w:val="0"/>
          <w:sz w:val="2"/>
        </w:rPr>
      </w:pPr>
      <w:bookmarkStart w:id="0" w:name="_GoBack"/>
      <w:bookmarkEnd w:id="0"/>
    </w:p>
    <w:p w14:paraId="3A805EC4">
      <w:pPr>
        <w:spacing w:before="0" w:after="0" w:line="243" w:lineRule="exact"/>
        <w:ind w:left="0" w:right="0" w:firstLine="0"/>
        <w:jc w:val="left"/>
        <w:rPr>
          <w:rFonts w:ascii="Times New Roman"/>
          <w:color w:val="000000"/>
          <w:spacing w:val="0"/>
          <w:sz w:val="21"/>
        </w:rPr>
      </w:pPr>
      <w:r>
        <w:pict>
          <v:shape id="_x000015" o:spid="_x0000_s1041"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6" o:spid="_x0000_s1042"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17" o:spid="_x0000_s1043"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8" o:spid="_x0000_s1044" o:spt="75" type="#_x0000_t75" style="position:absolute;left:0pt;margin-left:208.35pt;margin-top:176.1pt;height:8pt;width:11.75pt;mso-position-horizontal-relative:page;mso-position-vertical-relative:page;z-index:-251657216;mso-width-relative:page;mso-height-relative:page;" filled="f" coordsize="21600,21600">
            <v:path/>
            <v:fill on="f" focussize="0,0"/>
            <v:stroke/>
            <v:imagedata r:id="rId21" o:title=""/>
            <o:lock v:ext="edit" aspectratio="t"/>
          </v:shape>
        </w:pict>
      </w:r>
      <w:r>
        <w:pict>
          <v:shape id="_x000019" o:spid="_x0000_s1045" o:spt="75" type="#_x0000_t75" style="position:absolute;left:0pt;margin-left:53pt;margin-top:261.6pt;height:124.3pt;width:374.1pt;mso-position-horizontal-relative:page;mso-position-vertical-relative:page;z-index:-251657216;mso-width-relative:page;mso-height-relative:page;" filled="f" coordsize="21600,21600">
            <v:path/>
            <v:fill on="f" focussize="0,0"/>
            <v:stroke/>
            <v:imagedata r:id="rId22" o:title=""/>
            <o:lock v:ext="edit" aspectratio="t"/>
          </v:shape>
        </w:pict>
      </w:r>
      <w:r>
        <w:pict>
          <v:shape id="_x000020" o:spid="_x0000_s1046" o:spt="75" type="#_x0000_t75" style="position:absolute;left:0pt;margin-left:53pt;margin-top:550.55pt;height:170.1pt;width:235.35pt;mso-position-horizontal-relative:page;mso-position-vertical-relative:page;z-index:-251657216;mso-width-relative:page;mso-height-relative:page;" filled="f" coordsize="21600,21600">
            <v:path/>
            <v:fill on="f" focussize="0,0"/>
            <v:stroke/>
            <v:imagedata r:id="rId23" o:title=""/>
            <o:lock v:ext="edit" aspectratio="t"/>
          </v:shape>
        </w:pict>
      </w:r>
      <w:r>
        <w:pict>
          <v:shape id="_x000021" o:spid="_x0000_s1047" o:spt="75" type="#_x0000_t75" style="position:absolute;left:0pt;margin-left:226.35pt;margin-top:748.7pt;height:16.25pt;width:12.5pt;mso-position-horizontal-relative:page;mso-position-vertical-relative:page;z-index:-251657216;mso-width-relative:page;mso-height-relative:page;" filled="f" coordsize="21600,21600">
            <v:path/>
            <v:fill on="f" focussize="0,0"/>
            <v:stroke/>
            <v:imagedata r:id="rId14" o:title=""/>
            <o:lock v:ext="edit" aspectratio="t"/>
          </v:shape>
        </w:pict>
      </w:r>
      <w:r>
        <w:rPr>
          <w:rFonts w:ascii="Times New Roman"/>
          <w:color w:val="000000"/>
          <w:spacing w:val="0"/>
          <w:sz w:val="21"/>
        </w:rPr>
        <w:t xml:space="preserve">13. </w:t>
      </w:r>
      <w:r>
        <w:rPr>
          <w:rFonts w:ascii="宋体" w:hAnsi="宋体" w:cs="宋体"/>
          <w:color w:val="000000"/>
          <w:spacing w:val="0"/>
          <w:sz w:val="21"/>
        </w:rPr>
        <w:t>③地</w:t>
      </w:r>
      <w:r>
        <w:rPr>
          <w:rFonts w:ascii="Times New Roman"/>
          <w:color w:val="000000"/>
          <w:spacing w:val="0"/>
          <w:sz w:val="21"/>
        </w:rPr>
        <w:t xml:space="preserve"> 0~18 </w:t>
      </w:r>
      <w:r>
        <w:rPr>
          <w:rFonts w:ascii="宋体" w:hAnsi="宋体" w:cs="宋体"/>
          <w:color w:val="000000"/>
          <w:spacing w:val="0"/>
          <w:sz w:val="21"/>
        </w:rPr>
        <w:t>时的天气现象表现为（</w:t>
      </w:r>
      <w:r>
        <w:rPr>
          <w:rFonts w:ascii="Times New Roman"/>
          <w:color w:val="000000"/>
          <w:spacing w:val="263"/>
          <w:sz w:val="21"/>
        </w:rPr>
        <w:t xml:space="preserve"> </w:t>
      </w:r>
      <w:r>
        <w:rPr>
          <w:rFonts w:ascii="宋体" w:hAnsi="宋体" w:cs="宋体"/>
          <w:color w:val="000000"/>
          <w:spacing w:val="0"/>
          <w:sz w:val="21"/>
        </w:rPr>
        <w:t>）</w:t>
      </w:r>
    </w:p>
    <w:p w14:paraId="189B8D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水面风浪增大，降水概率增大</w:t>
      </w:r>
      <w:r>
        <w:rPr>
          <w:rFonts w:ascii="Times New Roman"/>
          <w:color w:val="000000"/>
          <w:spacing w:val="178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水面风浪增大，降水概率减小</w:t>
      </w:r>
    </w:p>
    <w:p w14:paraId="27C8FCE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水面风浪减小，降水概率增大</w:t>
      </w:r>
      <w:r>
        <w:rPr>
          <w:rFonts w:ascii="Times New Roman"/>
          <w:color w:val="000000"/>
          <w:spacing w:val="179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水面风浪减小，降水概率减小</w:t>
      </w:r>
    </w:p>
    <w:p w14:paraId="44FAE0DC">
      <w:pPr>
        <w:spacing w:before="209" w:after="0" w:line="276" w:lineRule="exact"/>
        <w:ind w:left="0" w:right="0" w:firstLine="0"/>
        <w:jc w:val="left"/>
        <w:rPr>
          <w:rFonts w:ascii="Times New Roman"/>
          <w:color w:val="000000"/>
          <w:spacing w:val="0"/>
          <w:sz w:val="24"/>
        </w:rPr>
      </w:pPr>
      <w:r>
        <w:rPr>
          <w:rFonts w:ascii="宋体" w:hAnsi="宋体" w:cs="宋体"/>
          <w:color w:val="000000"/>
          <w:spacing w:val="3"/>
          <w:sz w:val="24"/>
        </w:rPr>
        <w:t>二、综合题：共</w:t>
      </w:r>
      <w:r>
        <w:rPr>
          <w:rFonts w:ascii="Times New Roman"/>
          <w:color w:val="000000"/>
          <w:spacing w:val="-2"/>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0"/>
          <w:sz w:val="24"/>
        </w:rPr>
        <w:t>大题</w:t>
      </w:r>
    </w:p>
    <w:p w14:paraId="3DC913AF">
      <w:pPr>
        <w:spacing w:before="265"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58C04BCA">
      <w:pPr>
        <w:spacing w:before="337" w:after="0" w:line="220" w:lineRule="exact"/>
        <w:ind w:left="420" w:right="0" w:firstLine="0"/>
        <w:jc w:val="left"/>
        <w:rPr>
          <w:rFonts w:ascii="Times New Roman"/>
          <w:color w:val="000000"/>
          <w:spacing w:val="0"/>
          <w:sz w:val="21"/>
        </w:rPr>
      </w:pPr>
      <w:r>
        <w:rPr>
          <w:rFonts w:ascii="楷体" w:hAnsi="楷体" w:cs="楷体"/>
          <w:color w:val="000000"/>
          <w:spacing w:val="0"/>
          <w:sz w:val="21"/>
        </w:rPr>
        <w:t>花岗伟晶岩是一种侵入岩，主要是岩浆在冷凝出花岗岩后，剩余岩浆向上迁移到裂隙处产出的脉状岩</w:t>
      </w:r>
    </w:p>
    <w:p w14:paraId="05F9AF0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石。四川西部某地的花岗伟晶岩型锂矿探明储量位居亚洲前列。我国正加速构建</w:t>
      </w:r>
      <w:r>
        <w:rPr>
          <w:rFonts w:ascii="宋体" w:hAnsi="宋体" w:cs="宋体"/>
          <w:color w:val="000000"/>
          <w:spacing w:val="0"/>
          <w:sz w:val="21"/>
        </w:rPr>
        <w:t>“</w:t>
      </w:r>
      <w:r>
        <w:rPr>
          <w:rFonts w:ascii="楷体" w:hAnsi="楷体" w:cs="楷体"/>
          <w:color w:val="000000"/>
          <w:spacing w:val="0"/>
          <w:sz w:val="21"/>
        </w:rPr>
        <w:t>开采—加工—制造—回</w:t>
      </w:r>
    </w:p>
    <w:p w14:paraId="75066C1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收</w:t>
      </w:r>
      <w:r>
        <w:rPr>
          <w:rFonts w:ascii="宋体" w:hAnsi="宋体" w:cs="宋体"/>
          <w:color w:val="000000"/>
          <w:spacing w:val="0"/>
          <w:sz w:val="21"/>
        </w:rPr>
        <w:t>”</w:t>
      </w:r>
      <w:r>
        <w:rPr>
          <w:rFonts w:ascii="楷体" w:hAnsi="楷体" w:cs="楷体"/>
          <w:color w:val="000000"/>
          <w:spacing w:val="0"/>
          <w:sz w:val="21"/>
        </w:rPr>
        <w:t>锂产业链，布局川西—成都的锂产业带。下图为四川西部某地区的地质剖面图。</w:t>
      </w:r>
    </w:p>
    <w:p w14:paraId="2D0FF474">
      <w:pPr>
        <w:spacing w:before="273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）图中向斜的数量共有</w:t>
      </w:r>
      <w:r>
        <w:rPr>
          <w:rFonts w:ascii="Times New Roman"/>
          <w:color w:val="000000"/>
          <w:spacing w:val="0"/>
          <w:sz w:val="21"/>
        </w:rPr>
        <w:t>________</w:t>
      </w:r>
      <w:r>
        <w:rPr>
          <w:rFonts w:ascii="宋体" w:hAnsi="宋体" w:cs="宋体"/>
          <w:color w:val="000000"/>
          <w:spacing w:val="0"/>
          <w:sz w:val="21"/>
        </w:rPr>
        <w:t>个；从内、外力角度说明①地地貌的形成过程</w:t>
      </w:r>
      <w:r>
        <w:rPr>
          <w:rFonts w:ascii="Times New Roman"/>
          <w:color w:val="000000"/>
          <w:spacing w:val="0"/>
          <w:sz w:val="21"/>
        </w:rPr>
        <w:t>________</w:t>
      </w:r>
      <w:r>
        <w:rPr>
          <w:rFonts w:ascii="宋体" w:hAnsi="宋体" w:cs="宋体"/>
          <w:color w:val="000000"/>
          <w:spacing w:val="0"/>
          <w:sz w:val="21"/>
        </w:rPr>
        <w:t>。</w:t>
      </w:r>
    </w:p>
    <w:p w14:paraId="633654B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）指出图中甲、乙、丙、丁中最可能产出锂矿的地方，并说明理由。</w:t>
      </w:r>
    </w:p>
    <w:p w14:paraId="4E97652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）与长江三角洲地区相比，分析在川西—成都布局锂产业带的区位优势。</w:t>
      </w:r>
    </w:p>
    <w:p w14:paraId="31A0BB3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5BD9DF9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木斯塘地区（如下图）是尼泊尔主要的苹果产地之一。该地苹果种植方式传统，单产较低。近年来，</w:t>
      </w:r>
    </w:p>
    <w:p w14:paraId="26141E1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木斯塘地区引进苹果高密度种植技术，加之全球变暖，苹果产量增加。随着游客日益增多，苹果产业的经</w:t>
      </w:r>
    </w:p>
    <w:p w14:paraId="6BAE7D3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济效益显著提升，更多当地农民种植苹果。</w:t>
      </w:r>
    </w:p>
    <w:p w14:paraId="79D8421E">
      <w:pPr>
        <w:spacing w:before="3671"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）从土地和光照资源利用角度分析该地区引进苹果高密度种植技术的作用。</w:t>
      </w:r>
    </w:p>
    <w:p w14:paraId="23B4A1B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）分析全球变暖对该地区苹果种植</w:t>
      </w:r>
      <w:r>
        <w:rPr>
          <w:rFonts w:ascii="Times New Roman"/>
          <w:color w:val="000000"/>
          <w:spacing w:val="158"/>
          <w:sz w:val="21"/>
        </w:rPr>
        <w:t xml:space="preserve"> </w:t>
      </w:r>
      <w:r>
        <w:rPr>
          <w:rFonts w:ascii="宋体" w:hAnsi="宋体" w:cs="宋体"/>
          <w:color w:val="000000"/>
          <w:spacing w:val="0"/>
          <w:sz w:val="21"/>
        </w:rPr>
        <w:t>有利影响。</w:t>
      </w:r>
    </w:p>
    <w:p w14:paraId="3D761C02">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p w14:paraId="4AB440B1">
      <w:pPr>
        <w:spacing w:before="0" w:after="0" w:line="0" w:lineRule="exact"/>
        <w:ind w:left="0" w:right="0" w:firstLine="0"/>
        <w:jc w:val="left"/>
        <w:rPr>
          <w:rFonts w:ascii="Arial"/>
          <w:color w:val="FF0000"/>
          <w:spacing w:val="0"/>
          <w:sz w:val="2"/>
        </w:rPr>
      </w:pPr>
    </w:p>
    <w:p w14:paraId="260DD019">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2AC710B">
      <w:pPr>
        <w:spacing w:before="0" w:after="0" w:line="243" w:lineRule="exact"/>
        <w:ind w:left="0" w:right="0" w:firstLine="0"/>
        <w:jc w:val="left"/>
        <w:rPr>
          <w:rFonts w:ascii="Times New Roman"/>
          <w:color w:val="000000"/>
          <w:spacing w:val="0"/>
          <w:sz w:val="21"/>
        </w:rPr>
      </w:pPr>
      <w:r>
        <w:pict>
          <v:shape id="_x000022" o:spid="_x0000_s1048"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23" o:spid="_x0000_s1049"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4" o:spid="_x0000_s1050"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5" o:spid="_x0000_s1051" o:spt="75" type="#_x0000_t75" style="position:absolute;left:0pt;margin-left:53pt;margin-top:231.6pt;height:106.3pt;width:363.6pt;mso-position-horizontal-relative:page;mso-position-vertical-relative:page;z-index:-251657216;mso-width-relative:page;mso-height-relative:page;" filled="f" coordsize="21600,21600">
            <v:path/>
            <v:fill on="f" focussize="0,0"/>
            <v:stroke/>
            <v:imagedata r:id="rId24" o:title=""/>
            <o:lock v:ext="edit" aspectratio="t"/>
          </v:shape>
        </w:pic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）从农业和旅游业融合的角度，提出该地区苹果产业发展可采取的策略。</w:t>
      </w:r>
    </w:p>
    <w:p w14:paraId="3CD6E2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7A33BB3C">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华南某丘陵坡地柑橘园在降雨后常出现水土流失。地理小组基于已有的</w:t>
      </w:r>
      <w:r>
        <w:rPr>
          <w:rFonts w:ascii="Times New Roman"/>
          <w:color w:val="000000"/>
          <w:spacing w:val="0"/>
          <w:sz w:val="21"/>
        </w:rPr>
        <w:t xml:space="preserve"> 3 </w:t>
      </w:r>
      <w:r>
        <w:rPr>
          <w:rFonts w:ascii="楷体" w:hAnsi="楷体" w:cs="楷体"/>
          <w:color w:val="000000"/>
          <w:spacing w:val="0"/>
          <w:sz w:val="21"/>
        </w:rPr>
        <w:t>个试验小区（每个大小：</w:t>
      </w:r>
      <w:r>
        <w:rPr>
          <w:rFonts w:ascii="Times New Roman"/>
          <w:color w:val="000000"/>
          <w:spacing w:val="0"/>
          <w:sz w:val="21"/>
        </w:rPr>
        <w:t>5m</w:t>
      </w:r>
    </w:p>
    <w:p w14:paraId="7D4E1C0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20m</w:t>
      </w:r>
      <w:r>
        <w:rPr>
          <w:rFonts w:ascii="楷体" w:hAnsi="楷体" w:cs="楷体"/>
          <w:color w:val="000000"/>
          <w:spacing w:val="-2"/>
          <w:sz w:val="21"/>
        </w:rPr>
        <w:t>）监测了一次降雨过程中的降雨量、植物截留量、地表径流量和下渗量（如图）。分析数据后，地理</w:t>
      </w:r>
    </w:p>
    <w:p w14:paraId="34BFE997">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小组初步建议在柑橘林间种植大豆，在防治水土流失的同时可以提高果农收入。为评估不同降雨强度下柑</w:t>
      </w:r>
    </w:p>
    <w:p w14:paraId="56A8090E">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橘林间种植大豆的水土流失防治效果，地理小组计划对原有</w:t>
      </w:r>
      <w:r>
        <w:rPr>
          <w:rFonts w:ascii="Times New Roman"/>
          <w:color w:val="000000"/>
          <w:spacing w:val="0"/>
          <w:sz w:val="21"/>
        </w:rPr>
        <w:t xml:space="preserve"> 3 </w:t>
      </w:r>
      <w:r>
        <w:rPr>
          <w:rFonts w:ascii="楷体" w:hAnsi="楷体" w:cs="楷体"/>
          <w:color w:val="000000"/>
          <w:spacing w:val="0"/>
          <w:sz w:val="21"/>
        </w:rPr>
        <w:t>个试验小区进行改造，并增建</w:t>
      </w:r>
      <w:r>
        <w:rPr>
          <w:rFonts w:ascii="Times New Roman"/>
          <w:color w:val="000000"/>
          <w:spacing w:val="0"/>
          <w:sz w:val="21"/>
        </w:rPr>
        <w:t xml:space="preserve"> 3 </w:t>
      </w:r>
      <w:r>
        <w:rPr>
          <w:rFonts w:ascii="楷体" w:hAnsi="楷体" w:cs="楷体"/>
          <w:color w:val="000000"/>
          <w:spacing w:val="0"/>
          <w:sz w:val="21"/>
        </w:rPr>
        <w:t>个，共</w:t>
      </w:r>
      <w:r>
        <w:rPr>
          <w:rFonts w:ascii="Times New Roman"/>
          <w:color w:val="000000"/>
          <w:spacing w:val="0"/>
          <w:sz w:val="21"/>
        </w:rPr>
        <w:t xml:space="preserve"> 6 </w:t>
      </w:r>
      <w:r>
        <w:rPr>
          <w:rFonts w:ascii="楷体" w:hAnsi="楷体" w:cs="楷体"/>
          <w:color w:val="000000"/>
          <w:spacing w:val="0"/>
          <w:sz w:val="21"/>
        </w:rPr>
        <w:t>个</w:t>
      </w:r>
    </w:p>
    <w:p w14:paraId="0A844AA1">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试验小区。</w:t>
      </w:r>
    </w:p>
    <w:p w14:paraId="3A234578">
      <w:pPr>
        <w:spacing w:before="242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）推断该次降雨产生的地表径流量和下渗量的过程图分别是①</w:t>
      </w:r>
      <w:r>
        <w:rPr>
          <w:rFonts w:ascii="Times New Roman"/>
          <w:color w:val="000000"/>
          <w:spacing w:val="0"/>
          <w:sz w:val="21"/>
        </w:rPr>
        <w:t>________</w:t>
      </w:r>
      <w:r>
        <w:rPr>
          <w:rFonts w:ascii="宋体" w:hAnsi="宋体" w:cs="宋体"/>
          <w:color w:val="000000"/>
          <w:spacing w:val="0"/>
          <w:sz w:val="21"/>
        </w:rPr>
        <w:t>和②</w:t>
      </w:r>
      <w:r>
        <w:rPr>
          <w:rFonts w:ascii="Times New Roman"/>
          <w:color w:val="000000"/>
          <w:spacing w:val="0"/>
          <w:sz w:val="21"/>
        </w:rPr>
        <w:t>________</w:t>
      </w:r>
      <w:r>
        <w:rPr>
          <w:rFonts w:ascii="宋体" w:hAnsi="宋体" w:cs="宋体"/>
          <w:color w:val="000000"/>
          <w:spacing w:val="0"/>
          <w:sz w:val="21"/>
        </w:rPr>
        <w:t>（从图中的</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B</w:t>
      </w:r>
      <w:r>
        <w:rPr>
          <w:rFonts w:ascii="宋体" w:hAnsi="宋体" w:cs="宋体"/>
          <w:color w:val="000000"/>
          <w:spacing w:val="0"/>
          <w:sz w:val="21"/>
        </w:rPr>
        <w:t>、</w:t>
      </w:r>
    </w:p>
    <w:p w14:paraId="3144A90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宋体" w:hAnsi="宋体" w:cs="宋体"/>
          <w:color w:val="000000"/>
          <w:spacing w:val="0"/>
          <w:sz w:val="21"/>
        </w:rPr>
        <w:t>、</w:t>
      </w:r>
      <w:r>
        <w:rPr>
          <w:rFonts w:ascii="Times New Roman"/>
          <w:color w:val="000000"/>
          <w:spacing w:val="0"/>
          <w:sz w:val="21"/>
        </w:rPr>
        <w:t xml:space="preserve">D </w:t>
      </w:r>
      <w:r>
        <w:rPr>
          <w:rFonts w:ascii="宋体" w:hAnsi="宋体" w:cs="宋体"/>
          <w:color w:val="000000"/>
          <w:spacing w:val="-3"/>
          <w:sz w:val="21"/>
        </w:rPr>
        <w:t>中选择）。从径流形成角度分析林间种植大豆可以防治水土流失的原因</w:t>
      </w:r>
      <w:r>
        <w:rPr>
          <w:rFonts w:ascii="Times New Roman"/>
          <w:color w:val="000000"/>
          <w:spacing w:val="0"/>
          <w:sz w:val="21"/>
        </w:rPr>
        <w:t>________</w:t>
      </w:r>
      <w:r>
        <w:rPr>
          <w:rFonts w:ascii="宋体" w:hAnsi="宋体" w:cs="宋体"/>
          <w:color w:val="000000"/>
          <w:spacing w:val="0"/>
          <w:sz w:val="21"/>
        </w:rPr>
        <w:t>。</w:t>
      </w:r>
    </w:p>
    <w:p w14:paraId="5DDFB6B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）为评估不同降雨强度下柑橘林间种植大豆的水土流失防治效果，从试验小区设计、监测指标选择（限</w:t>
      </w:r>
    </w:p>
    <w:p w14:paraId="7A298F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3 </w:t>
      </w:r>
      <w:r>
        <w:rPr>
          <w:rFonts w:ascii="宋体" w:hAnsi="宋体" w:cs="宋体"/>
          <w:color w:val="000000"/>
          <w:spacing w:val="0"/>
          <w:sz w:val="21"/>
        </w:rPr>
        <w:t>个）以及结果分析等方面给出研究方案。</w:t>
      </w:r>
    </w:p>
    <w:p w14:paraId="757FC6C5">
      <w:pPr>
        <w:spacing w:before="68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5</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A1CDE70F-394F-47F1-A7D0-D284D61340B5}"/>
  </w:font>
  <w:font w:name="宋体">
    <w:panose1 w:val="02010600030101010101"/>
    <w:charset w:val="86"/>
    <w:family w:val="auto"/>
    <w:pitch w:val="default"/>
    <w:sig w:usb0="00000003" w:usb1="288F0000" w:usb2="00000006" w:usb3="00000000" w:csb0="00040001" w:csb1="00000000"/>
    <w:embedRegular r:id="rId2" w:fontKey="{5BE3283E-C9B8-4BE8-9CC3-E911BCDEEE62}"/>
  </w:font>
  <w:font w:name="Wingdings">
    <w:panose1 w:val="05000000000000000000"/>
    <w:charset w:val="02"/>
    <w:family w:val="auto"/>
    <w:pitch w:val="default"/>
    <w:sig w:usb0="00000000" w:usb1="00000000" w:usb2="00000000" w:usb3="00000000" w:csb0="80000000" w:csb1="00000000"/>
    <w:embedRegular r:id="rId3" w:fontKey="{02D51B66-701B-4DDA-89CC-9B299068244C}"/>
  </w:font>
  <w:font w:name="Arial">
    <w:panose1 w:val="020B0604020202020204"/>
    <w:charset w:val="01"/>
    <w:family w:val="swiss"/>
    <w:pitch w:val="default"/>
    <w:sig w:usb0="E0002AFF" w:usb1="C0007843" w:usb2="00000009" w:usb3="00000000" w:csb0="400001FF" w:csb1="FFFF0000"/>
    <w:embedRegular r:id="rId4" w:fontKey="{546928D8-BF34-4BFF-AF03-F84B8C66109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C6F60A9-0D68-4CC2-B8CF-932B02B3694E}"/>
  </w:font>
  <w:font w:name="Symbol">
    <w:panose1 w:val="05050102010706020507"/>
    <w:charset w:val="02"/>
    <w:family w:val="roman"/>
    <w:pitch w:val="default"/>
    <w:sig w:usb0="00000000" w:usb1="00000000" w:usb2="00000000" w:usb3="00000000" w:csb0="80000000" w:csb1="00000000"/>
    <w:embedRegular r:id="rId6" w:fontKey="{F9A4ADC2-1650-4761-B361-ED6C50CC448A}"/>
  </w:font>
  <w:font w:name="Calibri">
    <w:panose1 w:val="020F0502020204030204"/>
    <w:charset w:val="00"/>
    <w:family w:val="swiss"/>
    <w:pitch w:val="default"/>
    <w:sig w:usb0="E00002FF" w:usb1="4000ACFF" w:usb2="00000001" w:usb3="00000000" w:csb0="2000019F" w:csb1="00000000"/>
    <w:embedRegular r:id="rId7" w:fontKey="{3E8A4159-6811-4C4D-9302-F34AF1883AE8}"/>
  </w:font>
  <w:font w:name="楷体">
    <w:panose1 w:val="02010609060101010101"/>
    <w:charset w:val="86"/>
    <w:family w:val="auto"/>
    <w:pitch w:val="default"/>
    <w:sig w:usb0="800002BF" w:usb1="38CF7CFA" w:usb2="00000016" w:usb3="00000000" w:csb0="00040001" w:csb1="00000000"/>
    <w:embedRegular r:id="rId8" w:fontKey="{328E7453-A1C7-4558-99DE-444F901BEB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47D1B">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5D63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F9D4C">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6442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B71BA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4D32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105B485A"/>
    <w:rsid w:val="2EBB39F6"/>
    <w:rsid w:val="764241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qFormat="1" w:unhideWhenUsed="0" w:uiPriority="4294967295" w:semiHidden="0" w:name="header"/>
    <w:lsdException w:qFormat="1"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qFormat/>
    <w:uiPriority w:val="4294967295"/>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1"/>
      <w:szCs w:val="22"/>
    </w:rPr>
  </w:style>
  <w:style w:type="paragraph" w:styleId="2">
    <w:name w:val="footer"/>
    <w:basedOn w:val="1"/>
    <w:qFormat/>
    <w:uiPriority w:val="4294967295"/>
    <w:pPr>
      <w:tabs>
        <w:tab w:val="center" w:pos="4153"/>
        <w:tab w:val="right" w:pos="8306"/>
      </w:tabs>
      <w:snapToGrid w:val="0"/>
      <w:jc w:val="left"/>
    </w:pPr>
    <w:rPr>
      <w:sz w:val="18"/>
    </w:rPr>
  </w:style>
  <w:style w:type="paragraph" w:styleId="3">
    <w:name w:val="header"/>
    <w:basedOn w:val="1"/>
    <w:qFormat/>
    <w:uiPriority w:val="4294967295"/>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10</Pages>
  <Words>2462</Words>
  <Characters>2606</Characters>
  <Lines>0</Lines>
  <Paragraphs>99</Paragraphs>
  <TotalTime>3</TotalTime>
  <ScaleCrop>false</ScaleCrop>
  <LinksUpToDate>false</LinksUpToDate>
  <CharactersWithSpaces>2815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2025-09-15T17:19:00Z</dcterms:created>
  <dc:creator>Administrator</dc:creator>
  <cp:lastModifiedBy>上帝掷骰子吗</cp:lastModifiedBy>
  <dcterms:modified xsi:type="dcterms:W3CDTF">2026-02-10T06:55:54Z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BE048E4112FF4C9FB8E2E2AF2E799D56_12</vt:lpwstr>
  </property>
</Properties>
</file>