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93E28B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11645900</wp:posOffset>
            </wp:positionH>
            <wp:positionV relativeFrom="topMargin">
              <wp:posOffset>11290300</wp:posOffset>
            </wp:positionV>
            <wp:extent cx="419100" cy="482600"/>
            <wp:effectExtent l="0" t="0" r="0" b="12700"/>
            <wp:wrapNone/>
            <wp:docPr id="100026" name="图片 100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6" name="图片 10002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年上海市普通高中学业水平等级性考试</w:t>
      </w:r>
    </w:p>
    <w:p w14:paraId="5817772F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地理试卷（网络回忆版）</w:t>
      </w:r>
    </w:p>
    <w:p w14:paraId="370397AB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分钟，满分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分，已回忆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93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323F314C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（试卷共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页，答题纸共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页）</w:t>
      </w:r>
    </w:p>
    <w:p w14:paraId="78E2DE53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特别提示：</w:t>
      </w:r>
    </w:p>
    <w:p w14:paraId="10143FAB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．本试卷标注“单选”的试题，选对得全部分；标注“不定项”的试题，漏选得部分分，错选、多选不得分。</w:t>
      </w:r>
    </w:p>
    <w:p w14:paraId="437F9874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．本卷为回忆版试题，非官方内容，选项顺序可能与原题有出入，且部分试题内容暂缺，请自行斟酌。</w:t>
      </w:r>
    </w:p>
    <w:p w14:paraId="7CEF6D5C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小岗村</w:t>
      </w:r>
      <w:r>
        <w:rPr>
          <w:rFonts w:ascii="宋体" w:hAnsi="宋体" w:eastAsia="宋体" w:cs="宋体"/>
          <w:color w:val="auto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蜕变</w:t>
      </w:r>
    </w:p>
    <w:p w14:paraId="3B28DC97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位于江淮平原的安徽凤阳县小岗村，曾经土地盐碱化严重，交通阻塞，在改革开放后交通基础设施的完善，使得小岗村成为现代化农村，是全国乡村改革的模范代表。</w:t>
      </w:r>
    </w:p>
    <w:p w14:paraId="7DC6044B">
      <w:pPr>
        <w:spacing w:line="360" w:lineRule="auto"/>
        <w:jc w:val="left"/>
      </w:pPr>
      <w:r>
        <w:drawing>
          <wp:inline distT="0" distB="0" distL="114300" distR="114300">
            <wp:extent cx="2343150" cy="240982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 Foyuvhd/yAz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 Foyuvhd/yAzNAx1ODbqMbQ==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2409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8EFE31">
      <w:pPr>
        <w:spacing w:line="360" w:lineRule="auto"/>
        <w:jc w:val="left"/>
      </w:pPr>
      <w:r>
        <w:rPr>
          <w:color w:val="auto"/>
        </w:rPr>
        <w:t>（1）</w:t>
      </w:r>
      <w:r>
        <w:rPr>
          <w:rFonts w:ascii="宋体" w:hAnsi="宋体" w:eastAsia="宋体" w:cs="宋体"/>
          <w:color w:val="auto"/>
        </w:rPr>
        <w:t>小岗村过去村落零散，如今村落集聚。村落集聚的好处是（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）（单选）</w:t>
      </w:r>
    </w:p>
    <w:p w14:paraId="4F0F3FF9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①土地利用效率提升②防止村庄空废化③社区集聚力提升④防止农村老弱化</w:t>
      </w:r>
    </w:p>
    <w:p w14:paraId="5C3D67F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①③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②④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①④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②③</w:t>
      </w:r>
    </w:p>
    <w:p w14:paraId="2E46DF69">
      <w:pPr>
        <w:spacing w:line="360" w:lineRule="auto"/>
        <w:jc w:val="left"/>
      </w:pPr>
      <w:r>
        <w:rPr>
          <w:color w:val="auto"/>
        </w:rPr>
        <w:t>（2）</w:t>
      </w:r>
      <w:r>
        <w:rPr>
          <w:rFonts w:ascii="宋体" w:hAnsi="宋体" w:eastAsia="宋体" w:cs="宋体"/>
          <w:color w:val="auto"/>
        </w:rPr>
        <w:t>随着小岗村旅游业不断繁荣发展，当地市政府欲选择一条路作为商旅步行街，最适合的是（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）（单选）</w:t>
      </w:r>
    </w:p>
    <w:p w14:paraId="266DFCC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改革大道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友谊大道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创新大道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大包干大道</w:t>
      </w:r>
    </w:p>
    <w:p w14:paraId="7B25E456">
      <w:pPr>
        <w:spacing w:line="360" w:lineRule="auto"/>
        <w:jc w:val="left"/>
      </w:pPr>
      <w:r>
        <w:rPr>
          <w:color w:val="auto"/>
        </w:rPr>
        <w:t>（3）</w:t>
      </w:r>
      <w:r>
        <w:rPr>
          <w:rFonts w:ascii="宋体" w:hAnsi="宋体" w:eastAsia="宋体" w:cs="宋体"/>
          <w:color w:val="auto"/>
        </w:rPr>
        <w:t>科研人员利用生物治理当地盐碱化，种植了</w:t>
      </w:r>
      <w:r>
        <w:rPr>
          <w:rFonts w:ascii="Times New Roman" w:hAnsi="Times New Roman" w:eastAsia="Times New Roman" w:cs="Times New Roman"/>
          <w:color w:val="auto"/>
        </w:rPr>
        <w:t>A</w:t>
      </w:r>
      <w:r>
        <w:rPr>
          <w:rFonts w:ascii="宋体" w:hAnsi="宋体" w:eastAsia="宋体" w:cs="宋体"/>
          <w:color w:val="auto"/>
        </w:rPr>
        <w:t>、</w:t>
      </w:r>
      <w:r>
        <w:rPr>
          <w:rFonts w:ascii="Times New Roman" w:hAnsi="Times New Roman" w:eastAsia="Times New Roman" w:cs="Times New Roman"/>
          <w:color w:val="auto"/>
        </w:rPr>
        <w:t>B</w:t>
      </w:r>
      <w:r>
        <w:rPr>
          <w:rFonts w:ascii="宋体" w:hAnsi="宋体" w:eastAsia="宋体" w:cs="宋体"/>
          <w:color w:val="auto"/>
        </w:rPr>
        <w:t>、</w:t>
      </w:r>
      <w:r>
        <w:rPr>
          <w:rFonts w:ascii="Times New Roman" w:hAnsi="Times New Roman" w:eastAsia="Times New Roman" w:cs="Times New Roman"/>
          <w:color w:val="auto"/>
        </w:rPr>
        <w:t>C</w:t>
      </w:r>
      <w:r>
        <w:rPr>
          <w:rFonts w:ascii="宋体" w:hAnsi="宋体" w:eastAsia="宋体" w:cs="宋体"/>
          <w:color w:val="auto"/>
        </w:rPr>
        <w:t>、</w:t>
      </w:r>
      <w:r>
        <w:rPr>
          <w:rFonts w:ascii="Times New Roman" w:hAnsi="Times New Roman" w:eastAsia="Times New Roman" w:cs="Times New Roman"/>
          <w:color w:val="auto"/>
        </w:rPr>
        <w:t>D</w:t>
      </w:r>
      <w:r>
        <w:rPr>
          <w:rFonts w:ascii="宋体" w:hAnsi="宋体" w:eastAsia="宋体" w:cs="宋体"/>
          <w:color w:val="auto"/>
        </w:rPr>
        <w:t>四种树，用哪种树效果最好（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）（单选）</w:t>
      </w:r>
    </w:p>
    <w:p w14:paraId="566550D7">
      <w:pPr>
        <w:spacing w:line="360" w:lineRule="auto"/>
        <w:jc w:val="left"/>
      </w:pPr>
      <w:r>
        <w:drawing>
          <wp:inline distT="0" distB="0" distL="114300" distR="114300">
            <wp:extent cx="4152900" cy="119062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 Foyuvhd/yAz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 Foyuvhd/yAzNAx1ODbqMbQ==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1E034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auto"/>
        </w:rPr>
      </w:pPr>
      <w:r>
        <w:t>A</w:t>
      </w:r>
      <w:r>
        <w:rPr>
          <w:position w:val="-22"/>
        </w:rPr>
        <w:drawing>
          <wp:inline distT="0" distB="0" distL="114300" distR="114300">
            <wp:extent cx="31750" cy="88900"/>
            <wp:effectExtent l="0" t="0" r="0" b="0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ascii="Times New Roman" w:hAnsi="Times New Roman" w:eastAsia="Times New Roman" w:cs="Times New Roman"/>
          <w:color w:val="auto"/>
        </w:rPr>
        <w:t>A</w:t>
      </w:r>
      <w:r>
        <w:tab/>
      </w:r>
      <w:r>
        <w:t xml:space="preserve">B. </w:t>
      </w:r>
      <w:r>
        <w:rPr>
          <w:rFonts w:ascii="Times New Roman" w:hAnsi="Times New Roman" w:eastAsia="Times New Roman" w:cs="Times New Roman"/>
          <w:color w:val="auto"/>
        </w:rPr>
        <w:t>B</w:t>
      </w:r>
      <w:r>
        <w:tab/>
      </w:r>
      <w:r>
        <w:t xml:space="preserve">C. </w:t>
      </w:r>
      <w:r>
        <w:rPr>
          <w:rFonts w:ascii="Times New Roman" w:hAnsi="Times New Roman" w:eastAsia="Times New Roman" w:cs="Times New Roman"/>
          <w:color w:val="auto"/>
        </w:rPr>
        <w:t>C</w:t>
      </w:r>
      <w:r>
        <w:tab/>
      </w:r>
      <w:r>
        <w:t xml:space="preserve">D. </w:t>
      </w:r>
      <w:r>
        <w:rPr>
          <w:rFonts w:ascii="Times New Roman" w:hAnsi="Times New Roman" w:eastAsia="Times New Roman" w:cs="Times New Roman"/>
          <w:color w:val="auto"/>
        </w:rPr>
        <w:t>D</w:t>
      </w:r>
    </w:p>
    <w:p w14:paraId="148F9771">
      <w:pPr>
        <w:spacing w:line="360" w:lineRule="auto"/>
        <w:jc w:val="left"/>
      </w:pPr>
      <w:r>
        <w:rPr>
          <w:color w:val="auto"/>
        </w:rPr>
        <w:t>（4）</w:t>
      </w:r>
      <w:r>
        <w:rPr>
          <w:rFonts w:ascii="宋体" w:hAnsi="宋体" w:eastAsia="宋体" w:cs="宋体"/>
          <w:color w:val="auto"/>
        </w:rPr>
        <w:t>在小岗村的经济发展过程中，主要受到哪个城市群的辐射（   ）（单选）</w:t>
      </w:r>
    </w:p>
    <w:p w14:paraId="563576C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京津冀城市群</w:t>
      </w:r>
      <w:r>
        <w:tab/>
      </w:r>
      <w:r>
        <w:t xml:space="preserve">B. </w:t>
      </w:r>
      <w:r>
        <w:rPr>
          <w:color w:val="auto"/>
        </w:rPr>
        <w:t>辽中南城市群</w:t>
      </w:r>
      <w:r>
        <w:tab/>
      </w:r>
      <w:r>
        <w:t xml:space="preserve">C. </w:t>
      </w:r>
      <w:r>
        <w:rPr>
          <w:color w:val="auto"/>
        </w:rPr>
        <w:t>长三角城市群</w:t>
      </w:r>
      <w:r>
        <w:tab/>
      </w:r>
      <w:r>
        <w:t xml:space="preserve">D. </w:t>
      </w:r>
      <w:r>
        <w:rPr>
          <w:color w:val="auto"/>
        </w:rPr>
        <w:t>珠三角城市群</w:t>
      </w:r>
    </w:p>
    <w:p w14:paraId="4D4BB5FE">
      <w:pPr>
        <w:spacing w:line="360" w:lineRule="auto"/>
        <w:jc w:val="left"/>
      </w:pPr>
      <w:r>
        <w:rPr>
          <w:color w:val="auto"/>
        </w:rPr>
        <w:t>（5）</w:t>
      </w:r>
      <w:r>
        <w:rPr>
          <w:rFonts w:ascii="宋体" w:hAnsi="宋体" w:eastAsia="宋体" w:cs="宋体"/>
          <w:color w:val="auto"/>
        </w:rPr>
        <w:t>在小岗村发展改革的过程中，根据推拉效应，以下示意图可以代表当时的人员流动情况，〇、口、△分别代表什么（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）（单选）</w:t>
      </w:r>
    </w:p>
    <w:p w14:paraId="318605E9">
      <w:pPr>
        <w:spacing w:line="360" w:lineRule="auto"/>
        <w:jc w:val="left"/>
      </w:pPr>
      <w:r>
        <w:drawing>
          <wp:inline distT="0" distB="0" distL="114300" distR="114300">
            <wp:extent cx="3124200" cy="162877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 Foyuvhd/yAz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 Foyuvhd/yAzNAx1ODbqMbQ==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124200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839AE5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推力因素、拉力因素、中间阻力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推力因素、中间阻力、拉力因素</w:t>
      </w:r>
    </w:p>
    <w:p w14:paraId="26661290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拉力因素、推力因素、中间阻力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拉力因素、中间阻力、推力因素</w:t>
      </w:r>
    </w:p>
    <w:p w14:paraId="40C9F740">
      <w:pPr>
        <w:spacing w:line="360" w:lineRule="auto"/>
        <w:jc w:val="left"/>
      </w:pPr>
      <w:r>
        <w:rPr>
          <w:color w:val="auto"/>
        </w:rPr>
        <w:t>（6）</w:t>
      </w:r>
      <w:r>
        <w:rPr>
          <w:rFonts w:ascii="宋体" w:hAnsi="宋体" w:eastAsia="宋体" w:cs="宋体"/>
          <w:color w:val="auto"/>
        </w:rPr>
        <w:t>根据材料和本卡片，说明小岗村人口、产业的转型变化特征。</w:t>
      </w:r>
    </w:p>
    <w:p w14:paraId="3E73BD2D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称号</w:t>
      </w:r>
      <w:r>
        <w:rPr>
          <w:color w:val="auto"/>
        </w:rPr>
        <w:t xml:space="preserve">        </w:t>
      </w:r>
      <w:r>
        <w:rPr>
          <w:rFonts w:ascii="楷体" w:hAnsi="楷体" w:eastAsia="楷体" w:cs="楷体"/>
          <w:color w:val="auto"/>
        </w:rPr>
        <w:t>现代化农村，世界最适合旅游的乡村</w:t>
      </w:r>
    </w:p>
    <w:p w14:paraId="10721F7B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人口</w:t>
      </w:r>
      <w:r>
        <w:rPr>
          <w:color w:val="auto"/>
        </w:rPr>
        <w:t xml:space="preserve">        </w:t>
      </w:r>
      <w:r>
        <w:rPr>
          <w:rFonts w:ascii="楷体" w:hAnsi="楷体" w:eastAsia="楷体" w:cs="楷体"/>
          <w:color w:val="auto"/>
        </w:rPr>
        <w:t>村民、工人、技术人员、博士生</w:t>
      </w:r>
    </w:p>
    <w:p w14:paraId="455E68E9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土地</w:t>
      </w:r>
      <w:r>
        <w:rPr>
          <w:color w:val="auto"/>
        </w:rPr>
        <w:t xml:space="preserve">        </w:t>
      </w:r>
      <w:r>
        <w:rPr>
          <w:rFonts w:ascii="楷体" w:hAnsi="楷体" w:eastAsia="楷体" w:cs="楷体"/>
          <w:color w:val="auto"/>
        </w:rPr>
        <w:t>聚落更集中</w:t>
      </w:r>
      <w:r>
        <w:rPr>
          <w:rFonts w:ascii="宋体" w:hAnsi="宋体" w:eastAsia="宋体" w:cs="宋体"/>
          <w:color w:val="auto"/>
        </w:rPr>
        <w:t>……</w:t>
      </w:r>
    </w:p>
    <w:p w14:paraId="2B40292E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产业特征</w:t>
      </w:r>
      <w:r>
        <w:rPr>
          <w:color w:val="auto"/>
        </w:rPr>
        <w:t xml:space="preserve">        </w:t>
      </w:r>
      <w:r>
        <w:rPr>
          <w:rFonts w:ascii="宋体" w:hAnsi="宋体" w:eastAsia="宋体" w:cs="宋体"/>
          <w:color w:val="auto"/>
        </w:rPr>
        <w:t>……</w:t>
      </w:r>
      <w:r>
        <w:rPr>
          <w:rFonts w:ascii="楷体" w:hAnsi="楷体" w:eastAsia="楷体" w:cs="楷体"/>
          <w:color w:val="auto"/>
        </w:rPr>
        <w:t>产业园区</w:t>
      </w:r>
    </w:p>
    <w:p w14:paraId="63C5A6E8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产业</w:t>
      </w:r>
      <w:r>
        <w:rPr>
          <w:color w:val="auto"/>
        </w:rPr>
        <w:t xml:space="preserve">        </w:t>
      </w:r>
      <w:r>
        <w:rPr>
          <w:rFonts w:ascii="Times New Roman" w:hAnsi="Times New Roman" w:eastAsia="Times New Roman" w:cs="Times New Roman"/>
          <w:color w:val="auto"/>
        </w:rPr>
        <w:t>5G</w:t>
      </w:r>
      <w:r>
        <w:rPr>
          <w:rFonts w:ascii="楷体" w:hAnsi="楷体" w:eastAsia="楷体" w:cs="楷体"/>
          <w:color w:val="auto"/>
        </w:rPr>
        <w:t>智慧农业</w:t>
      </w:r>
      <w:r>
        <w:rPr>
          <w:rFonts w:ascii="宋体" w:hAnsi="宋体" w:eastAsia="宋体" w:cs="宋体"/>
          <w:color w:val="auto"/>
        </w:rPr>
        <w:t>……</w:t>
      </w:r>
    </w:p>
    <w:p w14:paraId="13051B09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人口：</w:t>
      </w:r>
      <w:r>
        <w:t>____</w:t>
      </w:r>
    </w:p>
    <w:p w14:paraId="015CD647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auto"/>
        </w:rPr>
        <w:t>产业：</w:t>
      </w:r>
      <w:r>
        <w:t>____</w:t>
      </w:r>
    </w:p>
    <w:p w14:paraId="198AE5BD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荒漠化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综合治理</w:t>
      </w:r>
    </w:p>
    <w:p w14:paraId="314564C6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土地荒漠化是影响人类生存和发展的全球性重大生态问题，我国也是世界上荒漠化最严重的国家之一</w:t>
      </w:r>
    </w:p>
    <w:p w14:paraId="1579D566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材料：内蒙古荒漠化潜在发生区域分布广泛，当地近年来大力开展生态恢复荒漠化治理，大有成效，植被碳储量大幅上升。注：碳储量指一个碳库（森林、海洋、土地等）中碳的数量。</w:t>
      </w:r>
    </w:p>
    <w:p w14:paraId="4EF92750">
      <w:pPr>
        <w:spacing w:line="360" w:lineRule="auto"/>
        <w:jc w:val="left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829050" cy="292417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 Foyuvhd/yAz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 Foyuvhd/yAzNAx1ODbqMbQ==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924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4"/>
        <w:tblW w:w="59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188"/>
        <w:gridCol w:w="1188"/>
        <w:gridCol w:w="1188"/>
        <w:gridCol w:w="1188"/>
        <w:gridCol w:w="1188"/>
      </w:tblGrid>
      <w:tr w14:paraId="15518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CD5B0C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植被类型</w:t>
            </w:r>
          </w:p>
        </w:tc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268862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林地</w:t>
            </w:r>
          </w:p>
        </w:tc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1C7958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草地</w:t>
            </w:r>
          </w:p>
        </w:tc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4744E2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耕地</w:t>
            </w:r>
          </w:p>
        </w:tc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644782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其他</w:t>
            </w:r>
          </w:p>
        </w:tc>
      </w:tr>
      <w:tr w14:paraId="0CBC5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168197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增加</w:t>
            </w:r>
          </w:p>
        </w:tc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B4774B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&lt;1</w:t>
            </w:r>
          </w:p>
        </w:tc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E870F2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&gt;10000</w:t>
            </w:r>
          </w:p>
        </w:tc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367265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&gt;1000</w:t>
            </w:r>
          </w:p>
        </w:tc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213BBA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&lt;10</w:t>
            </w:r>
          </w:p>
        </w:tc>
      </w:tr>
      <w:tr w14:paraId="5288A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0624A5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减少</w:t>
            </w:r>
          </w:p>
        </w:tc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47BCFB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&lt;1</w:t>
            </w:r>
          </w:p>
        </w:tc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B14A9F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&lt;100</w:t>
            </w:r>
          </w:p>
        </w:tc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D39583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&lt;100</w:t>
            </w:r>
          </w:p>
        </w:tc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C61D4A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≤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</w:p>
        </w:tc>
      </w:tr>
      <w:tr w14:paraId="27D46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3D0492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净增</w:t>
            </w:r>
          </w:p>
        </w:tc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9DF8DB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&lt;1</w:t>
            </w:r>
          </w:p>
        </w:tc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C3D7E2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&gt;10000</w:t>
            </w:r>
          </w:p>
        </w:tc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8F31E3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&gt;1000</w:t>
            </w:r>
          </w:p>
        </w:tc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EB0403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&lt;10</w:t>
            </w:r>
          </w:p>
        </w:tc>
      </w:tr>
    </w:tbl>
    <w:p w14:paraId="635B2539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内蒙古不同植被类型碳储量变化表</w:t>
      </w:r>
    </w:p>
    <w:p w14:paraId="3B97126C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注：数据具体内容有缺失，但不影的作答</w:t>
      </w:r>
    </w:p>
    <w:p w14:paraId="7984EACB">
      <w:pPr>
        <w:spacing w:line="360" w:lineRule="auto"/>
        <w:jc w:val="left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以下哪个省份荒漠化潜</w:t>
      </w:r>
      <w:r>
        <w:rPr>
          <w:rFonts w:ascii="宋体" w:hAnsi="宋体" w:eastAsia="宋体" w:cs="宋体"/>
          <w:color w:val="000000"/>
          <w:position w:val="-1"/>
        </w:rPr>
        <w:drawing>
          <wp:inline distT="0" distB="0" distL="114300" distR="114300">
            <wp:extent cx="139700" cy="190500"/>
            <wp:effectExtent l="0" t="0" r="12700" b="0"/>
            <wp:docPr id="100031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发生风险遍布全省（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）（单选）</w:t>
      </w:r>
    </w:p>
    <w:p w14:paraId="16D9C71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新疆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青海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宁夏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甘肃</w:t>
      </w:r>
    </w:p>
    <w:p w14:paraId="4205B17A">
      <w:pPr>
        <w:spacing w:line="360" w:lineRule="auto"/>
        <w:jc w:val="left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除了温带荒漠、高寒山地等植被类型，我国荒漠化潜在发生区域还有</w:t>
      </w:r>
      <w:r>
        <w:rPr>
          <w:rFonts w:ascii="Times New Roman" w:hAnsi="Times New Roman" w:eastAsia="Times New Roman" w:cs="Times New Roman"/>
          <w:color w:val="000000"/>
        </w:rPr>
        <w:t>____</w:t>
      </w:r>
      <w:r>
        <w:rPr>
          <w:rFonts w:ascii="宋体" w:hAnsi="宋体" w:eastAsia="宋体" w:cs="宋体"/>
          <w:color w:val="000000"/>
        </w:rPr>
        <w:t>植被类型。（不定项）</w:t>
      </w:r>
    </w:p>
    <w:p w14:paraId="42D0DAB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温带落叶阔叶林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亚热带常绿硬叶林</w:t>
      </w:r>
    </w:p>
    <w:p w14:paraId="049D045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温带草原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亚热带常绿阔叶林</w:t>
      </w:r>
    </w:p>
    <w:p w14:paraId="20FC3EDD">
      <w:pPr>
        <w:spacing w:line="360" w:lineRule="auto"/>
        <w:jc w:val="left"/>
        <w:rPr>
          <w:color w:val="000000"/>
        </w:rPr>
      </w:pPr>
      <w:r>
        <w:rPr>
          <w:color w:val="000000"/>
        </w:rPr>
        <w:t>（3）某地的降水量与蒸发量之比反映此地荒漠化潜在发生风险程度，下列对甲、乙、丙三地荒漠化潜在发生风险由强到弱的排序正确的一项是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）（单选）</w:t>
      </w:r>
    </w:p>
    <w:p w14:paraId="04CEFB3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丙、乙、甲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乙、丙、甲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乙、甲、丙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丙、甲、乙</w:t>
      </w:r>
    </w:p>
    <w:p w14:paraId="3E0A156B">
      <w:pPr>
        <w:spacing w:line="360" w:lineRule="auto"/>
        <w:jc w:val="left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研究人员欲对不同区域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土地荒漠化潜在发生风险进行评估，填表</w:t>
      </w:r>
    </w:p>
    <w:tbl>
      <w:tblPr>
        <w:tblStyle w:val="4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04"/>
        <w:gridCol w:w="2666"/>
        <w:gridCol w:w="4655"/>
      </w:tblGrid>
      <w:tr w14:paraId="06091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01F60B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角度</w:t>
            </w:r>
          </w:p>
        </w:tc>
        <w:tc>
          <w:tcPr>
            <w:tcW w:w="1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039404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因素</w:t>
            </w:r>
          </w:p>
        </w:tc>
        <w:tc>
          <w:tcPr>
            <w:tcW w:w="34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C16945A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因素如何变化导致荒漠化潜在风险上升</w:t>
            </w:r>
          </w:p>
        </w:tc>
      </w:tr>
      <w:tr w14:paraId="5A6F4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73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DBC412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气候</w:t>
            </w:r>
          </w:p>
        </w:tc>
        <w:tc>
          <w:tcPr>
            <w:tcW w:w="1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733E88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降水量</w:t>
            </w:r>
          </w:p>
        </w:tc>
        <w:tc>
          <w:tcPr>
            <w:tcW w:w="34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036247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降水量减少</w:t>
            </w:r>
          </w:p>
        </w:tc>
      </w:tr>
      <w:tr w14:paraId="173CDC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9BBFB41">
            <w:pPr>
              <w:spacing w:line="360" w:lineRule="auto"/>
              <w:jc w:val="left"/>
              <w:rPr>
                <w:color w:val="000000"/>
              </w:rPr>
            </w:pPr>
          </w:p>
        </w:tc>
        <w:tc>
          <w:tcPr>
            <w:tcW w:w="1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062D9B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气温年较差</w:t>
            </w:r>
          </w:p>
        </w:tc>
        <w:tc>
          <w:tcPr>
            <w:tcW w:w="34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7C4DF3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____</w:t>
            </w:r>
          </w:p>
        </w:tc>
      </w:tr>
      <w:tr w14:paraId="53448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7E1403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土壤质地</w:t>
            </w:r>
          </w:p>
        </w:tc>
        <w:tc>
          <w:tcPr>
            <w:tcW w:w="1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C34496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____</w:t>
            </w:r>
          </w:p>
        </w:tc>
        <w:tc>
          <w:tcPr>
            <w:tcW w:w="34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1913E8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____</w:t>
            </w:r>
          </w:p>
        </w:tc>
      </w:tr>
      <w:tr w14:paraId="24D36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E29D1A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土壤成分</w:t>
            </w:r>
          </w:p>
        </w:tc>
        <w:tc>
          <w:tcPr>
            <w:tcW w:w="1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6E2062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____</w:t>
            </w:r>
          </w:p>
        </w:tc>
        <w:tc>
          <w:tcPr>
            <w:tcW w:w="34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4E6E1F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____</w:t>
            </w:r>
          </w:p>
        </w:tc>
      </w:tr>
    </w:tbl>
    <w:p w14:paraId="05F14C74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注</w:t>
      </w:r>
      <w:r>
        <w:rPr>
          <w:rFonts w:ascii="Times New Roman" w:hAnsi="Times New Roman" w:eastAsia="Times New Roman" w:cs="Times New Roman"/>
          <w:color w:val="000000"/>
        </w:rPr>
        <w:t>:</w:t>
      </w:r>
      <w:r>
        <w:rPr>
          <w:rFonts w:ascii="宋体" w:hAnsi="宋体" w:eastAsia="宋体" w:cs="宋体"/>
          <w:color w:val="000000"/>
        </w:rPr>
        <w:t>表格其余内容有缺失，但不影响作答。</w:t>
      </w:r>
    </w:p>
    <w:p w14:paraId="3CDE51CF">
      <w:pPr>
        <w:spacing w:line="360" w:lineRule="auto"/>
        <w:jc w:val="left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请分析内蒙古不同植被类型碳储量增长差异，并分析原因。</w:t>
      </w:r>
    </w:p>
    <w:p w14:paraId="4AA18A9D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差异</w:t>
      </w:r>
      <w:r>
        <w:rPr>
          <w:color w:val="000000"/>
        </w:rPr>
        <w:t>____</w:t>
      </w:r>
    </w:p>
    <w:p w14:paraId="22B698C6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（林地）</w:t>
      </w:r>
      <w:r>
        <w:rPr>
          <w:color w:val="000000"/>
        </w:rPr>
        <w:t>____</w:t>
      </w:r>
    </w:p>
    <w:p w14:paraId="0B0E2623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（草地）</w:t>
      </w:r>
      <w:r>
        <w:rPr>
          <w:color w:val="000000"/>
        </w:rPr>
        <w:t>____</w:t>
      </w:r>
    </w:p>
    <w:p w14:paraId="5646446A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（耕地）</w:t>
      </w:r>
      <w:r>
        <w:rPr>
          <w:color w:val="000000"/>
        </w:rPr>
        <w:t>____</w:t>
      </w:r>
    </w:p>
    <w:p w14:paraId="50766D40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、苏格兰新能源</w:t>
      </w:r>
    </w:p>
    <w:p w14:paraId="791239A4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材料一：阿伯丁被称为“欧洲石油之城”。东边海洋油气资源丰富，石油化工起家，现在面临石油枯竭，开采难度加大，每桶石油开采成本比原先增加了</w:t>
      </w:r>
      <w:r>
        <w:rPr>
          <w:rFonts w:ascii="Times New Roman" w:hAnsi="Times New Roman" w:eastAsia="Times New Roman" w:cs="Times New Roman"/>
          <w:color w:val="000000"/>
        </w:rPr>
        <w:t>50%</w:t>
      </w:r>
      <w:r>
        <w:rPr>
          <w:rFonts w:ascii="楷体" w:hAnsi="楷体" w:eastAsia="楷体" w:cs="楷体"/>
          <w:color w:val="000000"/>
        </w:rPr>
        <w:t>。</w:t>
      </w:r>
    </w:p>
    <w:p w14:paraId="0B9EDAF9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材料二：苏格兰现在面临着能源转型，苏格兰政府发布转型规划，发展制氢业，上游用其他能源制氢能，中游涉及到氢能的液化、纯化、运输和储存，下游涉及到氢能发电。</w:t>
      </w:r>
    </w:p>
    <w:p w14:paraId="7D0772FD">
      <w:pPr>
        <w:spacing w:line="360" w:lineRule="auto"/>
        <w:jc w:val="left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852930"/>
            <wp:effectExtent l="0" t="0" r="0" b="13970"/>
            <wp:docPr id="100011" name="图片 100011" descr="学科网(www.zxxk.com)--教育资源门户，提供试卷、教案、课件、论文、素材以及各类教学资源下载，还有大量而丰富的教学相关资讯！ Foyuvhd/yAz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 Foyuvhd/yAzNAx1ODbqMbQ==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8532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14C081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注：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楷体" w:hAnsi="楷体" w:eastAsia="楷体" w:cs="楷体"/>
          <w:color w:val="000000"/>
        </w:rPr>
        <w:t>．原图图例为高程，陆风发电站，海风发电站，制氢站储氢站</w:t>
      </w:r>
    </w:p>
    <w:p w14:paraId="2A5E9FA5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 xml:space="preserve">    2．上图与实际图例不符，仅供试题参考</w:t>
      </w:r>
    </w:p>
    <w:p w14:paraId="05C23C72">
      <w:pPr>
        <w:spacing w:line="360" w:lineRule="auto"/>
        <w:jc w:val="left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800350" cy="154305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 Foyuvhd/yAz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 Foyuvhd/yAzNAx1ODbqMbQ==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800350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840808">
      <w:pPr>
        <w:spacing w:line="360" w:lineRule="auto"/>
        <w:jc w:val="left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根据资源的再生能力分类，苏格兰目前使用最多的资源属于</w:t>
      </w:r>
      <w:r>
        <w:rPr>
          <w:color w:val="000000"/>
        </w:rPr>
        <w:t>____</w:t>
      </w:r>
      <w:r>
        <w:rPr>
          <w:rFonts w:ascii="宋体" w:hAnsi="宋体" w:eastAsia="宋体" w:cs="宋体"/>
          <w:color w:val="000000"/>
        </w:rPr>
        <w:t>资源</w:t>
      </w:r>
      <w:r>
        <w:rPr>
          <w:rFonts w:ascii="Times New Roman" w:hAnsi="Times New Roman" w:eastAsia="Times New Roman" w:cs="Times New Roman"/>
          <w:color w:val="000000"/>
        </w:rPr>
        <w:t>;</w:t>
      </w:r>
      <w:r>
        <w:rPr>
          <w:rFonts w:ascii="宋体" w:hAnsi="宋体" w:eastAsia="宋体" w:cs="宋体"/>
          <w:color w:val="000000"/>
        </w:rPr>
        <w:t>苏格兰地区的能源消费结构中，</w:t>
      </w:r>
      <w:r>
        <w:rPr>
          <w:color w:val="000000"/>
        </w:rPr>
        <w:t>____</w:t>
      </w:r>
      <w:r>
        <w:rPr>
          <w:rFonts w:ascii="宋体" w:hAnsi="宋体" w:eastAsia="宋体" w:cs="宋体"/>
          <w:color w:val="000000"/>
        </w:rPr>
        <w:t>部门的碳减排压力最大。</w:t>
      </w:r>
    </w:p>
    <w:p w14:paraId="4EB52661">
      <w:pPr>
        <w:spacing w:line="360" w:lineRule="auto"/>
        <w:jc w:val="left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苏格兰风电产业以陆上风电为主，海上风电发展不足，其原因为（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）（单选）</w:t>
      </w:r>
    </w:p>
    <w:p w14:paraId="7C1CD4F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海上储能困难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西风资源匮乏</w:t>
      </w:r>
    </w:p>
    <w:p w14:paraId="4EF1633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距离市场较近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海上交通不便</w:t>
      </w:r>
    </w:p>
    <w:p w14:paraId="58B767E0">
      <w:pPr>
        <w:spacing w:line="360" w:lineRule="auto"/>
        <w:jc w:val="left"/>
        <w:rPr>
          <w:color w:val="000000"/>
        </w:rPr>
      </w:pPr>
      <w:r>
        <w:rPr>
          <w:color w:val="000000"/>
        </w:rPr>
        <w:t>（3）苏格兰某个滩涂湾区潮汐能丰富，但对建设潮汐能发电设施与对潮汐能的开发进行了限制，其原因主要是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）（单选）</w:t>
      </w:r>
    </w:p>
    <w:p w14:paraId="69EFBA7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影响海运交通</w:t>
      </w:r>
      <w:r>
        <w:rPr>
          <w:color w:val="000000"/>
        </w:rPr>
        <w:tab/>
      </w:r>
      <w:r>
        <w:rPr>
          <w:color w:val="000000"/>
        </w:rPr>
        <w:t>B. 破坏沿岸生态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加剧海水侵蚀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加剧土壤盐碱化</w:t>
      </w:r>
    </w:p>
    <w:p w14:paraId="73DDE94C">
      <w:pPr>
        <w:spacing w:line="360" w:lineRule="auto"/>
        <w:jc w:val="left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某个地方在侏罗系地层中发现了丰富的油气资源，其生成原因是（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）（单选）</w:t>
      </w:r>
    </w:p>
    <w:p w14:paraId="351AAE9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被子植物繁盛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发生地层下陷</w:t>
      </w:r>
    </w:p>
    <w:p w14:paraId="682FC34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海平面下降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海水盐度增加</w:t>
      </w:r>
    </w:p>
    <w:p w14:paraId="2881332D">
      <w:pPr>
        <w:spacing w:line="360" w:lineRule="auto"/>
        <w:jc w:val="left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苏格兰在能源转型过程中，当下可以立即发展的产业为（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）（不定项）</w:t>
      </w:r>
    </w:p>
    <w:p w14:paraId="3C6101F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石油勘探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工业遗迹旅游</w:t>
      </w:r>
    </w:p>
    <w:p w14:paraId="0E1A723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水产加工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能源数据处理共享</w:t>
      </w:r>
    </w:p>
    <w:p w14:paraId="6AD94281">
      <w:pPr>
        <w:spacing w:line="360" w:lineRule="auto"/>
        <w:jc w:val="left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 w:eastAsia="宋体" w:cs="宋体"/>
          <w:color w:val="000000"/>
        </w:rPr>
        <w:t>在建筑师给苏格兰当地居民住房建设的要求中，建筑师提出了以下提议，结合苏格兰的纬度位置分析原因及对能源转型的作用。</w:t>
      </w:r>
    </w:p>
    <w:p w14:paraId="72058A52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提议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：修建屋顶与外墙使用保暖材料；</w:t>
      </w:r>
      <w:r>
        <w:rPr>
          <w:color w:val="000000"/>
        </w:rPr>
        <w:t>__________</w:t>
      </w:r>
    </w:p>
    <w:p w14:paraId="74F6E320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提议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：在屋顶铺设太阳能能源板（主要为夏季供能）。</w:t>
      </w:r>
      <w:r>
        <w:rPr>
          <w:color w:val="000000"/>
        </w:rPr>
        <w:t>__________</w:t>
      </w:r>
    </w:p>
    <w:p w14:paraId="158FD86A">
      <w:pPr>
        <w:spacing w:line="360" w:lineRule="auto"/>
        <w:jc w:val="left"/>
        <w:rPr>
          <w:color w:val="000000"/>
        </w:rPr>
      </w:pPr>
      <w:r>
        <w:rPr>
          <w:color w:val="000000"/>
        </w:rPr>
        <w:t>（7）</w:t>
      </w:r>
      <w:r>
        <w:rPr>
          <w:rFonts w:ascii="宋体" w:hAnsi="宋体" w:eastAsia="宋体" w:cs="宋体"/>
          <w:color w:val="000000"/>
        </w:rPr>
        <w:t>如果未来氢能成为主导产业，分析苏格兰的优势区位条件和面临的挑战。</w:t>
      </w:r>
    </w:p>
    <w:p w14:paraId="5F529E5D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优势：</w:t>
      </w:r>
      <w:r>
        <w:rPr>
          <w:color w:val="000000"/>
        </w:rPr>
        <w:t>____</w:t>
      </w:r>
    </w:p>
    <w:p w14:paraId="23240F5D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挑战：</w:t>
      </w:r>
      <w:r>
        <w:rPr>
          <w:color w:val="000000"/>
        </w:rPr>
        <w:t>____</w:t>
      </w:r>
    </w:p>
    <w:p w14:paraId="418818DD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热带气旋登陆昆士兰</w:t>
      </w:r>
    </w:p>
    <w:p w14:paraId="75EC5B96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半个多世纪来首个将在澳大利亚东南部沿海地区登陆的热带气旋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阿尔弗雷德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正在逼近该国第三大城市布里斯班和旅游胜地黄金海岸。</w:t>
      </w:r>
    </w:p>
    <w:p w14:paraId="3BC2C6D8">
      <w:pPr>
        <w:spacing w:line="360" w:lineRule="auto"/>
        <w:jc w:val="left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33550" cy="289560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 Foyuvhd/yAz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 Foyuvhd/yAzNAx1ODbqMbQ==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289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ACE9E4">
      <w:pPr>
        <w:spacing w:line="360" w:lineRule="auto"/>
        <w:jc w:val="left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某学校研学小组，从上海乘坐飞机到昆士兰州。已知飞机在平流层底部飞行，则飞机高度（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）（单选）</w:t>
      </w:r>
    </w:p>
    <w:p w14:paraId="0579080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一直上升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一直下降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先上升后下降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先下降后上升</w:t>
      </w:r>
    </w:p>
    <w:p w14:paraId="41973854">
      <w:pPr>
        <w:spacing w:line="360" w:lineRule="auto"/>
        <w:jc w:val="left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昆士兰州一年中最大的正午太阳高度角</w:t>
      </w:r>
      <w:r>
        <w:rPr>
          <w:color w:val="000000"/>
        </w:rPr>
        <w:t>____</w:t>
      </w:r>
      <w:r>
        <w:rPr>
          <w:rFonts w:ascii="宋体" w:hAnsi="宋体" w:eastAsia="宋体" w:cs="宋体"/>
          <w:color w:val="000000"/>
        </w:rPr>
        <w:t>度；最小的正午太阳高度角__________度；</w:t>
      </w:r>
      <w:r>
        <w:rPr>
          <w:color w:val="000000"/>
        </w:rPr>
        <w:t>____日</w:t>
      </w:r>
      <w:r>
        <w:rPr>
          <w:rFonts w:ascii="宋体" w:hAnsi="宋体" w:eastAsia="宋体" w:cs="宋体"/>
          <w:color w:val="000000"/>
        </w:rPr>
        <w:t>（日期）前后，此处正午太阳高度角最小。</w:t>
      </w:r>
    </w:p>
    <w:p w14:paraId="315F8FF3">
      <w:pPr>
        <w:spacing w:line="360" w:lineRule="auto"/>
        <w:jc w:val="left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昆士兰州气候类型丰富多样，有（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）（不定项）</w:t>
      </w:r>
    </w:p>
    <w:p w14:paraId="5BA4920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热带雨林气候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地中海气候</w:t>
      </w:r>
    </w:p>
    <w:p w14:paraId="6F255A7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热带稀树草原气候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亚热带湿润气候</w:t>
      </w:r>
    </w:p>
    <w:p w14:paraId="43192499">
      <w:pPr>
        <w:spacing w:line="360" w:lineRule="auto"/>
        <w:jc w:val="left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昆士兰州的东北部气候呈非地带性分异的规律，最有可能的成因（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）（不定项）</w:t>
      </w:r>
    </w:p>
    <w:p w14:paraId="3D9E231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地形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洋流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信风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海陆热力性质</w:t>
      </w:r>
    </w:p>
    <w:p w14:paraId="3D753C1F">
      <w:pPr>
        <w:spacing w:line="360" w:lineRule="auto"/>
        <w:jc w:val="left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在航行危险半圆内，风速较大，海浪较强，航行危险；在可航半圆内，风速较小，海浪较弱，航行安全。判断此时甲处风向与气旋前进方向____（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．相同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．相反），判断此时甲处处于____（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．航行危险半圆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．可航半圆），判断甲处一段时间内风向的变化____（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．顺时针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．逆时针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．先顺时针后逆时针）。</w:t>
      </w:r>
    </w:p>
    <w:p w14:paraId="1A0B40E9">
      <w:pPr>
        <w:spacing w:line="360" w:lineRule="auto"/>
        <w:jc w:val="left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 w:eastAsia="宋体" w:cs="宋体"/>
          <w:color w:val="000000"/>
        </w:rPr>
        <w:t>下图为昆士兰黄金海岸在气旋登陆前后两张示意图。从平缓坡面变成“陡峭断崖”，请推测和分析陡峭断崖的形成过程。</w:t>
      </w:r>
    </w:p>
    <w:p w14:paraId="7054762B">
      <w:pPr>
        <w:spacing w:line="360" w:lineRule="auto"/>
        <w:jc w:val="left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771775" cy="1219200"/>
            <wp:effectExtent l="0" t="0" r="9525" b="0"/>
            <wp:docPr id="100017" name="图片 100017" descr="学科网(www.zxxk.com)--教育资源门户，提供试卷、教案、课件、论文、素材以及各类教学资源下载，还有大量而丰富的教学相关资讯！ Foyuvhd/yAz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 Foyuvhd/yAzNAx1ODbqMbQ==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77177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DCBCE2">
      <w:pPr>
        <w:spacing w:line="360" w:lineRule="auto"/>
        <w:jc w:val="left"/>
        <w:rPr>
          <w:color w:val="000000"/>
        </w:rPr>
      </w:pPr>
      <w:r>
        <w:rPr>
          <w:color w:val="000000"/>
        </w:rPr>
        <w:t>5. 河流含沙量</w:t>
      </w:r>
    </w:p>
    <w:p w14:paraId="4237CB58">
      <w:pPr>
        <w:spacing w:line="360" w:lineRule="auto"/>
        <w:ind w:firstLine="21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楷体" w:hAnsi="楷体" w:eastAsia="楷体" w:cs="楷体"/>
          <w:color w:val="000000"/>
        </w:rPr>
        <w:t>悬浮泥沙浓度是指单位体积河水中所含悬浮泥沙的质量。受大气降水、土壤侵蚀， 大坝建设以及气候变化等因素共同影响。</w:t>
      </w:r>
    </w:p>
    <w:p w14:paraId="054E7A2A">
      <w:pPr>
        <w:spacing w:line="360" w:lineRule="auto"/>
        <w:ind w:firstLine="21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楷体" w:hAnsi="楷体" w:eastAsia="楷体" w:cs="楷体"/>
          <w:color w:val="000000"/>
        </w:rPr>
        <w:t>科研人员利用1985年至2020年期间的卫星图像，研究出全球河流通道和陆地—海洋沉积物通量中悬浮沉积物浓度变化规律，发现全球67.8%的河流悬浮泥沙浓度出现显著变化。其中43.4%的河流呈现增加趋势。24.4%的河流呈现减少趋势。最大的悬浮泥沙浓度增长出现在南美洲，仅亚马孙河就占全球沉积物通量总增长的25%。下图为1985年至2020年全球河流悬浮泥沙浓度变化趋势图。</w:t>
      </w:r>
    </w:p>
    <w:p w14:paraId="6276880C">
      <w:pPr>
        <w:spacing w:line="360" w:lineRule="auto"/>
        <w:jc w:val="left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600575" cy="2038350"/>
            <wp:effectExtent l="0" t="0" r="9525" b="0"/>
            <wp:docPr id="100019" name="图片 100019" descr="学科网(www.zxxk.com)--教育资源门户，提供试卷、教案、课件、论文、素材以及各类教学资源下载，还有大量而丰富的教学相关资讯！ Foyuvhd/yAz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 Foyuvhd/yAzNAx1ODbqMbQ==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203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47F23D">
      <w:pPr>
        <w:spacing w:line="360" w:lineRule="auto"/>
        <w:ind w:firstLine="21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材料三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楷体" w:hAnsi="楷体" w:eastAsia="楷体" w:cs="楷体"/>
          <w:color w:val="000000"/>
        </w:rPr>
        <w:t>河流悬浮泥沙浓度在时间和空间方面表现出较大差异。下图为某一河流水沙季节变化图。</w:t>
      </w:r>
    </w:p>
    <w:p w14:paraId="72468FC3">
      <w:pPr>
        <w:spacing w:line="360" w:lineRule="auto"/>
        <w:jc w:val="left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38400" cy="1857375"/>
            <wp:effectExtent l="0" t="0" r="0" b="9525"/>
            <wp:docPr id="100021" name="图片 100021" descr="学科网(www.zxxk.com)--教育资源门户，提供试卷、教案、课件、论文、素材以及各类教学资源下载，还有大量而丰富的教学相关资讯！ Foyuvhd/yAz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 Foyuvhd/yAzNAx1ODbqMbQ==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CF8939">
      <w:pPr>
        <w:spacing w:line="360" w:lineRule="auto"/>
        <w:jc w:val="left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在下列岩石中，受流水作用最易发生侵蚀的是</w:t>
      </w:r>
      <w:r>
        <w:rPr>
          <w:color w:val="000000"/>
        </w:rPr>
        <w:t>____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 xml:space="preserve">.页岩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 xml:space="preserve">.花岗岩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.片麻岩 D.石英岩）；</w:t>
      </w:r>
      <w:r>
        <w:rPr>
          <w:color w:val="000000"/>
        </w:rPr>
        <w:t>当河道由窄变宽时，河流的输沙量 __________(A.增大  B.减小)。</w:t>
      </w:r>
    </w:p>
    <w:p w14:paraId="24B1BBE8">
      <w:pPr>
        <w:spacing w:line="360" w:lineRule="auto"/>
        <w:jc w:val="left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如上图，该河流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月径流量大，原因是</w:t>
      </w:r>
      <w:r>
        <w:rPr>
          <w:color w:val="000000"/>
        </w:rPr>
        <w:t>____</w:t>
      </w:r>
      <w:r>
        <w:rPr>
          <w:rFonts w:ascii="宋体" w:hAnsi="宋体" w:eastAsia="宋体" w:cs="宋体"/>
          <w:color w:val="000000"/>
        </w:rPr>
        <w:t>补给（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 xml:space="preserve">.降水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 xml:space="preserve">.冰川融水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.积雪融水），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月径流量更大，原因是</w:t>
      </w:r>
      <w:r>
        <w:rPr>
          <w:color w:val="000000"/>
        </w:rPr>
        <w:t>____</w:t>
      </w:r>
      <w:r>
        <w:rPr>
          <w:rFonts w:ascii="宋体" w:hAnsi="宋体" w:eastAsia="宋体" w:cs="宋体"/>
          <w:color w:val="000000"/>
        </w:rPr>
        <w:t>补给（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 xml:space="preserve">.降水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 xml:space="preserve">.冰川融水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.积雪融水），该河流可能位于</w:t>
      </w:r>
      <w:r>
        <w:rPr>
          <w:color w:val="000000"/>
        </w:rPr>
        <w:t>____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 xml:space="preserve">.甲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 xml:space="preserve">.乙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 xml:space="preserve">.丙 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.丁），分析该河流5月悬浮泥沙含量高的原因__________。</w:t>
      </w:r>
    </w:p>
    <w:p w14:paraId="79CDD5D8">
      <w:pPr>
        <w:spacing w:line="360" w:lineRule="auto"/>
        <w:jc w:val="left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对于一条河流，当河流悬浮泥沙量上升，河流会（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）（不定项）</w:t>
      </w:r>
    </w:p>
    <w:p w14:paraId="20353D9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河谷后退减缓</w:t>
      </w:r>
      <w:r>
        <w:rPr>
          <w:color w:val="000000"/>
        </w:rPr>
        <w:tab/>
      </w:r>
      <w:r>
        <w:rPr>
          <w:color w:val="000000"/>
        </w:rPr>
        <w:t>B. 河漫滩面积增大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河口三角洲发育减弱</w:t>
      </w:r>
    </w:p>
    <w:p w14:paraId="23BD045C">
      <w:pPr>
        <w:spacing w:line="360" w:lineRule="auto"/>
        <w:jc w:val="left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长江上游含沙量上升，下游含沙量下降，揭示出在同一河流的不同河段空间异质性，可能的原因是（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）（单选）</w:t>
      </w:r>
    </w:p>
    <w:p w14:paraId="7DFB0753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 xml:space="preserve">①上游植树造林  ②上游建堤坝  </w:t>
      </w:r>
    </w:p>
    <w:p w14:paraId="16506D9D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③下游退耕还湖  ④下游建护岸工程</w:t>
      </w:r>
    </w:p>
    <w:p w14:paraId="7A212F2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①②④</w:t>
      </w:r>
    </w:p>
    <w:p w14:paraId="170D44D4">
      <w:pPr>
        <w:spacing w:line="360" w:lineRule="auto"/>
        <w:jc w:val="left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经监测，亚马孙河输沙量近年来逐年递增，请分析原因。</w:t>
      </w:r>
    </w:p>
    <w:p w14:paraId="16395D58">
      <w:pPr>
        <w:spacing w:line="360" w:lineRule="auto"/>
        <w:jc w:val="left"/>
        <w:rPr>
          <w:color w:val="000000"/>
        </w:rPr>
      </w:pPr>
      <w:r>
        <w:rPr>
          <w:color w:val="000000"/>
        </w:rPr>
        <w:t>（6）科研人员</w:t>
      </w:r>
      <w:r>
        <w:rPr>
          <w:rFonts w:ascii="宋体" w:hAnsi="宋体" w:eastAsia="宋体" w:cs="宋体"/>
          <w:color w:val="000000"/>
        </w:rPr>
        <w:t>通过遥感技术探究河流悬浮泥沙浓度量，测得数据与实际数据有比较大的差异，请你推测具体原因。</w:t>
      </w:r>
    </w:p>
    <w:p w14:paraId="5B78B354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遥感：</w:t>
      </w:r>
      <w:r>
        <w:rPr>
          <w:color w:val="000000"/>
        </w:rPr>
        <w:t>____</w:t>
      </w:r>
    </w:p>
    <w:p w14:paraId="30697149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其他：</w:t>
      </w:r>
      <w:r>
        <w:rPr>
          <w:color w:val="000000"/>
        </w:rPr>
        <w:t>____</w:t>
      </w:r>
    </w:p>
    <w:p w14:paraId="5179004F">
      <w:pPr>
        <w:spacing w:line="360" w:lineRule="auto"/>
        <w:jc w:val="both"/>
        <w:rPr>
          <w:color w:val="000000"/>
        </w:rPr>
      </w:pPr>
      <w:r>
        <w:rPr>
          <w:color w:val="000000"/>
        </w:rPr>
        <w:br w:type="textWrapping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9DE7C1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9DB4B6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F70C9C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98AA77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88DF92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11EBB7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3000D28"/>
    <w:rsid w:val="25CD1E67"/>
    <w:rsid w:val="38274566"/>
    <w:rsid w:val="5A544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5" Type="http://schemas.openxmlformats.org/officeDocument/2006/relationships/fontTable" Target="fontTable.xml"/><Relationship Id="rId24" Type="http://schemas.openxmlformats.org/officeDocument/2006/relationships/customXml" Target="../customXml/item1.xml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wmf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wmf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3139</Words>
  <Characters>3423</Characters>
  <Lines>0</Lines>
  <Paragraphs>0</Paragraphs>
  <TotalTime>5</TotalTime>
  <ScaleCrop>false</ScaleCrop>
  <LinksUpToDate>false</LinksUpToDate>
  <CharactersWithSpaces>3651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2025-06-12T14:20:00Z</dcterms:created>
  <dc:creator>学科网试题生产平台</dc:creator>
  <dc:description>3773282871148544</dc:description>
  <cp:lastModifiedBy>上帝掷骰子吗</cp:lastModifiedBy>
  <dcterms:modified xsi:type="dcterms:W3CDTF">2026-02-10T06:55:47Z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TemplateDocerSaveRecord">
    <vt:lpwstr>eyJoZGlkIjoiMjljNjk0N2RhMTc0NzI3ZTQwZWEyZWMyMzA2NzliMDQiLCJ1c2VySWQiOiI3ODUwOTA2ODcifQ==</vt:lpwstr>
  </property>
  <property fmtid="{D5CDD505-2E9C-101B-9397-08002B2CF9AE}" pid="7" name="KSOProductBuildVer">
    <vt:lpwstr>2052-12.1.0.24657</vt:lpwstr>
  </property>
  <property fmtid="{D5CDD505-2E9C-101B-9397-08002B2CF9AE}" pid="8" name="ICV">
    <vt:lpwstr>3F191719B14B4B0183CE65905887325D_12</vt:lpwstr>
  </property>
</Properties>
</file>