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59A0465">
      <w:pPr>
        <w:spacing w:before="0" w:after="0" w:line="359" w:lineRule="exact"/>
        <w:ind w:left="1754" w:right="0" w:firstLine="0"/>
        <w:jc w:val="left"/>
        <w:rPr>
          <w:rFonts w:ascii="Times New Roman"/>
          <w:color w:val="000000"/>
          <w:spacing w:val="0"/>
          <w:sz w:val="32"/>
        </w:rPr>
      </w:pPr>
      <w:r>
        <w:pict>
          <v:shape id="_x0000_s1025" o:spid="_x0000_s1025" o:spt="75" type="#_x0000_t75" style="position:absolute;left:0pt;margin-left:404.15pt;margin-top:72.55pt;height:2.75pt;width:2.75pt;mso-position-horizontal-relative:page;mso-position-vertical-relative:page;z-index:-251628544;mso-width-relative:page;mso-height-relative:page;" filled="f" o:preferrelative="t" stroked="f" coordsize="21600,21600">
            <v:path/>
            <v:fill on="f" focussize="0,0"/>
            <v:stroke on="f" joinstyle="miter"/>
            <v:imagedata r:id="rId11" o:title=""/>
            <o:lock v:ext="edit" aspectratio="t"/>
          </v:shape>
        </w:pict>
      </w:r>
      <w:bookmarkStart w:id="0" w:name="br1"/>
      <w:bookmarkEnd w:id="0"/>
      <w:r>
        <w:pict>
          <v:shape id="_x0000_s1026" o:spid="_x0000_s1026" o:spt="75" type="#_x0000_t75" style="position:absolute;left:0pt;margin-left:47pt;margin-top:408pt;height:192.6pt;width:278.85pt;mso-position-horizontal-relative:page;mso-position-vertical-relative:page;z-index:-251629568;mso-width-relative:page;mso-height-relative:page;" filled="f" o:preferrelative="t" stroked="f" coordsize="21600,21600">
            <v:path/>
            <v:fill on="f" focussize="0,0"/>
            <v:stroke on="f" joinstyle="miter"/>
            <v:imagedata r:id="rId12" o:title=""/>
            <o:lock v:ext="edit" aspectratio="t"/>
          </v:shape>
        </w:pict>
      </w:r>
      <w:r>
        <w:pict>
          <v:shape id="_x0000_s1027" o:spid="_x0000_s1027" o:spt="75" type="#_x0000_t75" style="position:absolute;left:0pt;margin-left:116.8pt;margin-top:769.7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131.8pt;margin-top:720.95pt;height:16.25pt;width:12.5pt;mso-position-horizontal-relative:page;mso-position-vertical-relative:page;z-index:-251631616;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32"/>
        </w:rPr>
        <w:t>云南省</w:t>
      </w:r>
      <w:r>
        <w:rPr>
          <w:rFonts w:ascii="Times New Roman"/>
          <w:color w:val="000000"/>
          <w:spacing w:val="0"/>
          <w:sz w:val="32"/>
        </w:rPr>
        <w:t xml:space="preserve"> </w:t>
      </w:r>
      <w:r>
        <w:rPr>
          <w:rFonts w:ascii="Times New Roman"/>
          <w:b/>
          <w:color w:val="000000"/>
          <w:spacing w:val="-2"/>
          <w:sz w:val="32"/>
        </w:rPr>
        <w:t>2025</w:t>
      </w:r>
      <w:r>
        <w:rPr>
          <w:rFonts w:ascii="Times New Roman"/>
          <w:b/>
          <w:color w:val="000000"/>
          <w:spacing w:val="1"/>
          <w:sz w:val="32"/>
        </w:rPr>
        <w:t xml:space="preserve"> </w:t>
      </w:r>
      <w:r>
        <w:rPr>
          <w:rFonts w:ascii="宋体" w:hAnsi="宋体" w:cs="宋体"/>
          <w:color w:val="000000"/>
          <w:spacing w:val="0"/>
          <w:sz w:val="32"/>
        </w:rPr>
        <w:t>年普通高中学业水平选择性考试</w:t>
      </w:r>
    </w:p>
    <w:p w14:paraId="733B9284">
      <w:pPr>
        <w:spacing w:before="275" w:after="0" w:line="325" w:lineRule="exact"/>
        <w:ind w:left="4555" w:right="0" w:firstLine="0"/>
        <w:jc w:val="left"/>
        <w:rPr>
          <w:rFonts w:ascii="Times New Roman"/>
          <w:color w:val="000000"/>
          <w:spacing w:val="0"/>
          <w:sz w:val="32"/>
        </w:rPr>
      </w:pPr>
      <w:r>
        <w:rPr>
          <w:rFonts w:ascii="宋体" w:hAnsi="宋体" w:cs="宋体"/>
          <w:color w:val="000000"/>
          <w:spacing w:val="0"/>
          <w:sz w:val="32"/>
        </w:rPr>
        <w:t>地理</w:t>
      </w:r>
    </w:p>
    <w:p w14:paraId="095777A7">
      <w:pPr>
        <w:spacing w:before="258" w:after="0" w:line="250" w:lineRule="exact"/>
        <w:ind w:left="0" w:right="0" w:firstLine="0"/>
        <w:jc w:val="left"/>
        <w:rPr>
          <w:rFonts w:ascii="Times New Roman"/>
          <w:color w:val="000000"/>
          <w:spacing w:val="0"/>
          <w:sz w:val="24"/>
        </w:rPr>
      </w:pPr>
      <w:r>
        <w:rPr>
          <w:rFonts w:ascii="宋体" w:hAnsi="宋体" w:cs="宋体"/>
          <w:color w:val="000000"/>
          <w:spacing w:val="0"/>
          <w:sz w:val="24"/>
        </w:rPr>
        <w:t>注意事项：</w:t>
      </w:r>
    </w:p>
    <w:p w14:paraId="53C32D50">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1</w:t>
      </w:r>
      <w:r>
        <w:rPr>
          <w:rFonts w:ascii="宋体" w:hAnsi="宋体" w:cs="宋体"/>
          <w:color w:val="000000"/>
          <w:spacing w:val="1"/>
          <w:sz w:val="24"/>
        </w:rPr>
        <w:t>．答卷前，考生务必用黑色碳素笔将自己的姓名、准考证号、考场号、座位号填写在答题卡</w:t>
      </w:r>
    </w:p>
    <w:p w14:paraId="442731EB">
      <w:pPr>
        <w:spacing w:before="200" w:after="0" w:line="250" w:lineRule="exact"/>
        <w:ind w:left="0" w:right="0" w:firstLine="0"/>
        <w:jc w:val="left"/>
        <w:rPr>
          <w:rFonts w:ascii="Times New Roman"/>
          <w:color w:val="000000"/>
          <w:spacing w:val="0"/>
          <w:sz w:val="24"/>
        </w:rPr>
      </w:pPr>
      <w:r>
        <w:rPr>
          <w:rFonts w:ascii="宋体" w:hAnsi="宋体" w:cs="宋体"/>
          <w:color w:val="000000"/>
          <w:spacing w:val="1"/>
          <w:sz w:val="24"/>
        </w:rPr>
        <w:t>上，并认真核准条形码上的姓名、准考证号、考场号、座位号及科目，在规定的位置贴好条</w:t>
      </w:r>
    </w:p>
    <w:p w14:paraId="458126C1">
      <w:pPr>
        <w:spacing w:before="218" w:after="0" w:line="250" w:lineRule="exact"/>
        <w:ind w:left="0" w:right="0" w:firstLine="0"/>
        <w:jc w:val="left"/>
        <w:rPr>
          <w:rFonts w:ascii="Times New Roman"/>
          <w:color w:val="000000"/>
          <w:spacing w:val="0"/>
          <w:sz w:val="24"/>
        </w:rPr>
      </w:pPr>
      <w:r>
        <w:rPr>
          <w:rFonts w:ascii="宋体" w:hAnsi="宋体" w:cs="宋体"/>
          <w:color w:val="000000"/>
          <w:spacing w:val="0"/>
          <w:sz w:val="24"/>
        </w:rPr>
        <w:t>形码。</w:t>
      </w:r>
    </w:p>
    <w:p w14:paraId="44452ADD">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2</w:t>
      </w:r>
      <w:r>
        <w:rPr>
          <w:rFonts w:ascii="宋体" w:hAnsi="宋体" w:cs="宋体"/>
          <w:color w:val="000000"/>
          <w:spacing w:val="1"/>
          <w:sz w:val="24"/>
        </w:rPr>
        <w:t>．回答选择题时，选出每小题答案后，用</w:t>
      </w:r>
      <w:r>
        <w:rPr>
          <w:rFonts w:ascii="Times New Roman"/>
          <w:color w:val="000000"/>
          <w:spacing w:val="0"/>
          <w:sz w:val="24"/>
        </w:rPr>
        <w:t xml:space="preserve"> </w:t>
      </w:r>
      <w:r>
        <w:rPr>
          <w:rFonts w:ascii="Times New Roman"/>
          <w:b/>
          <w:color w:val="000000"/>
          <w:spacing w:val="-1"/>
          <w:sz w:val="24"/>
        </w:rPr>
        <w:t xml:space="preserve">2B </w:t>
      </w:r>
      <w:r>
        <w:rPr>
          <w:rFonts w:ascii="宋体" w:hAnsi="宋体" w:cs="宋体"/>
          <w:color w:val="000000"/>
          <w:spacing w:val="1"/>
          <w:sz w:val="24"/>
        </w:rPr>
        <w:t>铅笔把答题卡上对应题目的答案标号涂黑。如</w:t>
      </w:r>
    </w:p>
    <w:p w14:paraId="2499393D">
      <w:pPr>
        <w:spacing w:before="200" w:after="0" w:line="250" w:lineRule="exact"/>
        <w:ind w:left="0" w:right="0" w:firstLine="0"/>
        <w:jc w:val="left"/>
        <w:rPr>
          <w:rFonts w:ascii="Times New Roman"/>
          <w:color w:val="000000"/>
          <w:spacing w:val="0"/>
          <w:sz w:val="24"/>
        </w:rPr>
      </w:pPr>
      <w:r>
        <w:rPr>
          <w:rFonts w:ascii="宋体" w:hAnsi="宋体" w:cs="宋体"/>
          <w:color w:val="000000"/>
          <w:spacing w:val="1"/>
          <w:sz w:val="24"/>
        </w:rPr>
        <w:t>需改动，用橡皮擦干净后，再选涂其他答案标号。回答非选择题时，用黑色碳素笔将答案写</w:t>
      </w:r>
    </w:p>
    <w:p w14:paraId="47C1A06F">
      <w:pPr>
        <w:spacing w:before="218" w:after="0" w:line="250" w:lineRule="exact"/>
        <w:ind w:left="0" w:right="0" w:firstLine="0"/>
        <w:jc w:val="left"/>
        <w:rPr>
          <w:rFonts w:ascii="Times New Roman"/>
          <w:color w:val="000000"/>
          <w:spacing w:val="0"/>
          <w:sz w:val="24"/>
        </w:rPr>
      </w:pPr>
      <w:r>
        <w:rPr>
          <w:rFonts w:ascii="宋体" w:hAnsi="宋体" w:cs="宋体"/>
          <w:color w:val="000000"/>
          <w:spacing w:val="1"/>
          <w:sz w:val="24"/>
        </w:rPr>
        <w:t>在答题卡上。写在本试卷上无效。</w:t>
      </w:r>
    </w:p>
    <w:p w14:paraId="1018DD6F">
      <w:pPr>
        <w:spacing w:before="211" w:after="0" w:line="276" w:lineRule="exact"/>
        <w:ind w:left="0" w:right="0" w:firstLine="0"/>
        <w:jc w:val="left"/>
        <w:rPr>
          <w:rFonts w:ascii="Times New Roman"/>
          <w:color w:val="000000"/>
          <w:spacing w:val="0"/>
          <w:sz w:val="24"/>
        </w:rPr>
      </w:pPr>
      <w:r>
        <w:rPr>
          <w:rFonts w:ascii="Times New Roman"/>
          <w:b/>
          <w:color w:val="000000"/>
          <w:spacing w:val="-1"/>
          <w:sz w:val="24"/>
        </w:rPr>
        <w:t>3</w:t>
      </w:r>
      <w:r>
        <w:rPr>
          <w:rFonts w:ascii="宋体" w:hAnsi="宋体" w:cs="宋体"/>
          <w:color w:val="000000"/>
          <w:spacing w:val="1"/>
          <w:sz w:val="24"/>
        </w:rPr>
        <w:t>．考试结束后，将本试卷和答题卡一并交回。</w:t>
      </w:r>
    </w:p>
    <w:p w14:paraId="132BC166">
      <w:pPr>
        <w:spacing w:before="192" w:after="0" w:line="276" w:lineRule="exact"/>
        <w:ind w:left="0" w:right="0" w:firstLine="0"/>
        <w:jc w:val="left"/>
        <w:rPr>
          <w:rFonts w:ascii="Times New Roman"/>
          <w:color w:val="000000"/>
          <w:spacing w:val="0"/>
          <w:sz w:val="24"/>
        </w:rPr>
      </w:pPr>
      <w:r>
        <w:rPr>
          <w:rFonts w:ascii="宋体" w:hAnsi="宋体" w:cs="宋体"/>
          <w:color w:val="000000"/>
          <w:spacing w:val="2"/>
          <w:sz w:val="24"/>
        </w:rPr>
        <w:t>一、选择题：本题共</w:t>
      </w:r>
      <w:r>
        <w:rPr>
          <w:rFonts w:ascii="Times New Roman"/>
          <w:color w:val="000000"/>
          <w:spacing w:val="-1"/>
          <w:sz w:val="24"/>
        </w:rPr>
        <w:t xml:space="preserve"> </w:t>
      </w:r>
      <w:r>
        <w:rPr>
          <w:rFonts w:ascii="Times New Roman"/>
          <w:b/>
          <w:color w:val="000000"/>
          <w:spacing w:val="-1"/>
          <w:sz w:val="24"/>
        </w:rPr>
        <w:t>16</w:t>
      </w:r>
      <w:r>
        <w:rPr>
          <w:rFonts w:ascii="Times New Roman"/>
          <w:b/>
          <w:color w:val="000000"/>
          <w:spacing w:val="0"/>
          <w:sz w:val="24"/>
        </w:rPr>
        <w:t xml:space="preserve"> </w:t>
      </w:r>
      <w:r>
        <w:rPr>
          <w:rFonts w:ascii="宋体" w:hAnsi="宋体" w:cs="宋体"/>
          <w:color w:val="000000"/>
          <w:spacing w:val="2"/>
          <w:sz w:val="24"/>
        </w:rPr>
        <w:t>小题，每小题</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4"/>
          <w:sz w:val="24"/>
        </w:rPr>
        <w:t>分，共</w:t>
      </w:r>
      <w:r>
        <w:rPr>
          <w:rFonts w:ascii="Times New Roman"/>
          <w:color w:val="000000"/>
          <w:spacing w:val="-3"/>
          <w:sz w:val="24"/>
        </w:rPr>
        <w:t xml:space="preserve"> </w:t>
      </w:r>
      <w:r>
        <w:rPr>
          <w:rFonts w:ascii="Times New Roman"/>
          <w:b/>
          <w:color w:val="000000"/>
          <w:spacing w:val="-1"/>
          <w:sz w:val="24"/>
        </w:rPr>
        <w:t>48</w:t>
      </w:r>
      <w:r>
        <w:rPr>
          <w:rFonts w:ascii="Times New Roman"/>
          <w:b/>
          <w:color w:val="000000"/>
          <w:spacing w:val="0"/>
          <w:sz w:val="24"/>
        </w:rPr>
        <w:t xml:space="preserve"> </w:t>
      </w:r>
      <w:r>
        <w:rPr>
          <w:rFonts w:ascii="宋体" w:hAnsi="宋体" w:cs="宋体"/>
          <w:color w:val="000000"/>
          <w:spacing w:val="1"/>
          <w:sz w:val="24"/>
        </w:rPr>
        <w:t>分。在每小题列出的四个选项中，只有一</w:t>
      </w:r>
    </w:p>
    <w:p w14:paraId="413B400B">
      <w:pPr>
        <w:spacing w:before="200" w:after="0" w:line="250" w:lineRule="exact"/>
        <w:ind w:left="0" w:right="0" w:firstLine="0"/>
        <w:jc w:val="left"/>
        <w:rPr>
          <w:rFonts w:ascii="Times New Roman"/>
          <w:color w:val="000000"/>
          <w:spacing w:val="0"/>
          <w:sz w:val="24"/>
        </w:rPr>
      </w:pPr>
      <w:r>
        <w:rPr>
          <w:rFonts w:ascii="宋体" w:hAnsi="宋体" w:cs="宋体"/>
          <w:color w:val="000000"/>
          <w:spacing w:val="0"/>
          <w:sz w:val="24"/>
        </w:rPr>
        <w:t>项符合题目要求。</w:t>
      </w:r>
    </w:p>
    <w:p w14:paraId="09631819">
      <w:pPr>
        <w:spacing w:before="234" w:after="0" w:line="220" w:lineRule="exact"/>
        <w:ind w:left="420" w:right="0" w:firstLine="0"/>
        <w:jc w:val="left"/>
        <w:rPr>
          <w:rFonts w:ascii="Times New Roman"/>
          <w:color w:val="000000"/>
          <w:spacing w:val="0"/>
          <w:sz w:val="21"/>
        </w:rPr>
      </w:pPr>
      <w:r>
        <w:rPr>
          <w:rFonts w:ascii="楷体" w:hAnsi="楷体" w:cs="楷体"/>
          <w:color w:val="000000"/>
          <w:spacing w:val="0"/>
          <w:sz w:val="21"/>
        </w:rPr>
        <w:t>舟曲县位于甘肃南部，山高谷深，为长江上游水源涵养区，是国家乡村振兴重点帮扶县。当地因地制</w:t>
      </w:r>
    </w:p>
    <w:p w14:paraId="066DFC12">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宜发展特色农业。下表为舟曲部分特色农产品生长习性。据此完成下面小题。</w:t>
      </w:r>
    </w:p>
    <w:p w14:paraId="77ED2643">
      <w:pPr>
        <w:spacing w:before="338" w:after="0" w:line="220" w:lineRule="exact"/>
        <w:ind w:left="0" w:right="0" w:firstLine="0"/>
        <w:jc w:val="left"/>
        <w:rPr>
          <w:rFonts w:ascii="Times New Roman"/>
          <w:color w:val="000000"/>
          <w:spacing w:val="0"/>
          <w:sz w:val="21"/>
        </w:rPr>
      </w:pPr>
      <w:r>
        <w:rPr>
          <w:rFonts w:ascii="楷体" w:hAnsi="楷体" w:cs="楷体"/>
          <w:color w:val="000000"/>
          <w:spacing w:val="0"/>
          <w:sz w:val="21"/>
        </w:rPr>
        <w:t>特色农产品</w:t>
      </w:r>
      <w:r>
        <w:rPr>
          <w:rFonts w:ascii="Times New Roman"/>
          <w:color w:val="000000"/>
          <w:spacing w:val="593"/>
          <w:sz w:val="21"/>
        </w:rPr>
        <w:t xml:space="preserve"> </w:t>
      </w:r>
      <w:r>
        <w:rPr>
          <w:rFonts w:ascii="楷体" w:hAnsi="楷体" w:cs="楷体"/>
          <w:color w:val="000000"/>
          <w:spacing w:val="0"/>
          <w:sz w:val="21"/>
        </w:rPr>
        <w:t>生长习性</w:t>
      </w:r>
    </w:p>
    <w:p w14:paraId="18E0C594">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从岭藏鸡</w:t>
      </w:r>
      <w:r>
        <w:rPr>
          <w:rFonts w:ascii="Times New Roman"/>
          <w:color w:val="000000"/>
          <w:spacing w:val="803"/>
          <w:sz w:val="21"/>
        </w:rPr>
        <w:t xml:space="preserve"> </w:t>
      </w:r>
      <w:r>
        <w:rPr>
          <w:rFonts w:ascii="楷体" w:hAnsi="楷体" w:cs="楷体"/>
          <w:color w:val="000000"/>
          <w:spacing w:val="0"/>
          <w:sz w:val="21"/>
        </w:rPr>
        <w:t>喜林间、草地，耐寒</w:t>
      </w:r>
    </w:p>
    <w:p w14:paraId="66D914F7">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中药材</w:t>
      </w:r>
      <w:r>
        <w:rPr>
          <w:rFonts w:ascii="Times New Roman"/>
          <w:color w:val="000000"/>
          <w:spacing w:val="1013"/>
          <w:sz w:val="21"/>
        </w:rPr>
        <w:t xml:space="preserve"> </w:t>
      </w:r>
      <w:r>
        <w:rPr>
          <w:rFonts w:ascii="楷体" w:hAnsi="楷体" w:cs="楷体"/>
          <w:color w:val="000000"/>
          <w:spacing w:val="0"/>
          <w:sz w:val="21"/>
        </w:rPr>
        <w:t>不同种类适宜不同海拔环境</w:t>
      </w:r>
    </w:p>
    <w:p w14:paraId="0F1D13BB">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花椒</w:t>
      </w:r>
      <w:r>
        <w:rPr>
          <w:rFonts w:ascii="Times New Roman"/>
          <w:color w:val="000000"/>
          <w:spacing w:val="1223"/>
          <w:sz w:val="21"/>
        </w:rPr>
        <w:t xml:space="preserve"> </w:t>
      </w:r>
      <w:r>
        <w:rPr>
          <w:rFonts w:ascii="楷体" w:hAnsi="楷体" w:cs="楷体"/>
          <w:color w:val="000000"/>
          <w:spacing w:val="0"/>
          <w:sz w:val="21"/>
        </w:rPr>
        <w:t>喜温、耐旱、怕涝</w:t>
      </w:r>
    </w:p>
    <w:p w14:paraId="4CF85EF4">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羊肚菌</w:t>
      </w:r>
      <w:r>
        <w:rPr>
          <w:rFonts w:ascii="Times New Roman"/>
          <w:color w:val="000000"/>
          <w:spacing w:val="1013"/>
          <w:sz w:val="21"/>
        </w:rPr>
        <w:t xml:space="preserve"> </w:t>
      </w:r>
      <w:r>
        <w:rPr>
          <w:rFonts w:ascii="楷体" w:hAnsi="楷体" w:cs="楷体"/>
          <w:color w:val="000000"/>
          <w:spacing w:val="0"/>
          <w:sz w:val="21"/>
        </w:rPr>
        <w:t>喜温湿、避光环境</w:t>
      </w:r>
    </w:p>
    <w:p w14:paraId="4B41BA91">
      <w:pPr>
        <w:spacing w:before="413" w:after="0" w:line="220" w:lineRule="exact"/>
        <w:ind w:left="0" w:right="0" w:firstLine="0"/>
        <w:jc w:val="left"/>
        <w:rPr>
          <w:rFonts w:ascii="Times New Roman"/>
          <w:color w:val="000000"/>
          <w:spacing w:val="0"/>
          <w:sz w:val="21"/>
        </w:rPr>
      </w:pPr>
      <w:r>
        <w:rPr>
          <w:rFonts w:ascii="楷体" w:hAnsi="楷体" w:cs="楷体"/>
          <w:color w:val="000000"/>
          <w:spacing w:val="0"/>
          <w:sz w:val="21"/>
        </w:rPr>
        <w:t>中华蜂</w:t>
      </w:r>
      <w:r>
        <w:rPr>
          <w:rFonts w:ascii="Times New Roman"/>
          <w:color w:val="000000"/>
          <w:spacing w:val="1013"/>
          <w:sz w:val="21"/>
        </w:rPr>
        <w:t xml:space="preserve"> </w:t>
      </w:r>
      <w:r>
        <w:rPr>
          <w:rFonts w:ascii="楷体" w:hAnsi="楷体" w:cs="楷体"/>
          <w:color w:val="000000"/>
          <w:spacing w:val="0"/>
          <w:sz w:val="21"/>
        </w:rPr>
        <w:t>耐寒</w:t>
      </w:r>
    </w:p>
    <w:p w14:paraId="39495B8F">
      <w:pPr>
        <w:spacing w:before="800"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该县特色农产品生产布局合理的是（</w:t>
      </w:r>
      <w:r>
        <w:rPr>
          <w:rFonts w:ascii="Times New Roman"/>
          <w:color w:val="000000"/>
          <w:spacing w:val="263"/>
          <w:sz w:val="21"/>
        </w:rPr>
        <w:t xml:space="preserve"> </w:t>
      </w:r>
      <w:r>
        <w:rPr>
          <w:rFonts w:ascii="宋体" w:hAnsi="宋体" w:cs="宋体"/>
          <w:color w:val="000000"/>
          <w:spacing w:val="0"/>
          <w:sz w:val="21"/>
        </w:rPr>
        <w:t>）</w:t>
      </w:r>
    </w:p>
    <w:p w14:paraId="6BF61941">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河谷圈养从岭藏鸡</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陡坡连片种植中药材</w:t>
      </w:r>
    </w:p>
    <w:p w14:paraId="6E66015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高寒山区种植花椒</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林下矮棚栽培羊肚菌</w:t>
      </w:r>
    </w:p>
    <w:p w14:paraId="52C93617">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当地中华蜂养殖采用智慧蜂箱实时管控蜂群，这有利于（</w:t>
      </w:r>
      <w:r>
        <w:rPr>
          <w:rFonts w:ascii="Times New Roman"/>
          <w:color w:val="000000"/>
          <w:spacing w:val="263"/>
          <w:sz w:val="21"/>
        </w:rPr>
        <w:t xml:space="preserve"> </w:t>
      </w:r>
      <w:r>
        <w:rPr>
          <w:rFonts w:ascii="宋体" w:hAnsi="宋体" w:cs="宋体"/>
          <w:color w:val="000000"/>
          <w:spacing w:val="0"/>
          <w:sz w:val="21"/>
        </w:rPr>
        <w:t>）</w:t>
      </w:r>
    </w:p>
    <w:p w14:paraId="77236A92">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增加蜜蜂种群</w:t>
      </w:r>
      <w:r>
        <w:rPr>
          <w:rFonts w:ascii="Times New Roman"/>
          <w:color w:val="000000"/>
          <w:spacing w:val="158"/>
          <w:sz w:val="21"/>
        </w:rPr>
        <w:t xml:space="preserve"> </w:t>
      </w:r>
      <w:r>
        <w:rPr>
          <w:rFonts w:ascii="宋体" w:hAnsi="宋体" w:cs="宋体"/>
          <w:color w:val="000000"/>
          <w:spacing w:val="0"/>
          <w:sz w:val="21"/>
        </w:rPr>
        <w:t>类型</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提高蜂蜜附加值</w:t>
      </w:r>
    </w:p>
    <w:p w14:paraId="13B984E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提升蜂蜜产量和品质</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增加产品多样性</w:t>
      </w:r>
    </w:p>
    <w:p w14:paraId="1DF7647C">
      <w:pPr>
        <w:spacing w:before="195"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1123DCEE">
      <w:pPr>
        <w:spacing w:before="0" w:after="0" w:line="0" w:lineRule="atLeast"/>
        <w:ind w:left="0" w:right="0" w:firstLine="0"/>
        <w:jc w:val="left"/>
        <w:rPr>
          <w:rFonts w:ascii="Arial"/>
          <w:color w:val="FF0000"/>
          <w:spacing w:val="0"/>
          <w:sz w:val="2"/>
        </w:rPr>
      </w:pPr>
    </w:p>
    <w:p w14:paraId="1173D0CF">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89D5AAE">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64" w:right="100" w:bottom="0" w:left="1080" w:header="720" w:footer="720" w:gutter="0"/>
          <w:pgNumType w:start="1"/>
          <w:cols w:space="720" w:num="1"/>
          <w:docGrid w:linePitch="1" w:charSpace="0"/>
        </w:sectPr>
      </w:pPr>
    </w:p>
    <w:p w14:paraId="240E207D">
      <w:pPr>
        <w:spacing w:before="0" w:after="0" w:line="0" w:lineRule="atLeast"/>
        <w:ind w:left="0" w:right="0" w:firstLine="0"/>
        <w:jc w:val="left"/>
        <w:rPr>
          <w:rFonts w:ascii="Arial"/>
          <w:color w:val="FF0000"/>
          <w:spacing w:val="0"/>
          <w:sz w:val="2"/>
        </w:rPr>
      </w:pPr>
    </w:p>
    <w:p w14:paraId="2F4396DF">
      <w:pPr>
        <w:spacing w:before="0" w:after="0" w:line="243" w:lineRule="exact"/>
        <w:ind w:left="0" w:right="0" w:firstLine="0"/>
        <w:jc w:val="left"/>
        <w:rPr>
          <w:rFonts w:ascii="Times New Roman"/>
          <w:color w:val="000000"/>
          <w:spacing w:val="0"/>
          <w:sz w:val="21"/>
        </w:rPr>
      </w:pPr>
      <w:bookmarkStart w:id="1" w:name="br2"/>
      <w:bookmarkEnd w:id="1"/>
      <w:r>
        <w:pict>
          <v:shape id="_x0000_s1029" o:spid="_x0000_s1029" o:spt="75" type="#_x0000_t75" style="position:absolute;left:0pt;margin-left:404.15pt;margin-top:72.55pt;height:2.75pt;width:2.75pt;mso-position-horizontal-relative:page;mso-position-vertical-relative:page;z-index:-251632640;mso-width-relative:page;mso-height-relative:page;" filled="f" o:preferrelative="t" stroked="f" coordsize="21600,21600">
            <v:path/>
            <v:fill on="f" focussize="0,0"/>
            <v:stroke on="f" joinstyle="miter"/>
            <v:imagedata r:id="rId14" o:title=""/>
            <o:lock v:ext="edit" aspectratio="t"/>
          </v:shape>
        </w:pict>
      </w:r>
      <w:r>
        <w:pict>
          <v:shape id="_x0000_s1030" o:spid="_x0000_s1030" o:spt="75" type="#_x0000_t75" style="position:absolute;left:0pt;margin-left:212.1pt;margin-top:473.3pt;height:5.75pt;width:5pt;mso-position-horizontal-relative:page;mso-position-vertical-relative:page;z-index:-251633664;mso-width-relative:page;mso-height-relative:page;" filled="f" o:preferrelative="t" stroked="f" coordsize="21600,21600">
            <v:path/>
            <v:fill on="f" focussize="0,0"/>
            <v:stroke on="f" joinstyle="miter"/>
            <v:imagedata r:id="rId15" o:title=""/>
            <o:lock v:ext="edit" aspectratio="t"/>
          </v:shape>
        </w:pict>
      </w:r>
      <w:r>
        <w:pict>
          <v:shape id="_x0000_s1031" o:spid="_x0000_s1031" o:spt="75" type="#_x0000_t75" style="position:absolute;left:0pt;margin-left:116.8pt;margin-top:769.7pt;height:2.75pt;width:2.75pt;mso-position-horizontal-relative:page;mso-position-vertical-relative:page;z-index:-251634688;mso-width-relative:page;mso-height-relative:page;" filled="f" o:preferrelative="t" stroked="f" coordsize="21600,21600">
            <v:path/>
            <v:fill on="f" focussize="0,0"/>
            <v:stroke on="f" joinstyle="miter"/>
            <v:imagedata r:id="rId11" o:title=""/>
            <o:lock v:ext="edit" aspectratio="t"/>
          </v:shape>
        </w:pict>
      </w:r>
      <w:r>
        <w:pict>
          <v:shape id="_x0000_s1032" o:spid="_x0000_s1032" o:spt="75" type="#_x0000_t75" style="position:absolute;left:0pt;margin-left:53pt;margin-top:212.9pt;height:221.15pt;width:343.4pt;mso-position-horizontal-relative:page;mso-position-vertical-relative:page;z-index:-251635712;mso-width-relative:page;mso-height-relative:page;" filled="f" o:preferrelative="t" stroked="f" coordsize="21600,21600">
            <v:path/>
            <v:fill on="f" focussize="0,0"/>
            <v:stroke on="f" joinstyle="miter"/>
            <v:imagedata r:id="rId16" o:title=""/>
            <o:lock v:ext="edit" aspectratio="t"/>
          </v:shape>
        </w:pict>
      </w: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0"/>
          <w:sz w:val="21"/>
        </w:rPr>
        <w:t>为完善当地农业产业链，下游环节应（</w:t>
      </w:r>
      <w:r>
        <w:rPr>
          <w:rFonts w:ascii="Times New Roman"/>
          <w:color w:val="000000"/>
          <w:spacing w:val="263"/>
          <w:sz w:val="21"/>
        </w:rPr>
        <w:t xml:space="preserve"> </w:t>
      </w:r>
      <w:r>
        <w:rPr>
          <w:rFonts w:ascii="宋体" w:hAnsi="宋体" w:cs="宋体"/>
          <w:color w:val="000000"/>
          <w:spacing w:val="0"/>
          <w:sz w:val="21"/>
        </w:rPr>
        <w:t>）</w:t>
      </w:r>
    </w:p>
    <w:p w14:paraId="7F962999">
      <w:pPr>
        <w:spacing w:before="224"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建设良种培育基地</w:t>
      </w:r>
      <w:r>
        <w:rPr>
          <w:rFonts w:ascii="Times New Roman"/>
          <w:color w:val="000000"/>
          <w:spacing w:val="283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申请国家地理标志产品认定</w:t>
      </w:r>
    </w:p>
    <w:p w14:paraId="068BBE9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建绿色饲料加工厂</w:t>
      </w:r>
      <w:r>
        <w:rPr>
          <w:rFonts w:ascii="Times New Roman"/>
          <w:color w:val="000000"/>
          <w:spacing w:val="284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打造现代设施农业生产基地</w:t>
      </w:r>
    </w:p>
    <w:p w14:paraId="733B3DF2">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贵州西江苗寨（如图）是我国现存最大的苗族聚居地，白水河东岸保存着较为完好的苗族传统聚落。</w:t>
      </w:r>
    </w:p>
    <w:p w14:paraId="02E1631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20 </w:t>
      </w:r>
      <w:r>
        <w:rPr>
          <w:rFonts w:ascii="楷体" w:hAnsi="楷体" w:cs="楷体"/>
          <w:color w:val="000000"/>
          <w:spacing w:val="0"/>
          <w:sz w:val="21"/>
        </w:rPr>
        <w:t>世纪末旅游活动兴起，至</w:t>
      </w:r>
      <w:r>
        <w:rPr>
          <w:rFonts w:ascii="Times New Roman"/>
          <w:color w:val="000000"/>
          <w:spacing w:val="0"/>
          <w:sz w:val="21"/>
        </w:rPr>
        <w:t xml:space="preserve"> 2005 </w:t>
      </w:r>
      <w:r>
        <w:rPr>
          <w:rFonts w:ascii="楷体" w:hAnsi="楷体" w:cs="楷体"/>
          <w:color w:val="000000"/>
          <w:spacing w:val="0"/>
          <w:sz w:val="21"/>
        </w:rPr>
        <w:t>年，服务业多集中于古街沿线。</w:t>
      </w:r>
      <w:r>
        <w:rPr>
          <w:rFonts w:ascii="Times New Roman"/>
          <w:color w:val="000000"/>
          <w:spacing w:val="0"/>
          <w:sz w:val="21"/>
        </w:rPr>
        <w:t xml:space="preserve">2009 </w:t>
      </w:r>
      <w:r>
        <w:rPr>
          <w:rFonts w:ascii="楷体" w:hAnsi="楷体" w:cs="楷体"/>
          <w:color w:val="000000"/>
          <w:spacing w:val="0"/>
          <w:sz w:val="21"/>
        </w:rPr>
        <w:t>年旅游全面开发后，白水河西岸村</w:t>
      </w:r>
    </w:p>
    <w:p w14:paraId="43E4A3CA">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民纷纷重建房屋，逐步形成了商住一体的仿吊脚楼聚落景观。据此完成下面小题。</w:t>
      </w:r>
    </w:p>
    <w:p w14:paraId="6F2F8125">
      <w:pPr>
        <w:spacing w:before="4920"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观赏苗寨传统聚落全貌的最佳地点是（</w:t>
      </w:r>
      <w:r>
        <w:rPr>
          <w:rFonts w:ascii="Times New Roman"/>
          <w:color w:val="000000"/>
          <w:spacing w:val="263"/>
          <w:sz w:val="21"/>
        </w:rPr>
        <w:t xml:space="preserve"> </w:t>
      </w:r>
      <w:r>
        <w:rPr>
          <w:rFonts w:ascii="宋体" w:hAnsi="宋体" w:cs="宋体"/>
          <w:color w:val="000000"/>
          <w:spacing w:val="0"/>
          <w:sz w:val="21"/>
        </w:rPr>
        <w:t>）</w:t>
      </w:r>
    </w:p>
    <w:p w14:paraId="6356A66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甲</w:t>
      </w:r>
      <w:r>
        <w:rPr>
          <w:rFonts w:ascii="Times New Roman"/>
          <w:color w:val="000000"/>
          <w:spacing w:val="186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乙</w:t>
      </w:r>
      <w:r>
        <w:rPr>
          <w:rFonts w:ascii="Times New Roman"/>
          <w:color w:val="000000"/>
          <w:spacing w:val="187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丙</w:t>
      </w:r>
      <w:r>
        <w:rPr>
          <w:rFonts w:ascii="Times New Roman"/>
          <w:color w:val="000000"/>
          <w:spacing w:val="187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丁</w:t>
      </w:r>
    </w:p>
    <w:p w14:paraId="4B4F939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5. 2009 </w:t>
      </w:r>
      <w:r>
        <w:rPr>
          <w:rFonts w:ascii="宋体" w:hAnsi="宋体" w:cs="宋体"/>
          <w:color w:val="000000"/>
          <w:spacing w:val="0"/>
          <w:sz w:val="21"/>
        </w:rPr>
        <w:t>年以来，西江苗寨服务业空间已明显扩展到（</w:t>
      </w:r>
      <w:r>
        <w:rPr>
          <w:rFonts w:ascii="Times New Roman"/>
          <w:color w:val="000000"/>
          <w:spacing w:val="263"/>
          <w:sz w:val="21"/>
        </w:rPr>
        <w:t xml:space="preserve"> </w:t>
      </w:r>
      <w:r>
        <w:rPr>
          <w:rFonts w:ascii="宋体" w:hAnsi="宋体" w:cs="宋体"/>
          <w:color w:val="000000"/>
          <w:spacing w:val="0"/>
          <w:sz w:val="21"/>
        </w:rPr>
        <w:t>）</w:t>
      </w:r>
    </w:p>
    <w:p w14:paraId="6EBC18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南贵寨</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羊排寨</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平寨</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东引寨</w:t>
      </w:r>
    </w:p>
    <w:p w14:paraId="1133C46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影响新扩展空间的服务业稳固发展的主要因素是（</w:t>
      </w:r>
      <w:r>
        <w:rPr>
          <w:rFonts w:ascii="Times New Roman"/>
          <w:color w:val="000000"/>
          <w:spacing w:val="263"/>
          <w:sz w:val="21"/>
        </w:rPr>
        <w:t xml:space="preserve"> </w:t>
      </w:r>
      <w:r>
        <w:rPr>
          <w:rFonts w:ascii="宋体" w:hAnsi="宋体" w:cs="宋体"/>
          <w:color w:val="000000"/>
          <w:spacing w:val="0"/>
          <w:sz w:val="21"/>
        </w:rPr>
        <w:t>）</w:t>
      </w:r>
    </w:p>
    <w:p w14:paraId="76998C3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不同类型商户集聚的效应</w:t>
      </w:r>
      <w:r>
        <w:rPr>
          <w:rFonts w:ascii="Times New Roman"/>
          <w:color w:val="000000"/>
          <w:spacing w:val="2202"/>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专业化人才的数量充足</w:t>
      </w:r>
    </w:p>
    <w:p w14:paraId="6981AC79">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仿吊脚楼民居的建筑风貌</w:t>
      </w:r>
      <w:r>
        <w:rPr>
          <w:rFonts w:ascii="Times New Roman"/>
          <w:color w:val="000000"/>
          <w:spacing w:val="221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旅游者多样的购物需求</w:t>
      </w:r>
    </w:p>
    <w:p w14:paraId="0C66B907">
      <w:pPr>
        <w:spacing w:before="226" w:after="0" w:line="243" w:lineRule="exact"/>
        <w:ind w:left="420" w:right="0" w:firstLine="0"/>
        <w:jc w:val="left"/>
        <w:rPr>
          <w:rFonts w:ascii="Times New Roman"/>
          <w:color w:val="000000"/>
          <w:spacing w:val="0"/>
          <w:sz w:val="21"/>
        </w:rPr>
      </w:pPr>
      <w:r>
        <w:rPr>
          <w:rFonts w:ascii="楷体" w:hAnsi="楷体" w:cs="楷体"/>
          <w:color w:val="000000"/>
          <w:spacing w:val="-2"/>
          <w:sz w:val="21"/>
        </w:rPr>
        <w:t>全球变暖改变了耕地的气候适宜性，进而影响农作物生产多样性。研究表明，</w:t>
      </w:r>
      <w:r>
        <w:rPr>
          <w:rFonts w:ascii="Times New Roman"/>
          <w:color w:val="000000"/>
          <w:spacing w:val="0"/>
          <w:sz w:val="21"/>
        </w:rPr>
        <w:t>25%</w:t>
      </w:r>
      <w:r>
        <w:rPr>
          <w:rFonts w:ascii="楷体" w:hAnsi="楷体" w:cs="楷体"/>
          <w:color w:val="000000"/>
          <w:spacing w:val="-2"/>
          <w:sz w:val="21"/>
        </w:rPr>
        <w:t>是一个警戒值，即中、</w:t>
      </w:r>
    </w:p>
    <w:p w14:paraId="2F08B108">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高气候风险区耕地面积比例合计低于</w:t>
      </w:r>
      <w:r>
        <w:rPr>
          <w:rFonts w:ascii="Times New Roman"/>
          <w:color w:val="000000"/>
          <w:spacing w:val="0"/>
          <w:sz w:val="21"/>
        </w:rPr>
        <w:t xml:space="preserve"> 25%</w:t>
      </w:r>
      <w:r>
        <w:rPr>
          <w:rFonts w:ascii="楷体" w:hAnsi="楷体" w:cs="楷体"/>
          <w:color w:val="000000"/>
          <w:spacing w:val="0"/>
          <w:sz w:val="21"/>
        </w:rPr>
        <w:t>时，作物生产多样性的气候风险处于可接受范围。下图表示不同</w:t>
      </w:r>
    </w:p>
    <w:p w14:paraId="18774ABB">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变暖水平下，拉丁美洲和加勒比地区的作物气候风险区耕地面积占比。据此完成下面小题。</w:t>
      </w:r>
    </w:p>
    <w:p w14:paraId="6D8DEC2B">
      <w:pPr>
        <w:spacing w:before="1993"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31BD197C">
      <w:pPr>
        <w:spacing w:before="0" w:after="0" w:line="0" w:lineRule="atLeast"/>
        <w:ind w:left="0" w:right="0" w:firstLine="0"/>
        <w:jc w:val="left"/>
        <w:rPr>
          <w:rFonts w:ascii="Arial"/>
          <w:color w:val="FF0000"/>
          <w:spacing w:val="0"/>
          <w:sz w:val="2"/>
        </w:rPr>
      </w:pPr>
    </w:p>
    <w:p w14:paraId="6FF77CF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21EF0FF2">
      <w:pPr>
        <w:pStyle w:val="6"/>
        <w:sectPr>
          <w:pgSz w:w="11900" w:h="16840"/>
          <w:pgMar w:top="1442" w:right="100" w:bottom="0" w:left="1080" w:header="720" w:footer="720" w:gutter="0"/>
          <w:pgNumType w:start="1"/>
          <w:cols w:space="720" w:num="1"/>
          <w:docGrid w:linePitch="1" w:charSpace="0"/>
        </w:sectPr>
      </w:pPr>
    </w:p>
    <w:p w14:paraId="1647D6BD">
      <w:pPr>
        <w:spacing w:before="0" w:after="0" w:line="0" w:lineRule="atLeast"/>
        <w:ind w:left="0" w:right="0" w:firstLine="0"/>
        <w:jc w:val="left"/>
        <w:rPr>
          <w:rFonts w:ascii="Arial"/>
          <w:color w:val="FF0000"/>
          <w:spacing w:val="0"/>
          <w:sz w:val="2"/>
        </w:rPr>
      </w:pPr>
    </w:p>
    <w:p w14:paraId="3F62F130">
      <w:pPr>
        <w:spacing w:before="0" w:after="0" w:line="243" w:lineRule="exact"/>
        <w:ind w:left="0" w:right="0" w:firstLine="0"/>
        <w:jc w:val="left"/>
        <w:rPr>
          <w:rFonts w:ascii="Times New Roman"/>
          <w:color w:val="000000"/>
          <w:spacing w:val="0"/>
          <w:sz w:val="21"/>
        </w:rPr>
      </w:pPr>
      <w:bookmarkStart w:id="2" w:name="br3"/>
      <w:bookmarkEnd w:id="2"/>
      <w:r>
        <w:pict>
          <v:shape id="_x0000_s1033" o:spid="_x0000_s1033"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4" o:title=""/>
            <o:lock v:ext="edit" aspectratio="t"/>
          </v:shape>
        </w:pict>
      </w:r>
      <w:r>
        <w:pict>
          <v:shape id="_x0000_s1034" o:spid="_x0000_s1034"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5" o:title=""/>
            <o:lock v:ext="edit" aspectratio="t"/>
          </v:shape>
        </w:pict>
      </w:r>
      <w:r>
        <w:pict>
          <v:shape id="_x0000_s1035" o:spid="_x0000_s1035"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1" o:title=""/>
            <o:lock v:ext="edit" aspectratio="t"/>
          </v:shape>
        </w:pict>
      </w:r>
      <w:r>
        <w:pict>
          <v:shape id="_x0000_s1036" o:spid="_x0000_s1036" o:spt="75" type="#_x0000_t75" style="position:absolute;left:0pt;margin-left:53pt;margin-top:67.3pt;height:153.6pt;width:263.1pt;mso-position-horizontal-relative:page;mso-position-vertical-relative:page;z-index:-251639808;mso-width-relative:page;mso-height-relative:page;" filled="f" o:preferrelative="t" stroked="f" coordsize="21600,21600">
            <v:path/>
            <v:fill on="f" focussize="0,0"/>
            <v:stroke on="f" joinstyle="miter"/>
            <v:imagedata r:id="rId17" o:title=""/>
            <o:lock v:ext="edit" aspectratio="t"/>
          </v:shape>
        </w:pict>
      </w:r>
      <w:r>
        <w:pict>
          <v:shape id="_x0000_s1037" o:spid="_x0000_s1037" o:spt="75" type="#_x0000_t75" style="position:absolute;left:0pt;margin-left:53pt;margin-top:386.25pt;height:78.55pt;width:338.15pt;mso-position-horizontal-relative:page;mso-position-vertical-relative:page;z-index:-251640832;mso-width-relative:page;mso-height-relative:page;" filled="f" o:preferrelative="t" stroked="f" coordsize="21600,21600">
            <v:path/>
            <v:fill on="f" focussize="0,0"/>
            <v:stroke on="f" joinstyle="miter"/>
            <v:imagedata r:id="rId18" o:title=""/>
            <o:lock v:ext="edit" aspectratio="t"/>
          </v:shape>
        </w:pict>
      </w:r>
      <w:r>
        <w:pict>
          <v:shape id="_x0000_s1038" o:spid="_x0000_s1038" o:spt="75" type="#_x0000_t75" style="position:absolute;left:0pt;margin-left:110.05pt;margin-top:537.8pt;height:16.25pt;width:12.5pt;mso-position-horizontal-relative:page;mso-position-vertical-relative:page;z-index:-251641856;mso-width-relative:page;mso-height-relative:page;" filled="f" o:preferrelative="t" stroked="f" coordsize="21600,21600">
            <v:path/>
            <v:fill on="f" focussize="0,0"/>
            <v:stroke on="f" joinstyle="miter"/>
            <v:imagedata r:id="rId13" o:title=""/>
            <o:lock v:ext="edit" aspectratio="t"/>
          </v:shape>
        </w:pict>
      </w: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0"/>
          <w:sz w:val="21"/>
        </w:rPr>
        <w:t>该区域作物气候风险处于可接受范围的最高变暖水平是（</w:t>
      </w:r>
      <w:r>
        <w:rPr>
          <w:rFonts w:ascii="Times New Roman"/>
          <w:color w:val="000000"/>
          <w:spacing w:val="263"/>
          <w:sz w:val="21"/>
        </w:rPr>
        <w:t xml:space="preserve"> </w:t>
      </w:r>
      <w:r>
        <w:rPr>
          <w:rFonts w:ascii="宋体" w:hAnsi="宋体" w:cs="宋体"/>
          <w:color w:val="000000"/>
          <w:spacing w:val="0"/>
          <w:sz w:val="21"/>
        </w:rPr>
        <w:t>）</w:t>
      </w:r>
    </w:p>
    <w:p w14:paraId="32B23F5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 1</w:t>
      </w:r>
      <w:r>
        <w:rPr>
          <w:rFonts w:ascii="宋体"/>
          <w:color w:val="000000"/>
          <w:spacing w:val="0"/>
          <w:sz w:val="21"/>
        </w:rPr>
        <w:t>.</w:t>
      </w:r>
      <w:r>
        <w:rPr>
          <w:rFonts w:ascii="Times New Roman"/>
          <w:color w:val="000000"/>
          <w:spacing w:val="0"/>
          <w:sz w:val="21"/>
        </w:rPr>
        <w:t>5</w:t>
      </w:r>
      <w:r>
        <w:rPr>
          <w:rFonts w:ascii="新宋体" w:hAnsi="新宋体" w:cs="新宋体"/>
          <w:color w:val="000000"/>
          <w:spacing w:val="0"/>
          <w:sz w:val="21"/>
        </w:rPr>
        <w:t>℃</w:t>
      </w:r>
      <w:r>
        <w:rPr>
          <w:rFonts w:ascii="Times New Roman"/>
          <w:color w:val="000000"/>
          <w:spacing w:val="0"/>
          <w:sz w:val="21"/>
        </w:rPr>
        <w:t>B. 2</w:t>
      </w:r>
      <w:r>
        <w:rPr>
          <w:rFonts w:ascii="Times New Roman"/>
          <w:color w:val="000000"/>
          <w:spacing w:val="1603"/>
          <w:sz w:val="21"/>
        </w:rPr>
        <w:t xml:space="preserve"> </w:t>
      </w:r>
      <w:r>
        <w:rPr>
          <w:rFonts w:ascii="宋体"/>
          <w:color w:val="000000"/>
          <w:spacing w:val="0"/>
          <w:sz w:val="21"/>
        </w:rPr>
        <w:t>.</w:t>
      </w:r>
      <w:r>
        <w:rPr>
          <w:rFonts w:ascii="Times New Roman"/>
          <w:color w:val="000000"/>
          <w:spacing w:val="0"/>
          <w:sz w:val="21"/>
        </w:rPr>
        <w:t>0</w:t>
      </w:r>
      <w:r>
        <w:rPr>
          <w:rFonts w:ascii="新宋体" w:hAnsi="新宋体" w:cs="新宋体"/>
          <w:color w:val="000000"/>
          <w:spacing w:val="0"/>
          <w:sz w:val="21"/>
        </w:rPr>
        <w:t>℃</w:t>
      </w:r>
      <w:r>
        <w:rPr>
          <w:rFonts w:ascii="Times New Roman"/>
          <w:color w:val="000000"/>
          <w:spacing w:val="0"/>
          <w:sz w:val="21"/>
        </w:rPr>
        <w:t>C. 3</w:t>
      </w:r>
      <w:r>
        <w:rPr>
          <w:rFonts w:ascii="Times New Roman"/>
          <w:color w:val="000000"/>
          <w:spacing w:val="1615"/>
          <w:sz w:val="21"/>
        </w:rPr>
        <w:t xml:space="preserve"> </w:t>
      </w:r>
      <w:r>
        <w:rPr>
          <w:rFonts w:ascii="宋体"/>
          <w:color w:val="000000"/>
          <w:spacing w:val="0"/>
          <w:sz w:val="21"/>
        </w:rPr>
        <w:t>.</w:t>
      </w:r>
      <w:r>
        <w:rPr>
          <w:rFonts w:ascii="Times New Roman"/>
          <w:color w:val="000000"/>
          <w:spacing w:val="0"/>
          <w:sz w:val="21"/>
        </w:rPr>
        <w:t>0</w:t>
      </w:r>
      <w:r>
        <w:rPr>
          <w:rFonts w:ascii="新宋体" w:hAnsi="新宋体" w:cs="新宋体"/>
          <w:color w:val="000000"/>
          <w:spacing w:val="0"/>
          <w:sz w:val="21"/>
        </w:rPr>
        <w:t>℃</w:t>
      </w:r>
      <w:r>
        <w:rPr>
          <w:rFonts w:ascii="Times New Roman"/>
          <w:color w:val="000000"/>
          <w:spacing w:val="0"/>
          <w:sz w:val="21"/>
        </w:rPr>
        <w:t>D. 4</w:t>
      </w:r>
      <w:r>
        <w:rPr>
          <w:rFonts w:ascii="Times New Roman"/>
          <w:color w:val="000000"/>
          <w:spacing w:val="1614"/>
          <w:sz w:val="21"/>
        </w:rPr>
        <w:t xml:space="preserve"> </w:t>
      </w:r>
      <w:r>
        <w:rPr>
          <w:rFonts w:ascii="宋体"/>
          <w:color w:val="000000"/>
          <w:spacing w:val="0"/>
          <w:sz w:val="21"/>
        </w:rPr>
        <w:t>.</w:t>
      </w:r>
      <w:r>
        <w:rPr>
          <w:rFonts w:ascii="Times New Roman"/>
          <w:color w:val="000000"/>
          <w:spacing w:val="0"/>
          <w:sz w:val="21"/>
        </w:rPr>
        <w:t>0</w:t>
      </w:r>
      <w:r>
        <w:rPr>
          <w:rFonts w:ascii="新宋体" w:hAnsi="新宋体" w:cs="新宋体"/>
          <w:color w:val="000000"/>
          <w:spacing w:val="0"/>
          <w:sz w:val="21"/>
        </w:rPr>
        <w:t>℃</w:t>
      </w:r>
    </w:p>
    <w:p w14:paraId="13B6E9C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应对该区域作物生产多样性减少带来的问题，合理的措施是（</w:t>
      </w:r>
      <w:r>
        <w:rPr>
          <w:rFonts w:ascii="Times New Roman"/>
          <w:color w:val="000000"/>
          <w:spacing w:val="263"/>
          <w:sz w:val="21"/>
        </w:rPr>
        <w:t xml:space="preserve"> </w:t>
      </w:r>
      <w:r>
        <w:rPr>
          <w:rFonts w:ascii="宋体" w:hAnsi="宋体" w:cs="宋体"/>
          <w:color w:val="000000"/>
          <w:spacing w:val="0"/>
          <w:sz w:val="21"/>
        </w:rPr>
        <w:t>）</w:t>
      </w:r>
    </w:p>
    <w:p w14:paraId="2D5D3B5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增加化肥施用</w:t>
      </w:r>
      <w:r>
        <w:rPr>
          <w:rFonts w:ascii="Times New Roman"/>
          <w:color w:val="000000"/>
          <w:spacing w:val="81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开垦高寒区耕地</w:t>
      </w:r>
      <w:r>
        <w:rPr>
          <w:rFonts w:ascii="Times New Roman"/>
          <w:color w:val="000000"/>
          <w:spacing w:val="617"/>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调整饮食结构</w:t>
      </w:r>
      <w:r>
        <w:rPr>
          <w:rFonts w:ascii="Times New Roman"/>
          <w:color w:val="000000"/>
          <w:spacing w:val="826"/>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加大劳动力投入</w:t>
      </w:r>
    </w:p>
    <w:p w14:paraId="0456A1BD">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圭表由两部分组成，直立的柱体为“表”，与柱体垂直的装置为“圭”。我国古人根据正午时“表”</w:t>
      </w:r>
    </w:p>
    <w:p w14:paraId="26F2578E">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影在“圭”上的变化划分二十四节气（两端刻度表示夏至或冬至）。据此完成下面小题。</w:t>
      </w:r>
    </w:p>
    <w:p w14:paraId="5062083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下列圭表的示意图适用于海南三沙市（</w:t>
      </w:r>
      <w:r>
        <w:rPr>
          <w:rFonts w:ascii="Times New Roman"/>
          <w:color w:val="000000"/>
          <w:spacing w:val="0"/>
          <w:sz w:val="21"/>
        </w:rPr>
        <w:t>17</w:t>
      </w:r>
      <w:r>
        <w:rPr>
          <w:rFonts w:ascii="宋体" w:hAnsi="宋体" w:cs="宋体"/>
          <w:color w:val="000000"/>
          <w:spacing w:val="0"/>
          <w:sz w:val="21"/>
        </w:rPr>
        <w:t>°</w:t>
      </w:r>
      <w:r>
        <w:rPr>
          <w:rFonts w:ascii="Times New Roman"/>
          <w:color w:val="000000"/>
          <w:spacing w:val="0"/>
          <w:sz w:val="21"/>
        </w:rPr>
        <w:t>N</w:t>
      </w:r>
      <w:r>
        <w:rPr>
          <w:rFonts w:ascii="宋体" w:hAnsi="宋体" w:cs="宋体"/>
          <w:color w:val="000000"/>
          <w:spacing w:val="0"/>
          <w:sz w:val="21"/>
        </w:rPr>
        <w:t>）的是（</w:t>
      </w:r>
      <w:r>
        <w:rPr>
          <w:rFonts w:ascii="Times New Roman"/>
          <w:color w:val="000000"/>
          <w:spacing w:val="263"/>
          <w:sz w:val="21"/>
        </w:rPr>
        <w:t xml:space="preserve"> </w:t>
      </w:r>
      <w:r>
        <w:rPr>
          <w:rFonts w:ascii="宋体" w:hAnsi="宋体" w:cs="宋体"/>
          <w:color w:val="000000"/>
          <w:spacing w:val="0"/>
          <w:sz w:val="21"/>
        </w:rPr>
        <w:t>）</w:t>
      </w:r>
    </w:p>
    <w:p w14:paraId="413EDC9F">
      <w:pPr>
        <w:spacing w:before="178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w:t>
      </w:r>
      <w:r>
        <w:rPr>
          <w:rFonts w:ascii="Times New Roman"/>
          <w:color w:val="000000"/>
          <w:spacing w:val="1918"/>
          <w:sz w:val="21"/>
        </w:rPr>
        <w:t xml:space="preserve"> </w:t>
      </w:r>
      <w:r>
        <w:rPr>
          <w:rFonts w:ascii="Times New Roman"/>
          <w:color w:val="000000"/>
          <w:spacing w:val="0"/>
          <w:sz w:val="21"/>
        </w:rPr>
        <w:t xml:space="preserve">B. </w:t>
      </w:r>
      <w:r>
        <w:rPr>
          <w:rFonts w:ascii="宋体" w:hAnsi="宋体" w:cs="宋体"/>
          <w:color w:val="000000"/>
          <w:spacing w:val="0"/>
          <w:sz w:val="21"/>
        </w:rPr>
        <w:t>②</w:t>
      </w:r>
      <w:r>
        <w:rPr>
          <w:rFonts w:ascii="Times New Roman"/>
          <w:color w:val="000000"/>
          <w:spacing w:val="1930"/>
          <w:sz w:val="21"/>
        </w:rPr>
        <w:t xml:space="preserve"> </w:t>
      </w:r>
      <w:r>
        <w:rPr>
          <w:rFonts w:ascii="Times New Roman"/>
          <w:color w:val="000000"/>
          <w:spacing w:val="0"/>
          <w:sz w:val="21"/>
        </w:rPr>
        <w:t xml:space="preserve">C. </w:t>
      </w:r>
      <w:r>
        <w:rPr>
          <w:rFonts w:ascii="宋体" w:hAnsi="宋体" w:cs="宋体"/>
          <w:color w:val="000000"/>
          <w:spacing w:val="0"/>
          <w:sz w:val="21"/>
        </w:rPr>
        <w:t>③</w:t>
      </w:r>
      <w:r>
        <w:rPr>
          <w:rFonts w:ascii="Times New Roman"/>
          <w:color w:val="000000"/>
          <w:spacing w:val="1929"/>
          <w:sz w:val="21"/>
        </w:rPr>
        <w:t xml:space="preserve"> </w:t>
      </w:r>
      <w:r>
        <w:rPr>
          <w:rFonts w:ascii="Times New Roman"/>
          <w:color w:val="000000"/>
          <w:spacing w:val="0"/>
          <w:sz w:val="21"/>
        </w:rPr>
        <w:t xml:space="preserve">D. </w:t>
      </w:r>
      <w:r>
        <w:rPr>
          <w:rFonts w:ascii="宋体" w:hAnsi="宋体" w:cs="宋体"/>
          <w:color w:val="000000"/>
          <w:spacing w:val="0"/>
          <w:sz w:val="21"/>
        </w:rPr>
        <w:t>④</w:t>
      </w:r>
    </w:p>
    <w:p w14:paraId="1DDDAC2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0"/>
          <w:sz w:val="21"/>
        </w:rPr>
        <w:t>古人观察圭表发现，从冬至日、夏至日分别往后推</w:t>
      </w:r>
      <w:r>
        <w:rPr>
          <w:rFonts w:ascii="Times New Roman"/>
          <w:color w:val="000000"/>
          <w:spacing w:val="0"/>
          <w:sz w:val="21"/>
        </w:rPr>
        <w:t xml:space="preserve"> 6 </w:t>
      </w:r>
      <w:r>
        <w:rPr>
          <w:rFonts w:ascii="宋体" w:hAnsi="宋体" w:cs="宋体"/>
          <w:color w:val="000000"/>
          <w:spacing w:val="0"/>
          <w:sz w:val="21"/>
        </w:rPr>
        <w:t>个节气所用天数不同。其原因是（</w:t>
      </w:r>
      <w:r>
        <w:rPr>
          <w:rFonts w:ascii="Times New Roman"/>
          <w:color w:val="000000"/>
          <w:spacing w:val="263"/>
          <w:sz w:val="21"/>
        </w:rPr>
        <w:t xml:space="preserve"> </w:t>
      </w:r>
      <w:r>
        <w:rPr>
          <w:rFonts w:ascii="宋体" w:hAnsi="宋体" w:cs="宋体"/>
          <w:color w:val="000000"/>
          <w:spacing w:val="0"/>
          <w:sz w:val="21"/>
        </w:rPr>
        <w:t>）</w:t>
      </w:r>
    </w:p>
    <w:p w14:paraId="754084D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昼夜长短的季节差异</w:t>
      </w:r>
      <w:r>
        <w:rPr>
          <w:rFonts w:ascii="Times New Roman"/>
          <w:color w:val="000000"/>
          <w:spacing w:val="262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地球公转速度不均</w:t>
      </w:r>
    </w:p>
    <w:p w14:paraId="7CF307A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太阳高度</w:t>
      </w:r>
      <w:r>
        <w:rPr>
          <w:rFonts w:ascii="Times New Roman"/>
          <w:color w:val="000000"/>
          <w:spacing w:val="158"/>
          <w:sz w:val="21"/>
        </w:rPr>
        <w:t xml:space="preserve"> </w:t>
      </w:r>
      <w:r>
        <w:rPr>
          <w:rFonts w:ascii="宋体" w:hAnsi="宋体" w:cs="宋体"/>
          <w:color w:val="000000"/>
          <w:spacing w:val="0"/>
          <w:sz w:val="21"/>
        </w:rPr>
        <w:t>季节差异</w:t>
      </w:r>
      <w:r>
        <w:rPr>
          <w:rFonts w:ascii="Times New Roman"/>
          <w:color w:val="000000"/>
          <w:spacing w:val="263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物候转换间隔不同</w:t>
      </w:r>
    </w:p>
    <w:p w14:paraId="116F3151">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返青期是植物在休眠后，随着环境条件改善，叶片重新萌发或颜色由黄变绿，进入快速生长的一个阶</w:t>
      </w:r>
    </w:p>
    <w:p w14:paraId="35FB0725">
      <w:pPr>
        <w:spacing w:before="237" w:after="0" w:line="243" w:lineRule="exact"/>
        <w:ind w:left="0" w:right="0" w:firstLine="0"/>
        <w:jc w:val="left"/>
        <w:rPr>
          <w:rFonts w:ascii="Times New Roman"/>
          <w:color w:val="000000"/>
          <w:spacing w:val="0"/>
          <w:sz w:val="21"/>
        </w:rPr>
      </w:pPr>
      <w:r>
        <w:rPr>
          <w:rFonts w:ascii="楷体" w:hAnsi="楷体" w:cs="楷体"/>
          <w:color w:val="000000"/>
          <w:spacing w:val="0"/>
          <w:sz w:val="21"/>
        </w:rPr>
        <w:t>段。返青期的提前或推迟对草原生态系统有明显影响。研究发现，</w:t>
      </w:r>
      <w:r>
        <w:rPr>
          <w:rFonts w:ascii="Times New Roman" w:hAnsi="Times New Roman" w:cs="Times New Roman"/>
          <w:color w:val="000000"/>
          <w:spacing w:val="0"/>
          <w:sz w:val="21"/>
        </w:rPr>
        <w:t>2001—2015</w:t>
      </w:r>
      <w:r>
        <w:rPr>
          <w:rFonts w:ascii="Times New Roman"/>
          <w:color w:val="000000"/>
          <w:spacing w:val="0"/>
          <w:sz w:val="21"/>
        </w:rPr>
        <w:t xml:space="preserve"> </w:t>
      </w:r>
      <w:r>
        <w:rPr>
          <w:rFonts w:ascii="楷体" w:hAnsi="楷体" w:cs="楷体"/>
          <w:color w:val="000000"/>
          <w:spacing w:val="0"/>
          <w:sz w:val="21"/>
        </w:rPr>
        <w:t>年呼伦湖西部的草原植被返</w:t>
      </w:r>
    </w:p>
    <w:p w14:paraId="5F353318">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青期呈推迟趋势。下图为呼伦贝尔草原及周边水系示意图。据此完成下面小题。</w:t>
      </w:r>
    </w:p>
    <w:p w14:paraId="3916CB52">
      <w:pPr>
        <w:spacing w:before="292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5BF8E51E">
      <w:pPr>
        <w:spacing w:before="0" w:after="0" w:line="0" w:lineRule="atLeast"/>
        <w:ind w:left="0" w:right="0" w:firstLine="0"/>
        <w:jc w:val="left"/>
        <w:rPr>
          <w:rFonts w:ascii="Arial"/>
          <w:color w:val="FF0000"/>
          <w:spacing w:val="0"/>
          <w:sz w:val="2"/>
        </w:rPr>
      </w:pPr>
    </w:p>
    <w:p w14:paraId="28B3E01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00B0E93C">
      <w:pPr>
        <w:pStyle w:val="6"/>
        <w:sectPr>
          <w:pgSz w:w="11900" w:h="16840"/>
          <w:pgMar w:top="4562" w:right="100" w:bottom="0" w:left="1080" w:header="720" w:footer="720" w:gutter="0"/>
          <w:pgNumType w:start="1"/>
          <w:cols w:space="720" w:num="1"/>
          <w:docGrid w:linePitch="1" w:charSpace="0"/>
        </w:sectPr>
      </w:pPr>
    </w:p>
    <w:p w14:paraId="7E3698A6">
      <w:pPr>
        <w:spacing w:before="0" w:after="0" w:line="0" w:lineRule="atLeast"/>
        <w:ind w:left="0" w:right="0" w:firstLine="0"/>
        <w:jc w:val="left"/>
        <w:rPr>
          <w:rFonts w:ascii="Arial"/>
          <w:color w:val="FF0000"/>
          <w:spacing w:val="0"/>
          <w:sz w:val="2"/>
        </w:rPr>
      </w:pPr>
    </w:p>
    <w:p w14:paraId="441B6057">
      <w:pPr>
        <w:spacing w:before="0" w:after="0" w:line="243" w:lineRule="exact"/>
        <w:ind w:left="0" w:right="0" w:firstLine="0"/>
        <w:jc w:val="left"/>
        <w:rPr>
          <w:rFonts w:ascii="Times New Roman"/>
          <w:color w:val="000000"/>
          <w:spacing w:val="0"/>
          <w:sz w:val="21"/>
        </w:rPr>
      </w:pPr>
      <w:bookmarkStart w:id="3" w:name="br4"/>
      <w:bookmarkEnd w:id="3"/>
      <w:r>
        <w:pict>
          <v:shape id="_x0000_s1039" o:spid="_x0000_s1039"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4" o:title=""/>
            <o:lock v:ext="edit" aspectratio="t"/>
          </v:shape>
        </w:pict>
      </w:r>
      <w:r>
        <w:pict>
          <v:shape id="_x0000_s1040" o:spid="_x0000_s1040"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5" o:title=""/>
            <o:lock v:ext="edit" aspectratio="t"/>
          </v:shape>
        </w:pict>
      </w:r>
      <w:r>
        <w:pict>
          <v:shape id="_x0000_s1041" o:spid="_x0000_s1041"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1" o:title=""/>
            <o:lock v:ext="edit" aspectratio="t"/>
          </v:shape>
        </w:pict>
      </w:r>
      <w:r>
        <w:pict>
          <v:shape id="_x0000_s1042" o:spid="_x0000_s1042" o:spt="75" type="#_x0000_t75" style="position:absolute;left:0pt;margin-left:53pt;margin-top:69.55pt;height:164.85pt;width:257.1pt;mso-position-horizontal-relative:page;mso-position-vertical-relative:page;z-index:-251645952;mso-width-relative:page;mso-height-relative:page;" filled="f" o:preferrelative="t" stroked="f" coordsize="21600,21600">
            <v:path/>
            <v:fill on="f" focussize="0,0"/>
            <v:stroke on="f" joinstyle="miter"/>
            <v:imagedata r:id="rId19" o:title=""/>
            <o:lock v:ext="edit" aspectratio="t"/>
          </v:shape>
        </w:pict>
      </w:r>
      <w:r>
        <w:pict>
          <v:shape id="_x0000_s1043" o:spid="_x0000_s1043" o:spt="75" type="#_x0000_t75" style="position:absolute;left:0pt;margin-left:84.55pt;margin-top:311.95pt;height:16.25pt;width:12.5pt;mso-position-horizontal-relative:page;mso-position-vertical-relative:page;z-index:-251646976;mso-width-relative:page;mso-height-relative:page;" filled="f" o:preferrelative="t" stroked="f" coordsize="21600,21600">
            <v:path/>
            <v:fill on="f" focussize="0,0"/>
            <v:stroke on="f" joinstyle="miter"/>
            <v:imagedata r:id="rId20" o:title=""/>
            <o:lock v:ext="edit" aspectratio="t"/>
          </v:shape>
        </w:pict>
      </w:r>
      <w:r>
        <w:pict>
          <v:shape id="_x0000_s1044" o:spid="_x0000_s1044" o:spt="75" type="#_x0000_t75" style="position:absolute;left:0pt;margin-left:53pt;margin-top:495.05pt;height:187.35pt;width:301.4pt;mso-position-horizontal-relative:page;mso-position-vertical-relative:page;z-index:-251648000;mso-width-relative:page;mso-height-relative:page;" filled="f" o:preferrelative="t" stroked="f" coordsize="21600,21600">
            <v:path/>
            <v:fill on="f" focussize="0,0"/>
            <v:stroke on="f" joinstyle="miter"/>
            <v:imagedata r:id="rId21" o:title=""/>
            <o:lock v:ext="edit" aspectratio="t"/>
          </v:shape>
        </w:pict>
      </w: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0"/>
          <w:sz w:val="21"/>
        </w:rPr>
        <w:t>图中甲地较乙地返青期早，主要影响因素是（</w:t>
      </w:r>
      <w:r>
        <w:rPr>
          <w:rFonts w:ascii="Times New Roman"/>
          <w:color w:val="000000"/>
          <w:spacing w:val="263"/>
          <w:sz w:val="21"/>
        </w:rPr>
        <w:t xml:space="preserve"> </w:t>
      </w:r>
      <w:r>
        <w:rPr>
          <w:rFonts w:ascii="宋体" w:hAnsi="宋体" w:cs="宋体"/>
          <w:color w:val="000000"/>
          <w:spacing w:val="0"/>
          <w:sz w:val="21"/>
        </w:rPr>
        <w:t>）</w:t>
      </w:r>
    </w:p>
    <w:p w14:paraId="566D92C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光照</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水分</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土壤</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海拔</w:t>
      </w:r>
    </w:p>
    <w:p w14:paraId="28F6FF2A">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12.</w:t>
      </w:r>
      <w:r>
        <w:rPr>
          <w:rFonts w:ascii="Times New Roman"/>
          <w:color w:val="000000"/>
          <w:spacing w:val="53"/>
          <w:sz w:val="21"/>
        </w:rPr>
        <w:t xml:space="preserve"> </w:t>
      </w:r>
      <w:r>
        <w:rPr>
          <w:rFonts w:ascii="宋体" w:hAnsi="宋体" w:cs="宋体"/>
          <w:color w:val="000000"/>
          <w:spacing w:val="0"/>
          <w:sz w:val="21"/>
        </w:rPr>
        <w:t>导致呼伦湖西部草原植被返青期推迟的主要原因是（</w:t>
      </w:r>
      <w:r>
        <w:rPr>
          <w:rFonts w:ascii="Times New Roman"/>
          <w:color w:val="000000"/>
          <w:spacing w:val="263"/>
          <w:sz w:val="21"/>
        </w:rPr>
        <w:t xml:space="preserve"> </w:t>
      </w:r>
      <w:r>
        <w:rPr>
          <w:rFonts w:ascii="宋体" w:hAnsi="宋体" w:cs="宋体"/>
          <w:color w:val="000000"/>
          <w:spacing w:val="0"/>
          <w:sz w:val="21"/>
        </w:rPr>
        <w:t>）</w:t>
      </w:r>
    </w:p>
    <w:p w14:paraId="032EB49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①春季</w:t>
      </w:r>
      <w:r>
        <w:rPr>
          <w:rFonts w:ascii="Times New Roman"/>
          <w:color w:val="000000"/>
          <w:spacing w:val="158"/>
          <w:sz w:val="21"/>
        </w:rPr>
        <w:t xml:space="preserve"> </w:t>
      </w:r>
      <w:r>
        <w:rPr>
          <w:rFonts w:ascii="宋体" w:hAnsi="宋体" w:cs="宋体"/>
          <w:color w:val="000000"/>
          <w:spacing w:val="0"/>
          <w:sz w:val="21"/>
        </w:rPr>
        <w:t>降水量减少</w:t>
      </w:r>
      <w:r>
        <w:rPr>
          <w:rFonts w:ascii="Times New Roman"/>
          <w:color w:val="000000"/>
          <w:spacing w:val="158"/>
          <w:sz w:val="21"/>
        </w:rPr>
        <w:t xml:space="preserve"> </w:t>
      </w:r>
      <w:r>
        <w:rPr>
          <w:rFonts w:ascii="宋体" w:hAnsi="宋体" w:cs="宋体"/>
          <w:color w:val="000000"/>
          <w:spacing w:val="0"/>
          <w:sz w:val="21"/>
        </w:rPr>
        <w:t>②春季的日最低气温降低</w:t>
      </w:r>
    </w:p>
    <w:p w14:paraId="15E6388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③冬季平均温度升高</w:t>
      </w:r>
      <w:r>
        <w:rPr>
          <w:rFonts w:ascii="Times New Roman"/>
          <w:color w:val="000000"/>
          <w:spacing w:val="158"/>
          <w:sz w:val="21"/>
        </w:rPr>
        <w:t xml:space="preserve"> </w:t>
      </w:r>
      <w:r>
        <w:rPr>
          <w:rFonts w:ascii="宋体" w:hAnsi="宋体" w:cs="宋体"/>
          <w:color w:val="000000"/>
          <w:spacing w:val="0"/>
          <w:sz w:val="21"/>
        </w:rPr>
        <w:t>④冬季平均日照时间变长</w:t>
      </w:r>
    </w:p>
    <w:p w14:paraId="3841F371">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8ECAB30">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13.</w:t>
      </w:r>
      <w:r>
        <w:rPr>
          <w:rFonts w:ascii="Times New Roman"/>
          <w:color w:val="000000"/>
          <w:spacing w:val="53"/>
          <w:sz w:val="21"/>
        </w:rPr>
        <w:t xml:space="preserve"> </w:t>
      </w:r>
      <w:r>
        <w:rPr>
          <w:rFonts w:ascii="宋体" w:hAnsi="宋体" w:cs="宋体"/>
          <w:color w:val="000000"/>
          <w:spacing w:val="0"/>
          <w:sz w:val="21"/>
        </w:rPr>
        <w:t>呼伦湖西部草原植被返青期的推迟趋势，使该草原最可能出现（</w:t>
      </w:r>
      <w:r>
        <w:rPr>
          <w:rFonts w:ascii="Times New Roman"/>
          <w:color w:val="000000"/>
          <w:spacing w:val="263"/>
          <w:sz w:val="21"/>
        </w:rPr>
        <w:t xml:space="preserve"> </w:t>
      </w:r>
      <w:r>
        <w:rPr>
          <w:rFonts w:ascii="宋体" w:hAnsi="宋体" w:cs="宋体"/>
          <w:color w:val="000000"/>
          <w:spacing w:val="0"/>
          <w:sz w:val="21"/>
        </w:rPr>
        <w:t>）</w:t>
      </w:r>
    </w:p>
    <w:p w14:paraId="667AEE4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固碳潜力增加</w:t>
      </w:r>
      <w:r>
        <w:rPr>
          <w:rFonts w:ascii="Times New Roman"/>
          <w:color w:val="000000"/>
          <w:spacing w:val="3253"/>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植被生长季变长</w:t>
      </w:r>
    </w:p>
    <w:p w14:paraId="49A518F7">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土壤肥力降低</w:t>
      </w:r>
      <w:r>
        <w:rPr>
          <w:rFonts w:ascii="Times New Roman"/>
          <w:color w:val="000000"/>
          <w:spacing w:val="3264"/>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表土含水量增加</w:t>
      </w:r>
    </w:p>
    <w:p w14:paraId="3139063C">
      <w:pPr>
        <w:spacing w:before="226" w:after="0" w:line="243" w:lineRule="exact"/>
        <w:ind w:left="420" w:right="0" w:firstLine="0"/>
        <w:jc w:val="left"/>
        <w:rPr>
          <w:rFonts w:ascii="Times New Roman"/>
          <w:color w:val="000000"/>
          <w:spacing w:val="0"/>
          <w:sz w:val="21"/>
        </w:rPr>
      </w:pPr>
      <w:r>
        <w:rPr>
          <w:rFonts w:ascii="Times New Roman"/>
          <w:color w:val="000000"/>
          <w:spacing w:val="0"/>
          <w:sz w:val="21"/>
        </w:rPr>
        <w:t xml:space="preserve">2023 </w:t>
      </w:r>
      <w:r>
        <w:rPr>
          <w:rFonts w:ascii="楷体" w:hAnsi="楷体" w:cs="楷体"/>
          <w:color w:val="000000"/>
          <w:spacing w:val="0"/>
          <w:sz w:val="21"/>
        </w:rPr>
        <w:t>年</w:t>
      </w:r>
      <w:r>
        <w:rPr>
          <w:rFonts w:ascii="Times New Roman"/>
          <w:color w:val="000000"/>
          <w:spacing w:val="0"/>
          <w:sz w:val="21"/>
        </w:rPr>
        <w:t xml:space="preserve"> 12 </w:t>
      </w:r>
      <w:r>
        <w:rPr>
          <w:rFonts w:ascii="楷体" w:hAnsi="楷体" w:cs="楷体"/>
          <w:color w:val="000000"/>
          <w:spacing w:val="0"/>
          <w:sz w:val="21"/>
        </w:rPr>
        <w:t>月</w:t>
      </w:r>
      <w:r>
        <w:rPr>
          <w:rFonts w:ascii="Times New Roman"/>
          <w:color w:val="000000"/>
          <w:spacing w:val="0"/>
          <w:sz w:val="21"/>
        </w:rPr>
        <w:t xml:space="preserve"> 14 </w:t>
      </w:r>
      <w:r>
        <w:rPr>
          <w:rFonts w:ascii="楷体" w:hAnsi="楷体" w:cs="楷体"/>
          <w:color w:val="000000"/>
          <w:spacing w:val="0"/>
          <w:sz w:val="21"/>
        </w:rPr>
        <w:t>日</w:t>
      </w:r>
      <w:r>
        <w:rPr>
          <w:rFonts w:ascii="Times New Roman"/>
          <w:color w:val="000000"/>
          <w:spacing w:val="0"/>
          <w:sz w:val="21"/>
        </w:rPr>
        <w:t xml:space="preserve"> 8 </w:t>
      </w:r>
      <w:r>
        <w:rPr>
          <w:rFonts w:ascii="楷体" w:hAnsi="楷体" w:cs="楷体"/>
          <w:color w:val="000000"/>
          <w:spacing w:val="0"/>
          <w:sz w:val="21"/>
        </w:rPr>
        <w:t>时，济南章丘站记录了一次天气现象。下图为此次探空资料，露点温度指大气水</w:t>
      </w:r>
    </w:p>
    <w:p w14:paraId="44319E24">
      <w:pPr>
        <w:spacing w:before="237" w:after="0" w:line="220" w:lineRule="exact"/>
        <w:ind w:left="0" w:right="0" w:firstLine="0"/>
        <w:jc w:val="left"/>
        <w:rPr>
          <w:rFonts w:ascii="Times New Roman"/>
          <w:color w:val="000000"/>
          <w:spacing w:val="0"/>
          <w:sz w:val="21"/>
        </w:rPr>
      </w:pPr>
      <w:r>
        <w:rPr>
          <w:rFonts w:ascii="楷体" w:hAnsi="楷体" w:cs="楷体"/>
          <w:color w:val="000000"/>
          <w:spacing w:val="0"/>
          <w:sz w:val="21"/>
        </w:rPr>
        <w:t>汽凝结时的温度。据此完成下面小题。</w:t>
      </w:r>
    </w:p>
    <w:p w14:paraId="301F193C">
      <w:pPr>
        <w:spacing w:before="3983"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此时章丘站不同高度大气状态是（</w:t>
      </w:r>
      <w:r>
        <w:rPr>
          <w:rFonts w:ascii="Times New Roman"/>
          <w:color w:val="000000"/>
          <w:spacing w:val="263"/>
          <w:sz w:val="21"/>
        </w:rPr>
        <w:t xml:space="preserve"> </w:t>
      </w:r>
      <w:r>
        <w:rPr>
          <w:rFonts w:ascii="宋体" w:hAnsi="宋体" w:cs="宋体"/>
          <w:color w:val="000000"/>
          <w:spacing w:val="0"/>
          <w:sz w:val="21"/>
        </w:rPr>
        <w:t>）</w:t>
      </w:r>
    </w:p>
    <w:p w14:paraId="6F0B7DC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A. 600hPa </w:t>
      </w:r>
      <w:r>
        <w:rPr>
          <w:rFonts w:ascii="宋体" w:hAnsi="宋体" w:cs="宋体"/>
          <w:color w:val="000000"/>
          <w:spacing w:val="0"/>
          <w:sz w:val="21"/>
        </w:rPr>
        <w:t>至</w:t>
      </w:r>
      <w:r>
        <w:rPr>
          <w:rFonts w:ascii="Times New Roman"/>
          <w:color w:val="000000"/>
          <w:spacing w:val="0"/>
          <w:sz w:val="21"/>
        </w:rPr>
        <w:t xml:space="preserve"> 500hPa </w:t>
      </w:r>
      <w:r>
        <w:rPr>
          <w:rFonts w:ascii="宋体" w:hAnsi="宋体" w:cs="宋体"/>
          <w:color w:val="000000"/>
          <w:spacing w:val="0"/>
          <w:sz w:val="21"/>
        </w:rPr>
        <w:t>高度风速不变</w:t>
      </w:r>
      <w:r>
        <w:rPr>
          <w:rFonts w:ascii="Times New Roman"/>
          <w:color w:val="000000"/>
          <w:spacing w:val="1677"/>
          <w:sz w:val="21"/>
        </w:rPr>
        <w:t xml:space="preserve"> </w:t>
      </w:r>
      <w:r>
        <w:rPr>
          <w:rFonts w:ascii="Times New Roman"/>
          <w:color w:val="000000"/>
          <w:spacing w:val="0"/>
          <w:sz w:val="21"/>
        </w:rPr>
        <w:t xml:space="preserve">B. 600hPa </w:t>
      </w:r>
      <w:r>
        <w:rPr>
          <w:rFonts w:ascii="宋体" w:hAnsi="宋体" w:cs="宋体"/>
          <w:color w:val="000000"/>
          <w:spacing w:val="0"/>
          <w:sz w:val="21"/>
        </w:rPr>
        <w:t>高度以上云量较多</w:t>
      </w:r>
    </w:p>
    <w:p w14:paraId="08C11884">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C. 850hPa </w:t>
      </w:r>
      <w:r>
        <w:rPr>
          <w:rFonts w:ascii="宋体" w:hAnsi="宋体" w:cs="宋体"/>
          <w:color w:val="000000"/>
          <w:spacing w:val="0"/>
          <w:sz w:val="21"/>
        </w:rPr>
        <w:t>至</w:t>
      </w:r>
      <w:r>
        <w:rPr>
          <w:rFonts w:ascii="Times New Roman"/>
          <w:color w:val="000000"/>
          <w:spacing w:val="0"/>
          <w:sz w:val="21"/>
        </w:rPr>
        <w:t xml:space="preserve"> 700hPa </w:t>
      </w:r>
      <w:r>
        <w:rPr>
          <w:rFonts w:ascii="宋体" w:hAnsi="宋体" w:cs="宋体"/>
          <w:color w:val="000000"/>
          <w:spacing w:val="0"/>
          <w:sz w:val="21"/>
        </w:rPr>
        <w:t>高度有暖湿层</w:t>
      </w:r>
      <w:r>
        <w:rPr>
          <w:rFonts w:ascii="Times New Roman"/>
          <w:color w:val="000000"/>
          <w:spacing w:val="1689"/>
          <w:sz w:val="21"/>
        </w:rPr>
        <w:t xml:space="preserve"> </w:t>
      </w:r>
      <w:r>
        <w:rPr>
          <w:rFonts w:ascii="Times New Roman"/>
          <w:color w:val="000000"/>
          <w:spacing w:val="0"/>
          <w:sz w:val="21"/>
        </w:rPr>
        <w:t xml:space="preserve">D. 925hPa </w:t>
      </w:r>
      <w:r>
        <w:rPr>
          <w:rFonts w:ascii="宋体" w:hAnsi="宋体" w:cs="宋体"/>
          <w:color w:val="000000"/>
          <w:spacing w:val="0"/>
          <w:sz w:val="21"/>
        </w:rPr>
        <w:t>高度以下有逆温层</w:t>
      </w:r>
    </w:p>
    <w:p w14:paraId="342F435D">
      <w:pPr>
        <w:spacing w:before="4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24C794FF">
      <w:pPr>
        <w:spacing w:before="0" w:after="0" w:line="0" w:lineRule="atLeast"/>
        <w:ind w:left="0" w:right="0" w:firstLine="0"/>
        <w:jc w:val="left"/>
        <w:rPr>
          <w:rFonts w:ascii="Arial"/>
          <w:color w:val="FF0000"/>
          <w:spacing w:val="0"/>
          <w:sz w:val="2"/>
        </w:rPr>
      </w:pPr>
    </w:p>
    <w:p w14:paraId="25E21ABC">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B237A40">
      <w:pPr>
        <w:pStyle w:val="6"/>
        <w:sectPr>
          <w:pgSz w:w="11900" w:h="16840"/>
          <w:pgMar w:top="4874" w:right="100" w:bottom="0" w:left="1080" w:header="720" w:footer="720" w:gutter="0"/>
          <w:pgNumType w:start="1"/>
          <w:cols w:space="720" w:num="1"/>
          <w:docGrid w:linePitch="1" w:charSpace="0"/>
        </w:sectPr>
      </w:pPr>
    </w:p>
    <w:p w14:paraId="16BB78A6">
      <w:pPr>
        <w:spacing w:before="0" w:after="0" w:line="0" w:lineRule="atLeast"/>
        <w:ind w:left="0" w:right="0" w:firstLine="0"/>
        <w:jc w:val="left"/>
        <w:rPr>
          <w:rFonts w:ascii="Arial"/>
          <w:color w:val="FF0000"/>
          <w:spacing w:val="0"/>
          <w:sz w:val="2"/>
        </w:rPr>
      </w:pPr>
    </w:p>
    <w:p w14:paraId="5BACDBBE">
      <w:pPr>
        <w:spacing w:before="0" w:after="0" w:line="243" w:lineRule="exact"/>
        <w:ind w:left="0" w:right="0" w:firstLine="0"/>
        <w:jc w:val="left"/>
        <w:rPr>
          <w:rFonts w:ascii="Times New Roman"/>
          <w:color w:val="000000"/>
          <w:spacing w:val="0"/>
          <w:sz w:val="21"/>
        </w:rPr>
      </w:pPr>
      <w:bookmarkStart w:id="4" w:name="br5"/>
      <w:bookmarkEnd w:id="4"/>
      <w:r>
        <w:pict>
          <v:shape id="_x0000_s1045" o:spid="_x0000_s1045" o:spt="75" type="#_x0000_t75" style="position:absolute;left:0pt;margin-left:404.15pt;margin-top:72.55pt;height:2.75pt;width:2.75pt;mso-position-horizontal-relative:page;mso-position-vertical-relative:page;z-index:-251649024;mso-width-relative:page;mso-height-relative:page;" filled="f" o:preferrelative="t" stroked="f" coordsize="21600,21600">
            <v:path/>
            <v:fill on="f" focussize="0,0"/>
            <v:stroke on="f" joinstyle="miter"/>
            <v:imagedata r:id="rId11" o:title=""/>
            <o:lock v:ext="edit" aspectratio="t"/>
          </v:shape>
        </w:pict>
      </w:r>
      <w:r>
        <w:pict>
          <v:shape id="_x0000_s1046" o:spid="_x0000_s1046" o:spt="75" type="#_x0000_t75" style="position:absolute;left:0pt;margin-left:53pt;margin-top:308.95pt;height:170.1pt;width:228.6pt;mso-position-horizontal-relative:page;mso-position-vertical-relative:page;z-index:-251650048;mso-width-relative:page;mso-height-relative:page;" filled="f" o:preferrelative="t" stroked="f" coordsize="21600,21600">
            <v:path/>
            <v:fill on="f" focussize="0,0"/>
            <v:stroke on="f" joinstyle="miter"/>
            <v:imagedata r:id="rId22" o:title=""/>
            <o:lock v:ext="edit" aspectratio="t"/>
          </v:shape>
        </w:pict>
      </w:r>
      <w:r>
        <w:pict>
          <v:shape id="_x0000_s1047" o:spid="_x0000_s1047" o:spt="75" type="#_x0000_t75" style="position:absolute;left:0pt;margin-left:116.8pt;margin-top:769.7pt;height:2.75pt;width:2.75pt;mso-position-horizontal-relative:page;mso-position-vertical-relative:page;z-index:-251651072;mso-width-relative:page;mso-height-relative:page;" filled="f" o:preferrelative="t" stroked="f" coordsize="21600,21600">
            <v:path/>
            <v:fill on="f" focussize="0,0"/>
            <v:stroke on="f" joinstyle="miter"/>
            <v:imagedata r:id="rId11" o:title=""/>
            <o:lock v:ext="edit" aspectratio="t"/>
          </v:shape>
        </w:pict>
      </w:r>
      <w:r>
        <w:pict>
          <v:shape id="_x0000_s1048" o:spid="_x0000_s1048" o:spt="75" type="#_x0000_t75" style="position:absolute;left:0pt;margin-left:208.35pt;margin-top:199.35pt;height:8pt;width:11.75pt;mso-position-horizontal-relative:page;mso-position-vertical-relative:page;z-index:-251652096;mso-width-relative:page;mso-height-relative:page;" filled="f" o:preferrelative="t" stroked="f" coordsize="21600,21600">
            <v:path/>
            <v:fill on="f" focussize="0,0"/>
            <v:stroke on="f" joinstyle="miter"/>
            <v:imagedata r:id="rId23" o:title=""/>
            <o:lock v:ext="edit" aspectratio="t"/>
          </v:shape>
        </w:pict>
      </w: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控制该站的天气系统是（</w:t>
      </w:r>
      <w:r>
        <w:rPr>
          <w:rFonts w:ascii="Times New Roman"/>
          <w:color w:val="000000"/>
          <w:spacing w:val="263"/>
          <w:sz w:val="21"/>
        </w:rPr>
        <w:t xml:space="preserve"> </w:t>
      </w:r>
      <w:r>
        <w:rPr>
          <w:rFonts w:ascii="宋体" w:hAnsi="宋体" w:cs="宋体"/>
          <w:color w:val="000000"/>
          <w:spacing w:val="0"/>
          <w:sz w:val="21"/>
        </w:rPr>
        <w:t>）</w:t>
      </w:r>
    </w:p>
    <w:p w14:paraId="31FC5A5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冷气团</w:t>
      </w:r>
      <w:r>
        <w:rPr>
          <w:rFonts w:ascii="Times New Roman"/>
          <w:color w:val="000000"/>
          <w:spacing w:val="144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暖气团</w:t>
      </w:r>
      <w:r>
        <w:rPr>
          <w:rFonts w:ascii="Times New Roman"/>
          <w:color w:val="000000"/>
          <w:spacing w:val="145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高压脊</w:t>
      </w:r>
      <w:r>
        <w:rPr>
          <w:rFonts w:ascii="Times New Roman"/>
          <w:color w:val="000000"/>
          <w:spacing w:val="145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低压槽</w:t>
      </w:r>
    </w:p>
    <w:p w14:paraId="7F8B669D">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该站点正在经历的天气现象最可能是（</w:t>
      </w:r>
      <w:r>
        <w:rPr>
          <w:rFonts w:ascii="Times New Roman"/>
          <w:color w:val="000000"/>
          <w:spacing w:val="263"/>
          <w:sz w:val="21"/>
        </w:rPr>
        <w:t xml:space="preserve"> </w:t>
      </w:r>
      <w:r>
        <w:rPr>
          <w:rFonts w:ascii="宋体" w:hAnsi="宋体" w:cs="宋体"/>
          <w:color w:val="000000"/>
          <w:spacing w:val="0"/>
          <w:sz w:val="21"/>
        </w:rPr>
        <w:t>）</w:t>
      </w:r>
    </w:p>
    <w:p w14:paraId="0E17833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53"/>
          <w:sz w:val="21"/>
        </w:rPr>
        <w:t xml:space="preserve"> </w:t>
      </w:r>
      <w:r>
        <w:rPr>
          <w:rFonts w:ascii="宋体" w:hAnsi="宋体" w:cs="宋体"/>
          <w:color w:val="000000"/>
          <w:spacing w:val="0"/>
          <w:sz w:val="21"/>
        </w:rPr>
        <w:t>大雾</w:t>
      </w:r>
      <w:r>
        <w:rPr>
          <w:rFonts w:ascii="Times New Roman"/>
          <w:color w:val="000000"/>
          <w:spacing w:val="1655"/>
          <w:sz w:val="21"/>
        </w:rPr>
        <w:t xml:space="preserve"> </w:t>
      </w:r>
      <w:r>
        <w:rPr>
          <w:rFonts w:ascii="Times New Roman"/>
          <w:color w:val="000000"/>
          <w:spacing w:val="0"/>
          <w:sz w:val="21"/>
        </w:rPr>
        <w:t>B.</w:t>
      </w:r>
      <w:r>
        <w:rPr>
          <w:rFonts w:ascii="Times New Roman"/>
          <w:color w:val="000000"/>
          <w:spacing w:val="53"/>
          <w:sz w:val="21"/>
        </w:rPr>
        <w:t xml:space="preserve"> </w:t>
      </w:r>
      <w:r>
        <w:rPr>
          <w:rFonts w:ascii="宋体" w:hAnsi="宋体" w:cs="宋体"/>
          <w:color w:val="000000"/>
          <w:spacing w:val="0"/>
          <w:sz w:val="21"/>
        </w:rPr>
        <w:t>降雪</w:t>
      </w:r>
      <w:r>
        <w:rPr>
          <w:rFonts w:ascii="Times New Roman"/>
          <w:color w:val="000000"/>
          <w:spacing w:val="1668"/>
          <w:sz w:val="21"/>
        </w:rPr>
        <w:t xml:space="preserve"> </w:t>
      </w:r>
      <w:r>
        <w:rPr>
          <w:rFonts w:ascii="Times New Roman"/>
          <w:color w:val="000000"/>
          <w:spacing w:val="0"/>
          <w:sz w:val="21"/>
        </w:rPr>
        <w:t>C.</w:t>
      </w:r>
      <w:r>
        <w:rPr>
          <w:rFonts w:ascii="Times New Roman"/>
          <w:color w:val="000000"/>
          <w:spacing w:val="53"/>
          <w:sz w:val="21"/>
        </w:rPr>
        <w:t xml:space="preserve"> </w:t>
      </w:r>
      <w:r>
        <w:rPr>
          <w:rFonts w:ascii="宋体" w:hAnsi="宋体" w:cs="宋体"/>
          <w:color w:val="000000"/>
          <w:spacing w:val="0"/>
          <w:sz w:val="21"/>
        </w:rPr>
        <w:t>冻雨</w:t>
      </w:r>
      <w:r>
        <w:rPr>
          <w:rFonts w:ascii="Times New Roman"/>
          <w:color w:val="000000"/>
          <w:spacing w:val="1667"/>
          <w:sz w:val="21"/>
        </w:rPr>
        <w:t xml:space="preserve"> </w:t>
      </w:r>
      <w:r>
        <w:rPr>
          <w:rFonts w:ascii="Times New Roman"/>
          <w:color w:val="000000"/>
          <w:spacing w:val="0"/>
          <w:sz w:val="21"/>
        </w:rPr>
        <w:t>D.</w:t>
      </w:r>
      <w:r>
        <w:rPr>
          <w:rFonts w:ascii="Times New Roman"/>
          <w:color w:val="000000"/>
          <w:spacing w:val="53"/>
          <w:sz w:val="21"/>
        </w:rPr>
        <w:t xml:space="preserve"> </w:t>
      </w:r>
      <w:r>
        <w:rPr>
          <w:rFonts w:ascii="宋体" w:hAnsi="宋体" w:cs="宋体"/>
          <w:color w:val="000000"/>
          <w:spacing w:val="0"/>
          <w:sz w:val="21"/>
        </w:rPr>
        <w:t>霜冻</w:t>
      </w:r>
    </w:p>
    <w:p w14:paraId="71116D4A">
      <w:pPr>
        <w:spacing w:before="209" w:after="0" w:line="276" w:lineRule="exact"/>
        <w:ind w:left="0" w:right="0" w:firstLine="0"/>
        <w:jc w:val="left"/>
        <w:rPr>
          <w:rFonts w:ascii="Times New Roman"/>
          <w:color w:val="000000"/>
          <w:spacing w:val="0"/>
          <w:sz w:val="24"/>
        </w:rPr>
      </w:pPr>
      <w:r>
        <w:rPr>
          <w:rFonts w:ascii="宋体" w:hAnsi="宋体" w:cs="宋体"/>
          <w:color w:val="000000"/>
          <w:spacing w:val="2"/>
          <w:sz w:val="24"/>
        </w:rPr>
        <w:t>二、非选择题：本题共</w:t>
      </w:r>
      <w:r>
        <w:rPr>
          <w:rFonts w:ascii="Times New Roman"/>
          <w:color w:val="000000"/>
          <w:spacing w:val="-1"/>
          <w:sz w:val="24"/>
        </w:rPr>
        <w:t xml:space="preserve"> </w:t>
      </w:r>
      <w:r>
        <w:rPr>
          <w:rFonts w:ascii="Times New Roman"/>
          <w:b/>
          <w:color w:val="000000"/>
          <w:spacing w:val="0"/>
          <w:sz w:val="24"/>
        </w:rPr>
        <w:t>3</w:t>
      </w:r>
      <w:r>
        <w:rPr>
          <w:rFonts w:ascii="Times New Roman"/>
          <w:b/>
          <w:color w:val="000000"/>
          <w:spacing w:val="-1"/>
          <w:sz w:val="24"/>
        </w:rPr>
        <w:t xml:space="preserve"> </w:t>
      </w:r>
      <w:r>
        <w:rPr>
          <w:rFonts w:ascii="宋体" w:hAnsi="宋体" w:cs="宋体"/>
          <w:color w:val="000000"/>
          <w:spacing w:val="3"/>
          <w:sz w:val="24"/>
        </w:rPr>
        <w:t>小题，共</w:t>
      </w:r>
      <w:r>
        <w:rPr>
          <w:rFonts w:ascii="Times New Roman"/>
          <w:color w:val="000000"/>
          <w:spacing w:val="-2"/>
          <w:sz w:val="24"/>
        </w:rPr>
        <w:t xml:space="preserve"> </w:t>
      </w:r>
      <w:r>
        <w:rPr>
          <w:rFonts w:ascii="Times New Roman"/>
          <w:b/>
          <w:color w:val="000000"/>
          <w:spacing w:val="-1"/>
          <w:sz w:val="24"/>
        </w:rPr>
        <w:t>52</w:t>
      </w:r>
      <w:r>
        <w:rPr>
          <w:rFonts w:ascii="Times New Roman"/>
          <w:b/>
          <w:color w:val="000000"/>
          <w:spacing w:val="0"/>
          <w:sz w:val="24"/>
        </w:rPr>
        <w:t xml:space="preserve"> </w:t>
      </w:r>
      <w:r>
        <w:rPr>
          <w:rFonts w:ascii="宋体" w:hAnsi="宋体" w:cs="宋体"/>
          <w:color w:val="000000"/>
          <w:spacing w:val="0"/>
          <w:sz w:val="24"/>
        </w:rPr>
        <w:t>分。</w:t>
      </w:r>
    </w:p>
    <w:p w14:paraId="18128159">
      <w:pPr>
        <w:spacing w:before="265"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65A40502">
      <w:pPr>
        <w:spacing w:before="326" w:after="0" w:line="243" w:lineRule="exact"/>
        <w:ind w:left="420" w:right="0" w:firstLine="0"/>
        <w:jc w:val="left"/>
        <w:rPr>
          <w:rFonts w:ascii="Times New Roman"/>
          <w:color w:val="000000"/>
          <w:spacing w:val="0"/>
          <w:sz w:val="21"/>
        </w:rPr>
      </w:pPr>
      <w:r>
        <w:rPr>
          <w:rFonts w:ascii="楷体" w:hAnsi="楷体" w:cs="楷体"/>
          <w:color w:val="000000"/>
          <w:spacing w:val="0"/>
          <w:sz w:val="21"/>
        </w:rPr>
        <w:t>诺丁汉地处英国内陆，冬季部分路段运输不畅，南部特伦特河局部河段多湍流。</w:t>
      </w:r>
      <w:r>
        <w:rPr>
          <w:rFonts w:ascii="Times New Roman"/>
          <w:color w:val="000000"/>
          <w:spacing w:val="0"/>
          <w:sz w:val="21"/>
        </w:rPr>
        <w:t xml:space="preserve">17 </w:t>
      </w:r>
      <w:r>
        <w:rPr>
          <w:rFonts w:ascii="楷体" w:hAnsi="楷体" w:cs="楷体"/>
          <w:color w:val="000000"/>
          <w:spacing w:val="0"/>
          <w:sz w:val="21"/>
        </w:rPr>
        <w:t>世纪末，该地成为</w:t>
      </w:r>
    </w:p>
    <w:p w14:paraId="1BD36254">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煤、铁等矿产开采地和农具、五金等生产中心。</w:t>
      </w:r>
      <w:r>
        <w:rPr>
          <w:rFonts w:ascii="Times New Roman"/>
          <w:color w:val="000000"/>
          <w:spacing w:val="0"/>
          <w:sz w:val="21"/>
        </w:rPr>
        <w:t xml:space="preserve">18 </w:t>
      </w:r>
      <w:r>
        <w:rPr>
          <w:rFonts w:ascii="楷体" w:hAnsi="楷体" w:cs="楷体"/>
          <w:color w:val="000000"/>
          <w:spacing w:val="0"/>
          <w:sz w:val="21"/>
        </w:rPr>
        <w:t>世纪末开凿比斯顿运河（约</w:t>
      </w:r>
      <w:r>
        <w:rPr>
          <w:rFonts w:ascii="Times New Roman"/>
          <w:color w:val="000000"/>
          <w:spacing w:val="0"/>
          <w:sz w:val="21"/>
        </w:rPr>
        <w:t xml:space="preserve"> 8.1 </w:t>
      </w:r>
      <w:r>
        <w:rPr>
          <w:rFonts w:ascii="楷体" w:hAnsi="楷体" w:cs="楷体"/>
          <w:color w:val="000000"/>
          <w:spacing w:val="-26"/>
          <w:sz w:val="21"/>
        </w:rPr>
        <w:t>千米），</w:t>
      </w:r>
      <w:r>
        <w:rPr>
          <w:rFonts w:ascii="Times New Roman"/>
          <w:color w:val="000000"/>
          <w:spacing w:val="0"/>
          <w:sz w:val="21"/>
        </w:rPr>
        <w:t xml:space="preserve">19 </w:t>
      </w:r>
      <w:r>
        <w:rPr>
          <w:rFonts w:ascii="楷体" w:hAnsi="楷体" w:cs="楷体"/>
          <w:color w:val="000000"/>
          <w:spacing w:val="0"/>
          <w:sz w:val="21"/>
        </w:rPr>
        <w:t>世纪</w:t>
      </w:r>
      <w:r>
        <w:rPr>
          <w:rFonts w:ascii="Times New Roman"/>
          <w:color w:val="000000"/>
          <w:spacing w:val="0"/>
          <w:sz w:val="21"/>
        </w:rPr>
        <w:t xml:space="preserve"> 30 </w:t>
      </w:r>
      <w:r>
        <w:rPr>
          <w:rFonts w:ascii="楷体" w:hAnsi="楷体" w:cs="楷体"/>
          <w:color w:val="000000"/>
          <w:spacing w:val="0"/>
          <w:sz w:val="21"/>
        </w:rPr>
        <w:t>年代</w:t>
      </w:r>
    </w:p>
    <w:p w14:paraId="7F41E54F">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修建铁路，运河沿岸逐步成为全球某类纺织品生产和交易中心，</w:t>
      </w:r>
      <w:r>
        <w:rPr>
          <w:rFonts w:ascii="Times New Roman"/>
          <w:color w:val="000000"/>
          <w:spacing w:val="0"/>
          <w:sz w:val="21"/>
        </w:rPr>
        <w:t>20</w:t>
      </w:r>
      <w:r>
        <w:rPr>
          <w:rFonts w:ascii="Times New Roman"/>
          <w:color w:val="000000"/>
          <w:spacing w:val="-1"/>
          <w:sz w:val="21"/>
        </w:rPr>
        <w:t xml:space="preserve"> </w:t>
      </w:r>
      <w:r>
        <w:rPr>
          <w:rFonts w:ascii="楷体" w:hAnsi="楷体" w:cs="楷体"/>
          <w:color w:val="000000"/>
          <w:spacing w:val="0"/>
          <w:sz w:val="21"/>
        </w:rPr>
        <w:t>世纪中期传统产业衰退。</w:t>
      </w:r>
      <w:r>
        <w:rPr>
          <w:rFonts w:ascii="Times New Roman"/>
          <w:color w:val="000000"/>
          <w:spacing w:val="0"/>
          <w:sz w:val="21"/>
        </w:rPr>
        <w:t>1988</w:t>
      </w:r>
      <w:r>
        <w:rPr>
          <w:rFonts w:ascii="Times New Roman"/>
          <w:color w:val="000000"/>
          <w:spacing w:val="-1"/>
          <w:sz w:val="21"/>
        </w:rPr>
        <w:t xml:space="preserve"> </w:t>
      </w:r>
      <w:r>
        <w:rPr>
          <w:rFonts w:ascii="楷体" w:hAnsi="楷体" w:cs="楷体"/>
          <w:color w:val="000000"/>
          <w:spacing w:val="0"/>
          <w:sz w:val="21"/>
        </w:rPr>
        <w:t>年运河停</w:t>
      </w:r>
    </w:p>
    <w:p w14:paraId="6B6F16E4">
      <w:pPr>
        <w:spacing w:before="226" w:after="0" w:line="243" w:lineRule="exact"/>
        <w:ind w:left="0" w:right="0" w:firstLine="0"/>
        <w:jc w:val="left"/>
        <w:rPr>
          <w:rFonts w:ascii="Times New Roman"/>
          <w:color w:val="000000"/>
          <w:spacing w:val="0"/>
          <w:sz w:val="21"/>
        </w:rPr>
      </w:pPr>
      <w:r>
        <w:rPr>
          <w:rFonts w:ascii="楷体" w:hAnsi="楷体" w:cs="楷体"/>
          <w:color w:val="000000"/>
          <w:spacing w:val="0"/>
          <w:sz w:val="21"/>
        </w:rPr>
        <w:t>运，后经保护性开发，运河功能发生转变。下图示意</w:t>
      </w:r>
      <w:r>
        <w:rPr>
          <w:rFonts w:ascii="Times New Roman"/>
          <w:color w:val="000000"/>
          <w:spacing w:val="0"/>
          <w:sz w:val="21"/>
        </w:rPr>
        <w:t xml:space="preserve"> 20 </w:t>
      </w:r>
      <w:r>
        <w:rPr>
          <w:rFonts w:ascii="楷体" w:hAnsi="楷体" w:cs="楷体"/>
          <w:color w:val="000000"/>
          <w:spacing w:val="0"/>
          <w:sz w:val="21"/>
        </w:rPr>
        <w:t>世纪中期诺丁汉市工业区分布。</w:t>
      </w:r>
    </w:p>
    <w:p w14:paraId="19A33BC1">
      <w:pPr>
        <w:spacing w:before="3660"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）说明开凿比斯顿运河的必要性。</w:t>
      </w:r>
    </w:p>
    <w:p w14:paraId="5C60EFBB">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）分析纺织业集中分布在比斯顿运河沿岸的原因。</w:t>
      </w:r>
    </w:p>
    <w:p w14:paraId="1364FC6E">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）指出比斯顿运河复兴后的功能变化。</w:t>
      </w:r>
    </w:p>
    <w:p w14:paraId="0B766258">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4ED0A914">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板块运动影响下的海陆格局对大气环流和自然资源等的形成有重要作用。研究表明，古生代晚期，冈</w:t>
      </w:r>
    </w:p>
    <w:p w14:paraId="1D5A9F8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瓦纳大陆和劳亚大陆拼合形成一个跨越南北半球的超级大陆，大陆东侧为特提斯洋。冬、夏季两半球陆—</w:t>
      </w:r>
    </w:p>
    <w:p w14:paraId="0B03237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陆间热力差异驱动当时的季风环流。下图是超级大陆地理格局复原图，当时地球的质量、体积、运动状况</w:t>
      </w:r>
    </w:p>
    <w:p w14:paraId="6529480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与现在差异不大。</w:t>
      </w:r>
    </w:p>
    <w:p w14:paraId="42D4370E">
      <w:pPr>
        <w:spacing w:before="2149"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p w14:paraId="40B28240">
      <w:pPr>
        <w:spacing w:before="0" w:after="0" w:line="0" w:lineRule="atLeast"/>
        <w:ind w:left="0" w:right="0" w:firstLine="0"/>
        <w:jc w:val="left"/>
        <w:rPr>
          <w:rFonts w:ascii="Arial"/>
          <w:color w:val="FF0000"/>
          <w:spacing w:val="0"/>
          <w:sz w:val="2"/>
        </w:rPr>
      </w:pPr>
    </w:p>
    <w:p w14:paraId="34342A1A">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5DFC6727">
      <w:pPr>
        <w:pStyle w:val="6"/>
        <w:sectPr>
          <w:pgSz w:w="11900" w:h="16840"/>
          <w:pgMar w:top="1440" w:right="100" w:bottom="0" w:left="1080" w:header="720" w:footer="720" w:gutter="0"/>
          <w:pgNumType w:start="1"/>
          <w:cols w:space="720" w:num="1"/>
          <w:docGrid w:linePitch="1" w:charSpace="0"/>
        </w:sectPr>
      </w:pPr>
    </w:p>
    <w:p w14:paraId="5FE622CC">
      <w:pPr>
        <w:spacing w:before="0" w:after="0" w:line="0" w:lineRule="atLeast"/>
        <w:ind w:left="0" w:right="0" w:firstLine="0"/>
        <w:jc w:val="left"/>
        <w:rPr>
          <w:rFonts w:ascii="Arial"/>
          <w:color w:val="FF0000"/>
          <w:spacing w:val="0"/>
          <w:sz w:val="2"/>
        </w:rPr>
      </w:pPr>
      <w:bookmarkStart w:id="6" w:name="_GoBack"/>
      <w:bookmarkEnd w:id="6"/>
    </w:p>
    <w:p w14:paraId="5ED96611">
      <w:pPr>
        <w:spacing w:before="0" w:after="0" w:line="243" w:lineRule="exact"/>
        <w:ind w:left="0" w:right="0" w:firstLine="0"/>
        <w:jc w:val="left"/>
        <w:rPr>
          <w:rFonts w:ascii="Times New Roman"/>
          <w:color w:val="000000"/>
          <w:spacing w:val="0"/>
          <w:sz w:val="21"/>
        </w:rPr>
      </w:pPr>
      <w:bookmarkStart w:id="5" w:name="br6"/>
      <w:bookmarkEnd w:id="5"/>
      <w:r>
        <w:pict>
          <v:shape id="_x0000_s1049" o:spid="_x0000_s1049" o:spt="75" type="#_x0000_t75" style="position:absolute;left:0pt;margin-left:404.15pt;margin-top:72.55pt;height:2.75pt;width:2.75pt;mso-position-horizontal-relative:page;mso-position-vertical-relative:page;z-index:-251653120;mso-width-relative:page;mso-height-relative:page;" filled="f" o:preferrelative="t" stroked="f" coordsize="21600,21600">
            <v:path/>
            <v:fill on="f" focussize="0,0"/>
            <v:stroke on="f" joinstyle="miter"/>
            <v:imagedata r:id="rId11" o:title=""/>
            <o:lock v:ext="edit" aspectratio="t"/>
          </v:shape>
        </w:pict>
      </w:r>
      <w:r>
        <w:pict>
          <v:shape id="_x0000_s1050" o:spid="_x0000_s1050" o:spt="75" type="#_x0000_t75" style="position:absolute;left:0pt;margin-left:53pt;margin-top:413.25pt;height:179.85pt;width:348.65pt;mso-position-horizontal-relative:page;mso-position-vertical-relative:page;z-index:-251654144;mso-width-relative:page;mso-height-relative:page;" filled="f" o:preferrelative="t" stroked="f" coordsize="21600,21600">
            <v:path/>
            <v:fill on="f" focussize="0,0"/>
            <v:stroke on="f" joinstyle="miter"/>
            <v:imagedata r:id="rId24" o:title=""/>
            <o:lock v:ext="edit" aspectratio="t"/>
          </v:shape>
        </w:pict>
      </w:r>
      <w:r>
        <w:pict>
          <v:shape id="_x0000_s1051" o:spid="_x0000_s1051" o:spt="75" type="#_x0000_t75" style="position:absolute;left:0pt;margin-left:116.8pt;margin-top:769.7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52" o:spid="_x0000_s1052" o:spt="75" type="#_x0000_t75" style="position:absolute;left:0pt;margin-left:53pt;margin-top:66.55pt;height:155.85pt;width:319.4pt;mso-position-horizontal-relative:page;mso-position-vertical-relative:page;z-index:-251656192;mso-width-relative:page;mso-height-relative:page;" filled="f" o:preferrelative="t" stroked="f" coordsize="21600,21600">
            <v:path/>
            <v:fill on="f" focussize="0,0"/>
            <v:stroke on="f" joinstyle="miter"/>
            <v:imagedata r:id="rId25" o:title=""/>
            <o:lock v:ext="edit" aspectratio="t"/>
          </v:shape>
        </w:pict>
      </w:r>
      <w:r>
        <w:pict>
          <v:shape id="_x0000_s1053" o:spid="_x0000_s1053" o:spt="75" type="#_x0000_t75" style="position:absolute;left:0pt;margin-left:436.45pt;margin-top:272.9pt;height:16.25pt;width:12.5pt;mso-position-horizontal-relative:page;mso-position-vertical-relative:page;z-index:-251657216;mso-width-relative:page;mso-height-relative:page;" filled="f" o:preferrelative="t" stroked="f" coordsize="21600,21600">
            <v:path/>
            <v:fill on="f" focussize="0,0"/>
            <v:stroke on="f" joinstyle="miter"/>
            <v:imagedata r:id="rId13"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）特提斯洋北侧大陆边缘有山脉，分析其成因。</w:t>
      </w:r>
    </w:p>
    <w:p w14:paraId="513ADEF0">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）说明</w:t>
      </w:r>
      <w:r>
        <w:rPr>
          <w:rFonts w:ascii="Times New Roman"/>
          <w:color w:val="000000"/>
          <w:spacing w:val="0"/>
          <w:sz w:val="21"/>
        </w:rPr>
        <w:t xml:space="preserve"> 7 </w:t>
      </w:r>
      <w:r>
        <w:rPr>
          <w:rFonts w:ascii="宋体" w:hAnsi="宋体" w:cs="宋体"/>
          <w:color w:val="000000"/>
          <w:spacing w:val="0"/>
          <w:sz w:val="21"/>
        </w:rPr>
        <w:t>月两半球陆一陆间的热力差异对北半球夏季风的驱动过程。</w:t>
      </w:r>
    </w:p>
    <w:p w14:paraId="5C781824">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）根据古地理环境解释我国山西（属华北陆块）古生代晚期地层中存在大量煤炭</w:t>
      </w:r>
      <w:r>
        <w:rPr>
          <w:rFonts w:ascii="Times New Roman"/>
          <w:color w:val="000000"/>
          <w:spacing w:val="158"/>
          <w:sz w:val="21"/>
        </w:rPr>
        <w:t xml:space="preserve"> </w:t>
      </w:r>
      <w:r>
        <w:rPr>
          <w:rFonts w:ascii="宋体" w:hAnsi="宋体" w:cs="宋体"/>
          <w:color w:val="000000"/>
          <w:spacing w:val="0"/>
          <w:sz w:val="21"/>
        </w:rPr>
        <w:t>现象。</w:t>
      </w:r>
    </w:p>
    <w:p w14:paraId="684E2E5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阅读图文材料，完成下列要求。</w:t>
      </w:r>
    </w:p>
    <w:p w14:paraId="67BD9ED8">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榆林古城发端于明初依泉（普惠泉）而建的军事城堡。伴随人口增加、商品交易发展，城市边界在明、</w:t>
      </w:r>
    </w:p>
    <w:p w14:paraId="21136684">
      <w:pPr>
        <w:spacing w:before="248" w:after="0" w:line="220" w:lineRule="exact"/>
        <w:ind w:left="0" w:right="0" w:firstLine="0"/>
        <w:jc w:val="left"/>
        <w:rPr>
          <w:rFonts w:ascii="Times New Roman"/>
          <w:color w:val="000000"/>
          <w:spacing w:val="0"/>
          <w:sz w:val="21"/>
        </w:rPr>
      </w:pPr>
      <w:r>
        <w:rPr>
          <w:rFonts w:ascii="楷体" w:hAnsi="楷体" w:cs="楷体"/>
          <w:color w:val="000000"/>
          <w:spacing w:val="-3"/>
          <w:sz w:val="21"/>
        </w:rPr>
        <w:t>清时期多次拓展后，形成今天的古城轮廓（如下图）。榆林地区分布有古代人类穴居式遗址。历史上属中原</w:t>
      </w:r>
    </w:p>
    <w:p w14:paraId="7DD6219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农耕文化与北方游牧文化交汇带。目前，普惠泉社区窗存着普惠泉、窑洞建筑群、城墙等早期文化遗迹，</w:t>
      </w:r>
    </w:p>
    <w:p w14:paraId="485DC4C0">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以及丰富的活态民间文化。</w:t>
      </w:r>
    </w:p>
    <w:p w14:paraId="6082FBF1">
      <w:pPr>
        <w:spacing w:before="3983"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）分析明、清时期自然因素对榆林古城空间拓展的影响。</w:t>
      </w:r>
    </w:p>
    <w:p w14:paraId="4086F3F9">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0"/>
          <w:sz w:val="21"/>
        </w:rPr>
        <w:t>）从人地协调视角，解释普惠泉社区早期建造窑洞的原因。</w:t>
      </w:r>
    </w:p>
    <w:p w14:paraId="007EF98C">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3</w:t>
      </w:r>
      <w:r>
        <w:rPr>
          <w:rFonts w:ascii="宋体" w:hAnsi="宋体" w:cs="宋体"/>
          <w:color w:val="000000"/>
          <w:spacing w:val="0"/>
          <w:sz w:val="21"/>
        </w:rPr>
        <w:t>）为延续文化记忆并促进社区经济发展，提出合理规划和利用普惠泉社区空间的策略。</w:t>
      </w:r>
    </w:p>
    <w:p w14:paraId="2E216EC9">
      <w:pPr>
        <w:spacing w:before="2137"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6</w:t>
      </w:r>
      <w:r>
        <w:rPr>
          <w:rFonts w:ascii="宋体" w:hAnsi="宋体" w:cs="宋体"/>
          <w:color w:val="000000"/>
          <w:spacing w:val="0"/>
          <w:sz w:val="21"/>
        </w:rPr>
        <w:t>页</w:t>
      </w:r>
    </w:p>
    <w:sectPr>
      <w:pgSz w:w="11900" w:h="16840"/>
      <w:pgMar w:top="4562"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109FFA2F-9D6A-479B-9BD7-996A39CA8186}"/>
  </w:font>
  <w:font w:name="宋体">
    <w:panose1 w:val="02010600030101010101"/>
    <w:charset w:val="86"/>
    <w:family w:val="auto"/>
    <w:pitch w:val="default"/>
    <w:sig w:usb0="00000003" w:usb1="288F0000" w:usb2="00000006" w:usb3="00000000" w:csb0="00040001" w:csb1="00000000"/>
    <w:embedRegular r:id="rId2" w:fontKey="{FCE90DFF-DDAB-4B54-91F7-BA8D4BD34922}"/>
  </w:font>
  <w:font w:name="Wingdings">
    <w:panose1 w:val="05000000000000000000"/>
    <w:charset w:val="02"/>
    <w:family w:val="auto"/>
    <w:pitch w:val="default"/>
    <w:sig w:usb0="00000000" w:usb1="00000000" w:usb2="00000000" w:usb3="00000000" w:csb0="80000000" w:csb1="00000000"/>
    <w:embedRegular r:id="rId3" w:fontKey="{5A242C7F-A25F-465D-88B9-126A63ECFDF3}"/>
  </w:font>
  <w:font w:name="Arial">
    <w:panose1 w:val="020B0604020202020204"/>
    <w:charset w:val="01"/>
    <w:family w:val="swiss"/>
    <w:pitch w:val="default"/>
    <w:sig w:usb0="E0002AFF" w:usb1="C0007843" w:usb2="00000009" w:usb3="00000000" w:csb0="400001FF" w:csb1="FFFF0000"/>
    <w:embedRegular r:id="rId4" w:fontKey="{6896598F-77C7-4C65-BD30-B87C4EE63A77}"/>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79410486-3AAE-4FD6-96A0-11984FA659F3}"/>
  </w:font>
  <w:font w:name="Symbol">
    <w:panose1 w:val="05050102010706020507"/>
    <w:charset w:val="02"/>
    <w:family w:val="roman"/>
    <w:pitch w:val="default"/>
    <w:sig w:usb0="00000000" w:usb1="00000000" w:usb2="00000000" w:usb3="00000000" w:csb0="80000000" w:csb1="00000000"/>
    <w:embedRegular r:id="rId6" w:fontKey="{9C5B4D88-BC36-40F0-BE07-9F2FF0FD307C}"/>
  </w:font>
  <w:font w:name="Calibri">
    <w:panose1 w:val="020F0502020204030204"/>
    <w:charset w:val="00"/>
    <w:family w:val="swiss"/>
    <w:pitch w:val="default"/>
    <w:sig w:usb0="E00002FF" w:usb1="4000ACFF" w:usb2="00000001" w:usb3="00000000" w:csb0="2000019F" w:csb1="00000000"/>
    <w:embedRegular r:id="rId7" w:fontKey="{5BE5B5A0-D406-4067-A28F-DD3BB8A9CF80}"/>
  </w:font>
  <w:font w:name="楷体">
    <w:panose1 w:val="02010609060101010101"/>
    <w:charset w:val="86"/>
    <w:family w:val="auto"/>
    <w:pitch w:val="default"/>
    <w:sig w:usb0="800002BF" w:usb1="38CF7CFA" w:usb2="00000016" w:usb3="00000000" w:csb0="00040001" w:csb1="00000000"/>
    <w:embedRegular r:id="rId8" w:fontKey="{50805F19-B710-49C5-B3FF-97210B2F2890}"/>
  </w:font>
  <w:font w:name="新宋体">
    <w:panose1 w:val="02010609030101010101"/>
    <w:charset w:val="86"/>
    <w:family w:val="auto"/>
    <w:pitch w:val="default"/>
    <w:sig w:usb0="00000003" w:usb1="288F0000" w:usb2="00000006" w:usb3="00000000" w:csb0="00040001" w:csb1="00000000"/>
    <w:embedRegular r:id="rId9" w:fontKey="{D990B2E2-FE16-45FA-B71C-760A22BDC7A9}"/>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A95B4D9">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B35AF0">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4AC1C9F">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974148F">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B9C20E">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D96CF67">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1E502530"/>
    <w:rsid w:val="433B764E"/>
    <w:rsid w:val="540120F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7" Type="http://schemas.openxmlformats.org/officeDocument/2006/relationships/fontTable" Target="fontTable.xml"/><Relationship Id="rId26" Type="http://schemas.openxmlformats.org/officeDocument/2006/relationships/customXml" Target="../customXml/item1.xml"/><Relationship Id="rId25" Type="http://schemas.openxmlformats.org/officeDocument/2006/relationships/image" Target="media/image15.jpeg"/><Relationship Id="rId24" Type="http://schemas.openxmlformats.org/officeDocument/2006/relationships/image" Target="media/image14.jpeg"/><Relationship Id="rId23" Type="http://schemas.openxmlformats.org/officeDocument/2006/relationships/image" Target="media/image13.jpeg"/><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9" Type="http://schemas.openxmlformats.org/officeDocument/2006/relationships/font" Target="fonts/font9.odttf"/><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
  </customSectProps>
  <customShpExts>
    <customShpInfo spid="_x0000_s1025"/>
    <customShpInfo spid="_x0000_s1026"/>
    <customShpInfo spid="_x0000_s1027"/>
    <customShpInfo spid="_x0000_s1028"/>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39"/>
    <customShpInfo spid="_x0000_s1040"/>
    <customShpInfo spid="_x0000_s1041"/>
    <customShpInfo spid="_x0000_s1042"/>
    <customShpInfo spid="_x0000_s1043"/>
    <customShpInfo spid="_x0000_s1044"/>
    <customShpInfo spid="_x0000_s1045"/>
    <customShpInfo spid="_x0000_s1046"/>
    <customShpInfo spid="_x0000_s1047"/>
    <customShpInfo spid="_x0000_s1048"/>
    <customShpInfo spid="_x0000_s1049"/>
    <customShpInfo spid="_x0000_s1050"/>
    <customShpInfo spid="_x0000_s1051"/>
    <customShpInfo spid="_x0000_s1052"/>
    <customShpInfo spid="_x0000_s1053"/>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12</Pages>
  <Words>2564</Words>
  <Characters>2738</Characters>
  <Lines>0</Lines>
  <Paragraphs>105</Paragraphs>
  <TotalTime>3</TotalTime>
  <ScaleCrop>false</ScaleCrop>
  <LinksUpToDate>false</LinksUpToDate>
  <CharactersWithSpaces>2953</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2025-07-09T09:12:00Z</dcterms:created>
  <dc:creator>Administrator</dc:creator>
  <cp:lastModifiedBy>上帝掷骰子吗</cp:lastModifiedBy>
  <dcterms:modified xsi:type="dcterms:W3CDTF">2026-02-10T06:55:48Z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EE321021258940F7ACD176E43E73BC1F_12</vt:lpwstr>
  </property>
</Properties>
</file>