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79EAC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12585700</wp:posOffset>
            </wp:positionV>
            <wp:extent cx="406400" cy="469900"/>
            <wp:effectExtent l="0" t="0" r="1270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2024年河北省初中学业水平考试（八年级）</w:t>
      </w:r>
    </w:p>
    <w:p w14:paraId="42A5626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6635F54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注意事项：1.本试卷共8页，总分60分，考试时间60分钟。</w:t>
      </w:r>
    </w:p>
    <w:p w14:paraId="58DBAA4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2.答题前，考生务必将姓名、准考证号填写在试卷和答题卡的相应位置。</w:t>
      </w:r>
    </w:p>
    <w:p w14:paraId="7638CCC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3.所有答案均在答题卡上作答，在本试卷或草稿纸上作答无效。答题前，请仔细阅读答题卡上的“注意事项”，按照“注意事项”的规定答题。</w:t>
      </w:r>
    </w:p>
    <w:p w14:paraId="0FA9C9F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4.答选择题时，用2B铅笔将答题卡上对应题目的答案标号涂黑；答非选择题时，请在答题卡上对应题目的答题区域内答题。</w:t>
      </w:r>
    </w:p>
    <w:p w14:paraId="49E70F4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5.考试结束时，请将本试卷和答题卡一并交回。</w:t>
      </w:r>
    </w:p>
    <w:p w14:paraId="46B9125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一、选择题（在每小题给出的四个选项中，只有一项最符合题意）</w:t>
      </w:r>
    </w:p>
    <w:p w14:paraId="19AC9696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28</w:t>
      </w:r>
      <w:r>
        <w:rPr>
          <w:rFonts w:ascii="楷体" w:hAnsi="楷体" w:eastAsia="楷体" w:cs="楷体"/>
          <w:color w:val="auto"/>
        </w:rPr>
        <w:t>日，塞尔维亚邮政局发行了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塞尔维亚—中国：</w:t>
      </w:r>
      <w:r>
        <w:rPr>
          <w:rFonts w:ascii="宋体" w:hAnsi="宋体" w:eastAsia="宋体" w:cs="宋体"/>
          <w:color w:val="auto"/>
        </w:rPr>
        <w:t>‘</w:t>
      </w:r>
      <w:r>
        <w:rPr>
          <w:rFonts w:ascii="楷体" w:hAnsi="楷体" w:eastAsia="楷体" w:cs="楷体"/>
          <w:color w:val="auto"/>
        </w:rPr>
        <w:t>一带一路’倡议十周年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主题邮票。首日封（下图）上展示了卡莱梅格丹堡垒和长城，并粘贴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贝尔格莱德中国文化中心大厦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和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塞尔维亚铜矿冶炼工人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邮票，彰显了中塞两国的友好合作关系。据此完成下面小题。</w:t>
      </w:r>
    </w:p>
    <w:p w14:paraId="7B419D84">
      <w:pPr>
        <w:spacing w:line="360" w:lineRule="auto"/>
        <w:jc w:val="left"/>
      </w:pPr>
      <w:r>
        <w:drawing>
          <wp:inline distT="0" distB="0" distL="114300" distR="114300">
            <wp:extent cx="4400550" cy="30194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098B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首日封上展示中国长城，有利于塞尔维亚人民（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F2235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了解中国文化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学习中国语言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体验中国习俗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保护中国文物</w:t>
      </w:r>
    </w:p>
    <w:p w14:paraId="2B4A89F7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若塞尔维亚民众来中国游览长城，应选择的城市是（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0EB52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上海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广州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成都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北京</w:t>
      </w:r>
    </w:p>
    <w:p w14:paraId="56DD1C95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中塞两国合作开发铜矿资源属于（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C7083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生态合作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交通合作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经济合作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文旅合作</w:t>
      </w:r>
    </w:p>
    <w:p w14:paraId="3564E1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高强度紫外线对人的皮肤和眼睛有伤害。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日，中国气象局公共气象服务中心发布了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日全国重点城市紫外线强度预报，以方便广大居民五一假期出游。据此完成下面小题。</w:t>
      </w:r>
    </w:p>
    <w:p w14:paraId="0B88A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76600" cy="2590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86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预报显示，五一当天紫外线强度为中、弱的重点城市多分布在（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A850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4129A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影响五一当天全国重点城市紫外线强度的主要因素是（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5DA9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海拔高度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天气状况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纬度位置</w:t>
      </w:r>
    </w:p>
    <w:p w14:paraId="0DDF2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五一当天，人们在北京进行长时间户外活动需要注意（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1EE9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防潮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防晒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防雾</w:t>
      </w:r>
    </w:p>
    <w:p w14:paraId="3304BC3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随着广东省低空经济的快速发展，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日，往返于深圳和珠海的首条低空短途直升机客运航线正式开通。小表为深圳和珠海间三种交通运输方式相关数据比较。据此完成下面小题。</w:t>
      </w:r>
    </w:p>
    <w:tbl>
      <w:tblPr>
        <w:tblStyle w:val="4"/>
        <w:tblW w:w="76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73"/>
        <w:gridCol w:w="1052"/>
        <w:gridCol w:w="1683"/>
        <w:gridCol w:w="1954"/>
        <w:gridCol w:w="1473"/>
      </w:tblGrid>
      <w:tr w14:paraId="1083C1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663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交通运输方式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A6F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交通工具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99D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载客数量（人）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0A7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单程票价（元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楷体" w:hAnsi="楷体" w:eastAsia="楷体" w:cs="楷体"/>
                <w:color w:val="000000"/>
              </w:rPr>
              <w:t>人）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C36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用时（分钟）</w:t>
            </w:r>
          </w:p>
        </w:tc>
      </w:tr>
      <w:tr w14:paraId="53554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E6E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航空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0D3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直升机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9FC5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D82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999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562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29DDC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AF7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公路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12B2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客车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B04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56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F01D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C3D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</w:tr>
      <w:tr w14:paraId="1F20CD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2AA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水路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A0D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轮船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552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EC0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140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DC8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</w:tbl>
    <w:p w14:paraId="7652A481">
      <w:pPr>
        <w:spacing w:line="360" w:lineRule="auto"/>
        <w:jc w:val="left"/>
        <w:textAlignment w:val="center"/>
        <w:rPr>
          <w:color w:val="000000"/>
        </w:rPr>
      </w:pPr>
    </w:p>
    <w:p w14:paraId="60A44C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往返于深圳和珠海的低空短途客运主要服务于（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EC50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粤港澳大湾区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环渤海经济圈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长三角城市群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成渝双城经济圈</w:t>
      </w:r>
    </w:p>
    <w:p w14:paraId="3B21B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深圳和珠海间低空短途客运方式的主要优势是（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DAD1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票价低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载客多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用时短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路程长</w:t>
      </w:r>
    </w:p>
    <w:p w14:paraId="14FF3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未来，深圳和珠海间大力发展低空短途客运可以（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B3E8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①加强区域联系②扩大城市规模③缓解交通拥堵④拓宽城市道路</w:t>
      </w:r>
    </w:p>
    <w:p w14:paraId="29FD08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2E7116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引江济汉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工程（下图）是连接长江和汉江的一条输水通道、该工程建成通水，改善了汉江下游的用水条件，据此完成下面小题。</w:t>
      </w:r>
    </w:p>
    <w:p w14:paraId="233AE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7049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885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该工程所在省级行政区的简称是（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D13C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皖</w:t>
      </w:r>
    </w:p>
    <w:p w14:paraId="4BD14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该工程线路图上距离约2.8厘米，实际总长度约为（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8DBD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130</w:t>
      </w:r>
      <w:r>
        <w:rPr>
          <w:rFonts w:ascii="宋体" w:hAnsi="宋体" w:eastAsia="宋体" w:cs="宋体"/>
          <w:color w:val="000000"/>
        </w:rPr>
        <w:t>千米</w:t>
      </w:r>
    </w:p>
    <w:p w14:paraId="53759C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该工程建成通水对汉江下游水文特征的影响是（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5064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结冰期延长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流速减缓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径流量增大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水位下降</w:t>
      </w:r>
    </w:p>
    <w:p w14:paraId="22A9F45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小明学习了区域地理后，认识到地理位置对区域特征形成的重要性。为更好地了解澳大利亚，小明查找到一幅以澳大利亚为中心的世界海陆分布图（下图）进行学习。据此完成下面小题。</w:t>
      </w:r>
    </w:p>
    <w:p w14:paraId="3AC5D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809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FB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小明发现，距离澳大利亚最近的大洲是（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FF5DC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北美洲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南美洲</w:t>
      </w:r>
    </w:p>
    <w:p w14:paraId="366FE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澳大利亚大陆长期孤立于海洋当中，使其（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68DCA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沙漠面积广大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古老物种众多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平均海拔较低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矿产资源丰富</w:t>
      </w:r>
    </w:p>
    <w:p w14:paraId="2CF14F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拉布拉多半岛冬季严寒而漫长，夏季温凉而短暂，地表长时间被冰雪覆盖。下图示意拉布拉多半岛河流、湖泊及聚落分布。据此完成下面小题。</w:t>
      </w:r>
    </w:p>
    <w:p w14:paraId="25D29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2035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04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EDB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拉布拉多半岛的地势特征为（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B57A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东高西低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东南高，西北低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南高北低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中部高，四周低</w:t>
      </w:r>
    </w:p>
    <w:p w14:paraId="64358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拉布拉多半岛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聚落主要分布在（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7363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沿海地区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河流上游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湖泊周围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半岛内部</w:t>
      </w:r>
    </w:p>
    <w:p w14:paraId="25C3A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当地居民从事的主要农业生产活动是（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1CC4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果树栽培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畜牧养殖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渔业捕捞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咖啡种植</w:t>
      </w:r>
    </w:p>
    <w:p w14:paraId="163D238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津巴布韦位于非洲南部，长期以来一直依赖传统化石燃料发电，能源成本高昂且电力供应不稳定。中国某企业助力其发展光伏（太阳能）发电，并协助该国在马斯温戈省建设了一个“光伏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楷体" w:hAnsi="楷体" w:eastAsia="楷体" w:cs="楷体"/>
          <w:color w:val="000000"/>
        </w:rPr>
        <w:t>储能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楷体" w:hAnsi="楷体" w:eastAsia="楷体" w:cs="楷体"/>
          <w:color w:val="000000"/>
        </w:rPr>
        <w:t>柴油发电站”的能源系统。下图示意马斯温戈多年平均各月气温和降水量。据此完成下面小题。</w:t>
      </w:r>
    </w:p>
    <w:p w14:paraId="5D434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2971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3634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5-9</w:t>
      </w:r>
      <w:r>
        <w:rPr>
          <w:rFonts w:ascii="宋体" w:hAnsi="宋体" w:eastAsia="宋体" w:cs="宋体"/>
          <w:color w:val="000000"/>
        </w:rPr>
        <w:t>月该能源系统光伏发电量大，主要原因是此时段（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EB5A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风力弱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气温高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温差小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降水少</w:t>
      </w:r>
    </w:p>
    <w:p w14:paraId="65B0F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与津巴布韦传统发电方式相比，该能源系统的主要优点是（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DB6B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①发电成本低②占地面积小</w:t>
      </w:r>
    </w:p>
    <w:p w14:paraId="6C1FED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③供电更稳定④技术要求低</w:t>
      </w:r>
    </w:p>
    <w:p w14:paraId="24E880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8EEB17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月，在新疆塔里木盆地万亩沙漠温室内，科研人员在水稻试验区采用垂直立体无土栽培方式，试种快速繁育水稻获得成功。据此完成下面小题。</w:t>
      </w:r>
    </w:p>
    <w:p w14:paraId="40FE7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建设沙漠温室利用的土地属于（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6DE8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居住用地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工矿用地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牧草地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难利用土地</w:t>
      </w:r>
    </w:p>
    <w:p w14:paraId="6B9478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发展沙漠温室农业，塔里木盆地的突出自然优势有（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8927B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①光热充足②降水丰沛③土壤肥沃④土地面积大</w:t>
      </w:r>
    </w:p>
    <w:p w14:paraId="5F0736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36947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在沙漠温室，试种快速繁育水稻获得成功的关键因素是（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620B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交通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技术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市场</w:t>
      </w:r>
    </w:p>
    <w:p w14:paraId="5B2D88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月，某地理爱好者先到达莫斯科，再飞抵摩尔曼斯克，乘坐俄罗斯核动力破冰船从摩尔曼斯克前往北极考察。下图示意此次北极考察路线。据此完成下面小题。</w:t>
      </w:r>
    </w:p>
    <w:p w14:paraId="53FD8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2066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DB6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该地理爱好者到达莫斯科当天，当地的昼夜长短状况是（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3371D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极夜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昼夜等长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极昼</w:t>
      </w:r>
    </w:p>
    <w:p w14:paraId="1E6B1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从摩尔曼斯克前往北极点，该船行进的大致方向是（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17E0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向北</w:t>
      </w:r>
    </w:p>
    <w:p w14:paraId="40411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从北极点返回摩尔曼斯克的整个过程中，该地理爱好者观测到地理事象的变化趋势是（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3909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风沙不断增大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岛屿不断减少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冰层不断增厚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气温不断升高</w:t>
      </w:r>
    </w:p>
    <w:p w14:paraId="454B24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</w:p>
    <w:p w14:paraId="519F9F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阅读图文材料，完成下列要求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46473B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亚地处亚欧大陆中部，与我国新疆相邻，地理环境相似。近些年来，该地区人口增长迅速、水资源的高效利用成为各国关注的重点。中亚国家积极寻求与我国新疆在滴灌技术方面的合作，较好地促进了当地的农业发展。下图示意中亚降水及城市分布。</w:t>
      </w:r>
    </w:p>
    <w:p w14:paraId="69B12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695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B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中亚深居内陆，远离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，大部分地区降水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，多为内流区和无流区。但区域内部也存在明显差异，中亚东南部降水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，河流数量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，城市与人口相对集中。</w:t>
      </w:r>
    </w:p>
    <w:p w14:paraId="5E2AD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请将下列内容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序号填入对应的空格内，完成“中亚人口快速增长与水资源短缺加剧关系”的框图。</w:t>
      </w:r>
    </w:p>
    <w:p w14:paraId="06EBA2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①粮食需求增加②灌溉用水增加③生活用水增加</w:t>
      </w:r>
    </w:p>
    <w:p w14:paraId="43E085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9429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E6A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B：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C：</w:t>
      </w:r>
      <w:r>
        <w:rPr>
          <w:color w:val="000000"/>
        </w:rPr>
        <w:t>____</w:t>
      </w:r>
    </w:p>
    <w:p w14:paraId="49F7C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从水资源利用角度说明中亚引进我国滴灌技术的积极作用。</w:t>
      </w:r>
    </w:p>
    <w:p w14:paraId="366D9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3E0D4E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中国研发的万米载人潜水器“奋斗者”号，曾多次下潜到超过万米的深海区域进行作业。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日，中国和印度尼西亚顺利完成了为期一个月的爪哇海沟联合科考，这是国际上首次在爪哇海沟开展大范围、系统性的载人深潜科考。科考队员借助“奋斗者”号成功下潜到</w:t>
      </w:r>
      <w:r>
        <w:rPr>
          <w:rFonts w:ascii="Times New Roman" w:hAnsi="Times New Roman" w:eastAsia="Times New Roman" w:cs="Times New Roman"/>
          <w:color w:val="000000"/>
        </w:rPr>
        <w:t>7178</w:t>
      </w:r>
      <w:r>
        <w:rPr>
          <w:rFonts w:ascii="楷体" w:hAnsi="楷体" w:eastAsia="楷体" w:cs="楷体"/>
          <w:color w:val="000000"/>
        </w:rPr>
        <w:t>米深海区。创下印尼深海下潜新纪录。取得了丰硕成果。下图示意爪哇海沟位置。</w:t>
      </w:r>
    </w:p>
    <w:p w14:paraId="5531E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447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8B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印度尼西亚地处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群岛，东临太平洋，西临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洋，海洋科考空间广阔。</w:t>
      </w:r>
    </w:p>
    <w:p w14:paraId="614686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描述爪哇海沟的板块位置。</w:t>
      </w:r>
    </w:p>
    <w:p w14:paraId="3C2884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指出科研人员在科考期间需重点防范的自然灾害。</w:t>
      </w:r>
    </w:p>
    <w:p w14:paraId="6A4F6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说明此次联合科考我国具备的优势。</w:t>
      </w:r>
    </w:p>
    <w:p w14:paraId="44FEC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28DB84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嘎拉村位于西藏自治区林芝市、境内有野生桃树千余棵。每年春季桃花盛开时，成片的桃林与雪山同框、美不胜收，成就了这里“雪域桃花源”的美誉。在政策的引导和支持下，该村大力发展瓜果种植，同时加强道路硬化、绿化亮化等村容村貌建设，随着拉（萨）林（芝）铁路的开通运营、每年吸引大量的游客来此欣赏美景、体验民族文化。一幅乡村美、百姓富、产业兴的乡村振兴画卷正在嘎拉村徐徐展开。下图示意嘎拉村所在区域等高线分布。</w:t>
      </w:r>
    </w:p>
    <w:p w14:paraId="780EB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1828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43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林芝市嘎拉村位于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高原东南部，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河畔。</w:t>
      </w:r>
    </w:p>
    <w:p w14:paraId="4B662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简要分析嘎拉村所在区域桃花和雪山景观并存的原因。</w:t>
      </w:r>
    </w:p>
    <w:p w14:paraId="1F2D4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列举两项嘎拉村除赏花外还可开发的旅游项目。</w:t>
      </w:r>
    </w:p>
    <w:p w14:paraId="33D18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说明西藏在推进乡村振兴的过程中，可推广的嘎拉村经验。</w:t>
      </w:r>
    </w:p>
    <w:p w14:paraId="71B18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552BDD5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北陶瓷文化源远流长，历史上邢窑、定窑和磁州窑久负盛名，在中国陶瓷史上占有举足轻重的地位。古代陶瓷制作时通常以黏土为主要原料，以木柴或煤炭为燃料，需要经过选矿、制坯、在瓷窑中高温烧制等环节，整个过程耗水较多。目前省内有大量承载着地域历史文化的古瓷窑遗址，很多遗址分布在偏僻的乡村。下图示意河北省主要古瓷窑口分布。</w:t>
      </w:r>
    </w:p>
    <w:p w14:paraId="62FBE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22383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3BD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历史上，由于南部黄河和西部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山脉阻隔等原因，河北陶瓷保留了独特风格。</w:t>
      </w:r>
    </w:p>
    <w:p w14:paraId="1CEF5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目前，河北省古瓷窑口空间分布不均，集中分布在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部地区，为山区向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（填地形类型）的过渡地带。</w:t>
      </w:r>
    </w:p>
    <w:p w14:paraId="2CF99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指出历史上河北陶瓷生产的优势自然条件。</w:t>
      </w:r>
    </w:p>
    <w:p w14:paraId="639CB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你认为偏僻乡村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古瓷窑遗址是否具有开发价值，请表明观点并说明理由。</w:t>
      </w:r>
    </w:p>
    <w:p w14:paraId="5752EC4D">
      <w:pPr>
        <w:spacing w:line="24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FD72071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AA27D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A210F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D85B6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C6DA8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6D34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1E862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33353B"/>
    <w:rsid w:val="524B3A41"/>
    <w:rsid w:val="77511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3366</Words>
  <Characters>3616</Characters>
  <Lines>0</Lines>
  <Paragraphs>0</Paragraphs>
  <TotalTime>5</TotalTime>
  <ScaleCrop>false</ScaleCrop>
  <LinksUpToDate>false</LinksUpToDate>
  <CharactersWithSpaces>3897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2024-07-15T15:30:00Z</dcterms:created>
  <dc:creator>学科网试题生产平台</dc:creator>
  <dc:description>3525042545786880</dc:description>
  <cp:lastModifiedBy>上帝掷骰子吗</cp:lastModifiedBy>
  <dcterms:modified xsi:type="dcterms:W3CDTF">2026-02-09T06:10:38Z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2F78584DEF6145068EB71178DF705C53_12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