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0855C">
      <w:pPr>
        <w:widowControl w:val="0"/>
        <w:spacing w:before="0" w:after="0" w:line="286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12547600</wp:posOffset>
            </wp:positionH>
            <wp:positionV relativeFrom="topMargin">
              <wp:posOffset>11938000</wp:posOffset>
            </wp:positionV>
            <wp:extent cx="438150" cy="36195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1"/>
          <w:szCs w:val="21"/>
        </w:rPr>
        <w:t>机密☆启用前</w:t>
      </w:r>
    </w:p>
    <w:p w14:paraId="6D1F4031">
      <w:pPr>
        <w:widowControl w:val="0"/>
        <w:spacing w:before="0" w:after="0" w:line="286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2024年湖北省初中学业水平考试</w:t>
      </w:r>
    </w:p>
    <w:p w14:paraId="68D0DF28">
      <w:pPr>
        <w:widowControl w:val="0"/>
        <w:spacing w:before="0" w:after="0" w:line="286" w:lineRule="auto"/>
        <w:jc w:val="center"/>
        <w:rPr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地理</w:t>
      </w:r>
    </w:p>
    <w:p w14:paraId="6059F49F">
      <w:pPr>
        <w:widowControl w:val="0"/>
        <w:spacing w:before="0" w:after="0" w:line="286" w:lineRule="auto"/>
        <w:jc w:val="center"/>
      </w:pPr>
      <w:r>
        <w:rPr>
          <w:rFonts w:ascii="宋体" w:hAnsi="宋体" w:eastAsia="宋体" w:cs="宋体"/>
          <w:b/>
          <w:bCs/>
        </w:rPr>
        <w:t>本试卷共12页，满分100分，考试用时90分钟。</w:t>
      </w:r>
    </w:p>
    <w:p w14:paraId="5C818313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注意事项：</w:t>
      </w:r>
    </w:p>
    <w:p w14:paraId="0D579784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1.答卷前，考生务必将自己的姓名、准考证号填写在试卷和答题卡上，并将准考证号条形码粘贴在答题卡上指定位置。</w:t>
      </w:r>
    </w:p>
    <w:p w14:paraId="246910F0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2.选择题的作答：每小题选出答案后，用2B铅笔把答题卡上对应题目的答案标号涂黑。写在试卷、草稿纸和答题卡上的非答题区域均无效。</w:t>
      </w:r>
    </w:p>
    <w:p w14:paraId="08D5C03F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3.非选择题的作答：用黑色签字笔直接答在答题卡上对应的答题区域内，写在试卷、草稿纸和答题卡上的非答题区域均无效。</w:t>
      </w:r>
    </w:p>
    <w:p w14:paraId="2D7950B2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4.考试结束后，请将试卷和答题卡一并交回。</w:t>
      </w:r>
    </w:p>
    <w:p w14:paraId="769FAE99">
      <w:pPr>
        <w:widowControl w:val="0"/>
        <w:spacing w:before="0" w:after="0" w:line="286" w:lineRule="auto"/>
        <w:jc w:val="center"/>
      </w:pPr>
      <w:r>
        <w:rPr>
          <w:rFonts w:ascii="宋体" w:hAnsi="宋体" w:eastAsia="宋体" w:cs="宋体"/>
          <w:b/>
          <w:bCs/>
        </w:rPr>
        <w:t>第一部分地理</w:t>
      </w:r>
    </w:p>
    <w:p w14:paraId="1871F030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一、选择题（共10题，每题2分，共20分。在每题给出的四个选项中，只有一项符合题目要求）</w:t>
      </w:r>
    </w:p>
    <w:p w14:paraId="0B1BD4B7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海南文昌龙楼镇是我国第四个航天发射场所在地，承担了多次重要的航天发射任务。下图示意2021年文昌航天发射场执行的发射任务。据此完成下面小题。</w:t>
      </w:r>
    </w:p>
    <w:p w14:paraId="2AB83C1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0" cy="8763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1B94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1. </w:t>
      </w:r>
      <w:r>
        <w:rPr>
          <w:rFonts w:ascii="宋体" w:hAnsi="宋体" w:eastAsia="宋体" w:cs="宋体"/>
          <w:sz w:val="21"/>
          <w:szCs w:val="21"/>
        </w:rPr>
        <w:t>2021年文昌航天发射时间主要集中在我国的（   ）</w:t>
      </w:r>
    </w:p>
    <w:p w14:paraId="77C0DE11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春季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夏季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秋季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冬季</w:t>
      </w:r>
    </w:p>
    <w:p w14:paraId="78E1928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2. </w:t>
      </w:r>
      <w:r>
        <w:rPr>
          <w:rFonts w:ascii="宋体" w:hAnsi="宋体" w:eastAsia="宋体" w:cs="宋体"/>
          <w:sz w:val="21"/>
          <w:szCs w:val="21"/>
        </w:rPr>
        <w:t>影响文昌航天发射的主要自然地理因素是（   ）</w:t>
      </w:r>
    </w:p>
    <w:p w14:paraId="0CAB8CDF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昼夜长短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植被类型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海陆位置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天气状况</w:t>
      </w:r>
    </w:p>
    <w:p w14:paraId="0FFDF227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2024年5月，习近平主席分别对塞尔维亚和匈牙利进行了友好访问。下图示意塞尔维亚和匈牙利的地形分布。据此完成下面小题。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13" name="图片 100013" descr="page number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page number 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F8E44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7DAE0DC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790825" cy="30289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89E6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>
        <w:rPr>
          <w:rFonts w:ascii="宋体" w:hAnsi="宋体" w:eastAsia="宋体" w:cs="宋体"/>
          <w:sz w:val="21"/>
          <w:szCs w:val="21"/>
        </w:rPr>
        <w:t>塞尔维亚首都位于匈牙利首都的（   ）</w:t>
      </w:r>
    </w:p>
    <w:p w14:paraId="13FDD8CB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东南方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东北方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西南方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西北方</w:t>
      </w:r>
    </w:p>
    <w:p w14:paraId="41AEA77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4. </w:t>
      </w:r>
      <w:r>
        <w:rPr>
          <w:rFonts w:ascii="宋体" w:hAnsi="宋体" w:eastAsia="宋体" w:cs="宋体"/>
          <w:sz w:val="21"/>
          <w:szCs w:val="21"/>
        </w:rPr>
        <w:t>与塞尔维亚相比，匈牙利发展农业的优势条件是（   ）</w:t>
      </w:r>
    </w:p>
    <w:p w14:paraId="6F38A66A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地势西高东低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平均海拔较高</w:t>
      </w:r>
    </w:p>
    <w:p w14:paraId="790B0858">
      <w:pPr>
        <w:widowControl w:val="0"/>
        <w:tabs>
          <w:tab w:val="left" w:pos="4873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平原面积较大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地表起伏较大</w:t>
      </w:r>
    </w:p>
    <w:p w14:paraId="4DD0E480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5. </w:t>
      </w:r>
      <w:r>
        <w:rPr>
          <w:rFonts w:ascii="宋体" w:hAnsi="宋体" w:eastAsia="宋体" w:cs="宋体"/>
          <w:sz w:val="21"/>
          <w:szCs w:val="21"/>
        </w:rPr>
        <w:t>与塞尔维亚北部相比，塞尔维亚南部适宜发展（   ）</w:t>
      </w:r>
    </w:p>
    <w:p w14:paraId="29AAE5EC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①林业        ②渔业        ③畜牧业        ④种植业</w:t>
      </w:r>
    </w:p>
    <w:p w14:paraId="2B876772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②④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③④</w:t>
      </w:r>
    </w:p>
    <w:p w14:paraId="2F40C744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“</w:t>
      </w:r>
      <w:r>
        <w:rPr>
          <w:rFonts w:ascii="楷体" w:hAnsi="楷体" w:eastAsia="楷体" w:cs="楷体"/>
          <w:sz w:val="21"/>
          <w:szCs w:val="21"/>
        </w:rPr>
        <w:t>绿楔</w:t>
      </w:r>
      <w:r>
        <w:rPr>
          <w:rFonts w:ascii="宋体" w:hAnsi="宋体" w:eastAsia="宋体" w:cs="宋体"/>
          <w:sz w:val="21"/>
          <w:szCs w:val="21"/>
        </w:rPr>
        <w:t>”</w:t>
      </w:r>
      <w:r>
        <w:rPr>
          <w:rFonts w:ascii="楷体" w:hAnsi="楷体" w:eastAsia="楷体" w:cs="楷体"/>
          <w:sz w:val="21"/>
          <w:szCs w:val="21"/>
        </w:rPr>
        <w:t>是指像楔子一样楔入城市空间中的城市生态景观。科学规划城市绿楔可以让凉爽的风进入城市内部。下图示意武汉六大绿楔规划。据此完成下面小题。</w:t>
      </w:r>
    </w:p>
    <w:p w14:paraId="6FE7A27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743325" cy="297180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31" name="图片 100031" descr="page numb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page number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6C812">
      <w:pPr>
        <w:sectPr>
          <w:headerReference r:id="rId9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12C2824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6. </w:t>
      </w:r>
      <w:r>
        <w:rPr>
          <w:rFonts w:ascii="宋体" w:hAnsi="宋体" w:eastAsia="宋体" w:cs="宋体"/>
          <w:sz w:val="21"/>
          <w:szCs w:val="21"/>
        </w:rPr>
        <w:t>武汉规划绿楔主要依托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是（   ）</w:t>
      </w:r>
    </w:p>
    <w:p w14:paraId="42E61C13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耕地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山地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公路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河湖</w:t>
      </w:r>
    </w:p>
    <w:p w14:paraId="1EF5257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7. </w:t>
      </w:r>
      <w:r>
        <w:rPr>
          <w:rFonts w:ascii="宋体" w:hAnsi="宋体" w:eastAsia="宋体" w:cs="宋体"/>
          <w:sz w:val="21"/>
          <w:szCs w:val="21"/>
        </w:rPr>
        <w:t>武汉规划绿楔最主要的目的是（   ）</w:t>
      </w:r>
    </w:p>
    <w:p w14:paraId="05A48D74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增加光照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降低气温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增加供水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降低噪音</w:t>
      </w:r>
    </w:p>
    <w:p w14:paraId="53957E70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客运交通工具的空载率越大，说明当天载客的次数和乘客总数越少。下图示意上海市某年8月25～31日某种客运交通工具的空载率变化。据此完成下面小题。</w:t>
      </w:r>
    </w:p>
    <w:p w14:paraId="1C764324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4505325" cy="2466975"/>
            <wp:effectExtent l="0" t="0" r="9525" b="9525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0EC3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8. </w:t>
      </w:r>
      <w:r>
        <w:rPr>
          <w:rFonts w:ascii="宋体" w:hAnsi="宋体" w:eastAsia="宋体" w:cs="宋体"/>
          <w:sz w:val="21"/>
          <w:szCs w:val="21"/>
        </w:rPr>
        <w:t>该种客运交通工具搭载乘客最少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一天是（   ）</w:t>
      </w:r>
    </w:p>
    <w:p w14:paraId="040F662D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>A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100" cy="95250"/>
            <wp:effectExtent l="0" t="0" r="0" b="0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星期四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星期五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星期六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星期日</w:t>
      </w:r>
    </w:p>
    <w:p w14:paraId="79630EF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9. </w:t>
      </w:r>
      <w:r>
        <w:rPr>
          <w:rFonts w:ascii="宋体" w:hAnsi="宋体" w:eastAsia="宋体" w:cs="宋体"/>
          <w:sz w:val="21"/>
          <w:szCs w:val="21"/>
        </w:rPr>
        <w:t>一般情况下，影响该种客运交通工具空载率大小的最主要因素是（   ）</w:t>
      </w:r>
    </w:p>
    <w:p w14:paraId="58ED930A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作息日期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乘客职业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居民收入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城市环境</w:t>
      </w:r>
    </w:p>
    <w:p w14:paraId="548C910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10. </w:t>
      </w:r>
      <w:r>
        <w:rPr>
          <w:rFonts w:ascii="宋体" w:hAnsi="宋体" w:eastAsia="宋体" w:cs="宋体"/>
          <w:sz w:val="21"/>
          <w:szCs w:val="21"/>
        </w:rPr>
        <w:t>该种客运交通工具最可能是（   ）</w:t>
      </w:r>
    </w:p>
    <w:p w14:paraId="64AC393D">
      <w:pPr>
        <w:widowControl w:val="0"/>
        <w:tabs>
          <w:tab w:val="left" w:pos="2436"/>
          <w:tab w:val="left" w:pos="4873"/>
          <w:tab w:val="left" w:pos="7309"/>
        </w:tabs>
        <w:spacing w:before="0" w:after="0" w:line="36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sz w:val="21"/>
          <w:szCs w:val="21"/>
        </w:rPr>
        <w:t xml:space="preserve">A. </w:t>
      </w:r>
      <w:r>
        <w:rPr>
          <w:rFonts w:ascii="宋体" w:hAnsi="宋体" w:eastAsia="宋体" w:cs="宋体"/>
          <w:sz w:val="21"/>
          <w:szCs w:val="21"/>
        </w:rPr>
        <w:t>长途客车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B. </w:t>
      </w:r>
      <w:r>
        <w:rPr>
          <w:rFonts w:ascii="宋体" w:hAnsi="宋体" w:eastAsia="宋体" w:cs="宋体"/>
          <w:sz w:val="21"/>
          <w:szCs w:val="21"/>
        </w:rPr>
        <w:t>航空客机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C. </w:t>
      </w:r>
      <w:r>
        <w:rPr>
          <w:rFonts w:ascii="宋体" w:hAnsi="宋体" w:eastAsia="宋体" w:cs="宋体"/>
          <w:sz w:val="21"/>
          <w:szCs w:val="21"/>
        </w:rPr>
        <w:t>出租汽车</w:t>
      </w:r>
      <w:r>
        <w:rPr>
          <w:rFonts w:ascii="Times New Roman" w:hAnsi="Times New Roman" w:eastAsia="Times New Roman" w:cs="Times New Roman"/>
          <w:sz w:val="21"/>
          <w:szCs w:val="21"/>
        </w:rPr>
        <w:tab/>
      </w:r>
      <w:r>
        <w:rPr>
          <w:sz w:val="21"/>
          <w:szCs w:val="21"/>
        </w:rPr>
        <w:t xml:space="preserve">D. </w:t>
      </w:r>
      <w:r>
        <w:rPr>
          <w:rFonts w:ascii="宋体" w:hAnsi="宋体" w:eastAsia="宋体" w:cs="宋体"/>
          <w:sz w:val="21"/>
          <w:szCs w:val="21"/>
        </w:rPr>
        <w:t>远洋游轮</w:t>
      </w:r>
    </w:p>
    <w:p w14:paraId="735F093A">
      <w:pPr>
        <w:widowControl w:val="0"/>
        <w:spacing w:before="0" w:after="0" w:line="286" w:lineRule="auto"/>
      </w:pPr>
      <w:r>
        <w:rPr>
          <w:rFonts w:ascii="宋体" w:hAnsi="宋体" w:eastAsia="宋体" w:cs="宋体"/>
          <w:b/>
          <w:bCs/>
        </w:rPr>
        <w:t>二、非选择题（共3题，共30分）</w:t>
      </w:r>
    </w:p>
    <w:p w14:paraId="113E868E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11. </w:t>
      </w:r>
      <w:r>
        <w:rPr>
          <w:rFonts w:ascii="宋体" w:hAnsi="宋体" w:eastAsia="宋体" w:cs="宋体"/>
          <w:sz w:val="21"/>
          <w:szCs w:val="21"/>
        </w:rPr>
        <w:t>阅读图文材料，完成下列要求。</w:t>
      </w:r>
    </w:p>
    <w:p w14:paraId="354E6458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智慧生态治沙  振兴美丽乡村</w:t>
      </w:r>
    </w:p>
    <w:p w14:paraId="1CB9E781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【过渡地带生态脆弱】</w:t>
      </w:r>
    </w:p>
    <w:p w14:paraId="0F9EAD17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风水梁镇位于库布齐沙漠东缘，当地风沙活动频繁。图1示意库布齐沙漠及凤水梁镇的位置。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53" name="图片 100053" descr="page number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 descr="page number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747A0">
      <w:pPr>
        <w:sectPr>
          <w:headerReference r:id="rId10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0F7A86F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0" cy="2533650"/>
            <wp:effectExtent l="0" t="0" r="0" b="0"/>
            <wp:docPr id="100067" name="图片 1000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7" name="图片 10006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FD839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）库布齐沙漠东缘位于黄土高原以北，距离海洋较</w:t>
      </w:r>
      <w:r>
        <w:rPr>
          <w:sz w:val="21"/>
          <w:szCs w:val="21"/>
        </w:rPr>
        <w:t>_______</w:t>
      </w:r>
      <w:r>
        <w:rPr>
          <w:rFonts w:ascii="宋体" w:hAnsi="宋体" w:eastAsia="宋体" w:cs="宋体"/>
          <w:sz w:val="21"/>
          <w:szCs w:val="21"/>
        </w:rPr>
        <w:t>，降水较</w:t>
      </w:r>
      <w:r>
        <w:rPr>
          <w:sz w:val="21"/>
          <w:szCs w:val="21"/>
        </w:rPr>
        <w:t>_______</w:t>
      </w:r>
      <w:r>
        <w:rPr>
          <w:rFonts w:ascii="宋体" w:hAnsi="宋体" w:eastAsia="宋体" w:cs="宋体"/>
          <w:sz w:val="21"/>
          <w:szCs w:val="21"/>
        </w:rPr>
        <w:t>，生态脆弱。</w:t>
      </w:r>
    </w:p>
    <w:p w14:paraId="0729E52B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【种养结合  生态治沙】</w:t>
      </w:r>
    </w:p>
    <w:p w14:paraId="43D8869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为了改善生态环境，当地选择种植沙柳（图2）。沙柳根系发达，生命力顽强，耐割易生，固沙效果显著。獭兔适合在干燥的环境中生活，善于挖掘沙土，寻食干草、草根，且喜食沙柳。沙柳的生长和獭兔的活动相互促进。风水梁镇居民通过种植沙柳和养殖獭兔，实现了沙漠变绿洲，并带动了当地经济发展。</w:t>
      </w:r>
    </w:p>
    <w:p w14:paraId="501E7C8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）举例说明獭兔活动对沙柳生长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180975"/>
            <wp:effectExtent l="0" t="0" r="0" b="8890"/>
            <wp:docPr id="100069" name="图片 100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1"/>
          <w:szCs w:val="21"/>
        </w:rPr>
        <w:t>积极作用。</w:t>
      </w:r>
    </w:p>
    <w:p w14:paraId="036D897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）说出种植沙柳对獭兔养殖业的有利影响。</w:t>
      </w:r>
    </w:p>
    <w:p w14:paraId="16933B9B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【因地制宜  持续发展】</w:t>
      </w:r>
    </w:p>
    <w:p w14:paraId="6940F9F4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风水梁镇因地制宜，形成了较为成熟的獭兔养殖产业。但有专家指出，獭兔养殖要保持适度的规模，否则会带来一系列问题。</w:t>
      </w:r>
    </w:p>
    <w:p w14:paraId="561910EB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）请说出当地居民若盲目扩大獭兔养殖规模可能带来的生态问题。</w:t>
      </w:r>
    </w:p>
    <w:p w14:paraId="288C918D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12. </w:t>
      </w:r>
      <w:r>
        <w:rPr>
          <w:rFonts w:ascii="宋体" w:hAnsi="宋体" w:eastAsia="宋体" w:cs="宋体"/>
          <w:sz w:val="21"/>
          <w:szCs w:val="21"/>
        </w:rPr>
        <w:t>阅读图文材料，完成下列要求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133350" cy="76200"/>
            <wp:effectExtent l="0" t="0" r="0" b="0"/>
            <wp:docPr id="100071" name="图片 100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ADB33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传承砖雕技艺  赓续民族文化</w:t>
      </w:r>
    </w:p>
    <w:p w14:paraId="68862071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【就地取材  技兴于践】</w:t>
      </w:r>
    </w:p>
    <w:p w14:paraId="4D00B454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传统手工砖雕是指青砖上雕刻有动物、植物、文字和花纹等图案的建筑装饰材料。传统手工砖的制作需要采集细腻的泥沙并入窑烧制。山西传统手工砖雕技艺在全国独树一帜。图1示意山西部分砖雕建筑遗址分布，图2为山西砖雕建筑景观图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73" name="图片 100073" descr="page number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3" name="图片 100073" descr="page number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36BC4">
      <w:pPr>
        <w:sectPr>
          <w:headerReference r:id="rId11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2191A80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5238750" cy="3209925"/>
            <wp:effectExtent l="0" t="0" r="0" b="9525"/>
            <wp:docPr id="100087" name="图片 10008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图片 10008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C36C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）砖雕建筑遗址附近地区主要临近</w:t>
      </w:r>
      <w:r>
        <w:rPr>
          <w:sz w:val="21"/>
          <w:szCs w:val="21"/>
        </w:rPr>
        <w:t>____________</w:t>
      </w:r>
      <w:r>
        <w:rPr>
          <w:rFonts w:ascii="宋体" w:hAnsi="宋体" w:eastAsia="宋体" w:cs="宋体"/>
          <w:sz w:val="21"/>
          <w:szCs w:val="21"/>
        </w:rPr>
        <w:t>，地形相对平坦，泥沙沉积量较</w:t>
      </w:r>
      <w:r>
        <w:rPr>
          <w:sz w:val="21"/>
          <w:szCs w:val="21"/>
        </w:rPr>
        <w:t>____________</w:t>
      </w:r>
      <w:r>
        <w:rPr>
          <w:rFonts w:ascii="宋体" w:hAnsi="宋体" w:eastAsia="宋体" w:cs="宋体"/>
          <w:sz w:val="21"/>
          <w:szCs w:val="21"/>
        </w:rPr>
        <w:t>，原材料丰富，能够就地取材。</w:t>
      </w:r>
    </w:p>
    <w:p w14:paraId="2C68CB2F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）山西古代经济中心较多，房屋建造对手工砖雕的市场需求量较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，催生了大量手工砖雕艺人。</w:t>
      </w:r>
    </w:p>
    <w:p w14:paraId="45756115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【因时而变  技艺演替】</w:t>
      </w:r>
    </w:p>
    <w:p w14:paraId="17AE977A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四十多年前，太原和晋中等地，几乎每家都有小砖窑，后因环境问题小砖窑陆续关停。同时随着时代发展，工艺、技术和建筑材料等因素不断发生变化，山西传统手工砖雕市场逐渐缩小。</w:t>
      </w:r>
    </w:p>
    <w:p w14:paraId="3C1DF18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）请推测山西传统手工砖雕市场逐渐缩小的主要原因。（至少答两点）</w:t>
      </w:r>
    </w:p>
    <w:p w14:paraId="3EBB9CBA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【文化传承  任重道远】</w:t>
      </w:r>
    </w:p>
    <w:p w14:paraId="2A39B8EB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山西传统手工砖雕艺术成就高，是中华民族优秀传统技艺的瑰宝。保护传统手工艺术和产业任重道远。</w:t>
      </w:r>
    </w:p>
    <w:p w14:paraId="3808C453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ascii="宋体" w:hAnsi="宋体" w:eastAsia="宋体" w:cs="宋体"/>
          <w:sz w:val="21"/>
          <w:szCs w:val="21"/>
        </w:rPr>
        <w:t>）请为山西传统手工砖雕产业振兴提出合理建议。</w:t>
      </w:r>
    </w:p>
    <w:p w14:paraId="297A2A2A">
      <w:pPr>
        <w:widowControl w:val="0"/>
        <w:spacing w:before="0" w:after="0"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13. </w:t>
      </w:r>
      <w:r>
        <w:rPr>
          <w:rFonts w:ascii="宋体" w:hAnsi="宋体" w:eastAsia="宋体" w:cs="宋体"/>
          <w:sz w:val="21"/>
          <w:szCs w:val="21"/>
        </w:rPr>
        <w:t>阅读图文材料，完成下列要求。</w:t>
      </w:r>
    </w:p>
    <w:p w14:paraId="5FFEEDD8">
      <w:pPr>
        <w:widowControl w:val="0"/>
        <w:spacing w:before="0" w:after="0" w:line="360" w:lineRule="auto"/>
        <w:ind w:firstLine="420"/>
        <w:jc w:val="both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中法风电合作  互惠共赢发展</w:t>
      </w:r>
    </w:p>
    <w:p w14:paraId="286252BD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【借助西风  开发风能】</w:t>
      </w:r>
    </w:p>
    <w:p w14:paraId="15BFB0FB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风力发电条件与风力大小等因素密切相关。法国地处欧洲西部，濒临大西洋和地中海，常年盛行较为稳定的偏西风，风能蕴含量较为丰富，但风力发电条件地域差异较大。下图示意法国及周边区域。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089" name="图片 100089" descr="page number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 descr="page number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46484">
      <w:pPr>
        <w:sectPr>
          <w:headerReference r:id="rId12" w:type="default"/>
          <w:type w:val="continuous"/>
          <w:pgSz w:w="11927" w:h="16875"/>
          <w:pgMar w:top="800" w:right="1120" w:bottom="540" w:left="1120" w:header="708" w:footer="708" w:gutter="0"/>
          <w:cols w:space="708" w:num="1"/>
          <w:docGrid w:linePitch="360" w:charSpace="0"/>
        </w:sectPr>
      </w:pPr>
    </w:p>
    <w:p w14:paraId="60DF4F25">
      <w:pPr>
        <w:widowControl w:val="0"/>
        <w:spacing w:before="0" w:after="0" w:line="360" w:lineRule="auto"/>
        <w:rPr>
          <w:sz w:val="21"/>
          <w:szCs w:val="21"/>
        </w:rPr>
      </w:pPr>
      <w:bookmarkStart w:id="0" w:name="_GoBack"/>
      <w:bookmarkEnd w:id="0"/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3867150" cy="3543300"/>
            <wp:effectExtent l="0" t="0" r="0" b="0"/>
            <wp:docPr id="100103" name="图片 100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F90F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）与法国西部沿海地区相比，法国山区东部风力较</w:t>
      </w:r>
      <w:r>
        <w:rPr>
          <w:sz w:val="21"/>
          <w:szCs w:val="21"/>
        </w:rPr>
        <w:t>__________</w:t>
      </w:r>
      <w:r>
        <w:rPr>
          <w:rFonts w:ascii="宋体" w:hAnsi="宋体" w:eastAsia="宋体" w:cs="宋体"/>
          <w:sz w:val="21"/>
          <w:szCs w:val="21"/>
        </w:rPr>
        <w:t>，是因为其多位于山地的</w:t>
      </w:r>
      <w:r>
        <w:rPr>
          <w:sz w:val="21"/>
          <w:szCs w:val="21"/>
        </w:rPr>
        <w:t>_________</w:t>
      </w:r>
      <w:r>
        <w:rPr>
          <w:rFonts w:ascii="宋体" w:hAnsi="宋体" w:eastAsia="宋体" w:cs="宋体"/>
          <w:sz w:val="21"/>
          <w:szCs w:val="21"/>
        </w:rPr>
        <w:t>坡。</w:t>
      </w:r>
    </w:p>
    <w:p w14:paraId="0EDCA196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【优势互补  合作发展】</w:t>
      </w:r>
    </w:p>
    <w:p w14:paraId="69201F7A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据测算，法国2027年风电装机容量有望扩展到350万千瓦，而我国目前的风电装机容量已经超过4.5亿千瓦。我国在风力发电产业各领域均保持世界领先地位。中法两国在风力发电领域优势互补，合作前景广阔。</w:t>
      </w:r>
    </w:p>
    <w:p w14:paraId="3CF3A911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）请推测中国在中法风力发电合作中的优势条件。</w:t>
      </w:r>
    </w:p>
    <w:p w14:paraId="09F1A014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【结构调整  能源转型】</w:t>
      </w:r>
    </w:p>
    <w:p w14:paraId="2F4ADB3C">
      <w:pPr>
        <w:widowControl w:val="0"/>
        <w:spacing w:before="0" w:after="0" w:line="360" w:lineRule="auto"/>
        <w:ind w:firstLine="420"/>
        <w:rPr>
          <w:sz w:val="21"/>
          <w:szCs w:val="21"/>
        </w:rPr>
      </w:pPr>
      <w:r>
        <w:rPr>
          <w:rFonts w:ascii="楷体" w:hAnsi="楷体" w:eastAsia="楷体" w:cs="楷体"/>
          <w:sz w:val="21"/>
          <w:szCs w:val="21"/>
        </w:rPr>
        <w:t>风能属于可再生能源，风力发电能够改变法国的能源消费结构，减少法国对能源矿产的使用。发展海上风电已成为法国能源转型的重点方向之一。</w:t>
      </w:r>
    </w:p>
    <w:p w14:paraId="59EB28E5">
      <w:pPr>
        <w:widowControl w:val="0"/>
        <w:spacing w:before="0" w:after="0" w:line="360" w:lineRule="auto"/>
        <w:rPr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）请简述法国发展风力发电对大气可能带来的影响。</w:t>
      </w:r>
      <w:r>
        <w:rPr>
          <w:strike w:val="0"/>
          <w:sz w:val="21"/>
          <w:szCs w:val="21"/>
          <w:u w:val="none"/>
        </w:rPr>
        <w:drawing>
          <wp:inline distT="0" distB="0" distL="114300" distR="114300">
            <wp:extent cx="28575" cy="28575"/>
            <wp:effectExtent l="0" t="0" r="0" b="0"/>
            <wp:docPr id="100105" name="图片 100105" descr="page number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 descr="page number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BD0AC"/>
    <w:sectPr>
      <w:headerReference r:id="rId13" w:type="default"/>
      <w:type w:val="continuous"/>
      <w:pgSz w:w="11927" w:h="16875"/>
      <w:pgMar w:top="800" w:right="1120" w:bottom="540" w:left="11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A44C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4A8E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F822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032F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D50B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915337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579EA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99780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152CEA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E9762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623B6">
    <w:pPr>
      <w:pStyle w:val="3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18E71694"/>
    <w:rsid w:val="3C9838DA"/>
    <w:rsid w:val="3F186B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image" Target="media/image12.png"/><Relationship Id="rId25" Type="http://schemas.openxmlformats.org/officeDocument/2006/relationships/image" Target="media/image11.png"/><Relationship Id="rId24" Type="http://schemas.openxmlformats.org/officeDocument/2006/relationships/image" Target="media/image10.png"/><Relationship Id="rId23" Type="http://schemas.openxmlformats.org/officeDocument/2006/relationships/image" Target="media/image9.png"/><Relationship Id="rId22" Type="http://schemas.openxmlformats.org/officeDocument/2006/relationships/image" Target="media/image8.png"/><Relationship Id="rId21" Type="http://schemas.openxmlformats.org/officeDocument/2006/relationships/image" Target="media/image7.png"/><Relationship Id="rId20" Type="http://schemas.openxmlformats.org/officeDocument/2006/relationships/image" Target="media/image6.png"/><Relationship Id="rId2" Type="http://schemas.openxmlformats.org/officeDocument/2006/relationships/settings" Target="settings.xml"/><Relationship Id="rId19" Type="http://schemas.openxmlformats.org/officeDocument/2006/relationships/image" Target="media/image5.png"/><Relationship Id="rId18" Type="http://schemas.openxmlformats.org/officeDocument/2006/relationships/image" Target="media/image4.png"/><Relationship Id="rId17" Type="http://schemas.openxmlformats.org/officeDocument/2006/relationships/image" Target="media/image3.png"/><Relationship Id="rId16" Type="http://schemas.openxmlformats.org/officeDocument/2006/relationships/image" Target="media/image2.png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header" Target="header8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5</Pages>
  <Words>2173</Words>
  <Characters>2322</Characters>
  <Lines>1</Lines>
  <Paragraphs>1</Paragraphs>
  <TotalTime>0</TotalTime>
  <ScaleCrop>false</ScaleCrop>
  <LinksUpToDate>false</LinksUpToDate>
  <CharactersWithSpaces>2480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2024-06-23T15:12:00Z</dcterms:created>
  <dc:creator>Administrator</dc:creator>
  <cp:lastModifiedBy>上帝掷骰子吗</cp:lastModifiedBy>
  <dcterms:modified xsi:type="dcterms:W3CDTF">2026-02-09T06:10:39Z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BF325EBD745F4393BDA9943598633390_12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