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AA03A4">
      <w:pPr>
        <w:spacing w:line="360" w:lineRule="auto"/>
        <w:jc w:val="both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10896600</wp:posOffset>
            </wp:positionH>
            <wp:positionV relativeFrom="topMargin">
              <wp:posOffset>12319000</wp:posOffset>
            </wp:positionV>
            <wp:extent cx="304800" cy="292100"/>
            <wp:effectExtent l="0" t="0" r="0" b="12700"/>
            <wp:wrapNone/>
            <wp:docPr id="100044" name="图片 1000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图片 10004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参照秘密级管理</w:t>
      </w:r>
      <w:r>
        <w:rPr>
          <w:rFonts w:ascii="Segoe UI Symbol" w:hAnsi="Segoe UI Symbol" w:eastAsia="Segoe UI Symbol" w:cs="Segoe UI Symbol"/>
          <w:b/>
          <w:color w:val="auto"/>
          <w:sz w:val="24"/>
        </w:rPr>
        <w:t>★</w:t>
      </w:r>
      <w:r>
        <w:rPr>
          <w:rFonts w:ascii="宋体" w:hAnsi="宋体" w:eastAsia="宋体" w:cs="宋体"/>
          <w:b/>
          <w:color w:val="auto"/>
          <w:sz w:val="24"/>
        </w:rPr>
        <w:t>启用前</w:t>
      </w:r>
    </w:p>
    <w:p w14:paraId="4516E4E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日照市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5EF94741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试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题</w:t>
      </w:r>
    </w:p>
    <w:p w14:paraId="5709B096">
      <w:pPr>
        <w:spacing w:line="360" w:lineRule="auto"/>
        <w:jc w:val="center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,</w:t>
      </w:r>
      <w:r>
        <w:rPr>
          <w:rFonts w:ascii="宋体" w:hAnsi="宋体" w:eastAsia="宋体" w:cs="宋体"/>
          <w:b/>
          <w:color w:val="auto"/>
          <w:sz w:val="24"/>
        </w:rPr>
        <w:t>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31BBFC3E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A0885C3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本试卷分第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卷和第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Ⅱ</w:t>
      </w:r>
      <w:r>
        <w:rPr>
          <w:rFonts w:ascii="宋体" w:hAnsi="宋体" w:eastAsia="宋体" w:cs="宋体"/>
          <w:b/>
          <w:color w:val="auto"/>
          <w:sz w:val="24"/>
        </w:rPr>
        <w:t>卷两部分，共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分。答卷前，考生务必用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毫米黑色签字笔将自己的姓名、准考证号、座号填写在试卷和答题卡规定的位置上。考试结束后，将本试卷和答题卡一并交回。</w:t>
      </w:r>
    </w:p>
    <w:p w14:paraId="4A6EC1D9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卷每小题选出答案后，须用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铅笔把答题卡上对应题号的答案标号涂黑，如需改动，用橡皮擦干净后，再选涂其他答案标号。</w:t>
      </w:r>
    </w:p>
    <w:p w14:paraId="4AA27F03">
      <w:pPr>
        <w:spacing w:line="360" w:lineRule="auto"/>
        <w:jc w:val="both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Ⅱ</w:t>
      </w:r>
      <w:r>
        <w:rPr>
          <w:rFonts w:ascii="宋体" w:hAnsi="宋体" w:eastAsia="宋体" w:cs="宋体"/>
          <w:b/>
          <w:color w:val="auto"/>
          <w:sz w:val="24"/>
        </w:rPr>
        <w:t>卷必须用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0.5 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毫米黑色签字笔作答，答案须写在答题卡各题目指定的区域内，在试卷上答题不得分；如需改动，先划掉原来的答案，然后再写上新的答案。</w:t>
      </w:r>
    </w:p>
    <w:p w14:paraId="42AD9B3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Ⅰ</w:t>
      </w:r>
      <w:r>
        <w:rPr>
          <w:rFonts w:ascii="宋体" w:hAnsi="宋体" w:eastAsia="宋体" w:cs="宋体"/>
          <w:b/>
          <w:color w:val="auto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(</w:t>
      </w:r>
      <w:r>
        <w:rPr>
          <w:rFonts w:ascii="宋体" w:hAnsi="宋体" w:eastAsia="宋体" w:cs="宋体"/>
          <w:b/>
          <w:color w:val="auto"/>
          <w:sz w:val="24"/>
        </w:rPr>
        <w:t>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 xml:space="preserve"> </w:t>
      </w:r>
      <w:r>
        <w:rPr>
          <w:rFonts w:ascii="宋体" w:hAnsi="宋体" w:eastAsia="宋体" w:cs="宋体"/>
          <w:b/>
          <w:color w:val="auto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)</w:t>
      </w:r>
    </w:p>
    <w:p w14:paraId="268C37B3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一、选择题：共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分。每小题只有一项最符合题目要求。</w:t>
      </w:r>
    </w:p>
    <w:p w14:paraId="1D7EDDEB">
      <w:pPr>
        <w:spacing w:line="360" w:lineRule="auto"/>
        <w:ind w:firstLine="420"/>
        <w:jc w:val="both"/>
      </w:pPr>
      <w:r>
        <w:rPr>
          <w:rFonts w:ascii="楷体" w:hAnsi="楷体" w:eastAsia="楷体" w:cs="楷体"/>
          <w:color w:val="auto"/>
        </w:rPr>
        <w:t>国庆期间，日照市某中学组织学生到附近山区进行野外研学。下图为研学区域周边等高线地形图</w:t>
      </w:r>
      <w:r>
        <w:rPr>
          <w:rFonts w:ascii="Times New Roman" w:hAnsi="Times New Roman" w:eastAsia="Times New Roman" w:cs="Times New Roman"/>
          <w:color w:val="auto"/>
        </w:rPr>
        <w:t>(</w:t>
      </w:r>
      <w:r>
        <w:rPr>
          <w:rFonts w:ascii="楷体" w:hAnsi="楷体" w:eastAsia="楷体" w:cs="楷体"/>
          <w:color w:val="auto"/>
        </w:rPr>
        <w:t>单位：米</w:t>
      </w:r>
      <w:r>
        <w:rPr>
          <w:rFonts w:ascii="Times New Roman" w:hAnsi="Times New Roman" w:eastAsia="Times New Roman" w:cs="Times New Roman"/>
          <w:color w:val="auto"/>
        </w:rPr>
        <w:t>)</w:t>
      </w:r>
      <w:r>
        <w:rPr>
          <w:rFonts w:ascii="楷体" w:hAnsi="楷体" w:eastAsia="楷体" w:cs="楷体"/>
          <w:color w:val="auto"/>
        </w:rPr>
        <w:t>，据此完成下面小题。</w:t>
      </w:r>
    </w:p>
    <w:p w14:paraId="342E79D2">
      <w:pPr>
        <w:spacing w:line="360" w:lineRule="auto"/>
        <w:jc w:val="both"/>
      </w:pPr>
      <w:r>
        <w:drawing>
          <wp:inline distT="0" distB="0" distL="114300" distR="114300">
            <wp:extent cx="3000375" cy="17907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A8F7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休整点甲（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3FEE8E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位于山谷部位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海拔约</w:t>
      </w:r>
      <w:r>
        <w:rPr>
          <w:rFonts w:ascii="Times New Roman" w:hAnsi="Times New Roman" w:eastAsia="Times New Roman" w:cs="Times New Roman"/>
          <w:color w:val="auto"/>
        </w:rPr>
        <w:t>330</w:t>
      </w:r>
      <w:r>
        <w:rPr>
          <w:rFonts w:ascii="宋体" w:hAnsi="宋体" w:eastAsia="宋体" w:cs="宋体"/>
          <w:color w:val="auto"/>
        </w:rPr>
        <w:t>米</w:t>
      </w:r>
    </w:p>
    <w:p w14:paraId="045639AC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位于乙点正西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距乙点约</w:t>
      </w:r>
      <w:r>
        <w:rPr>
          <w:rFonts w:ascii="Times New Roman" w:hAnsi="Times New Roman" w:eastAsia="Times New Roman" w:cs="Times New Roman"/>
          <w:color w:val="auto"/>
        </w:rPr>
        <w:t>20</w:t>
      </w:r>
      <w:r>
        <w:rPr>
          <w:rFonts w:ascii="宋体" w:hAnsi="宋体" w:eastAsia="宋体" w:cs="宋体"/>
          <w:color w:val="auto"/>
        </w:rPr>
        <w:t>千米</w:t>
      </w:r>
    </w:p>
    <w:p w14:paraId="68B83A56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研学途中，同学们可以（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856709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远眺雪山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滑冰比赛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体验麦收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采摘苹果</w:t>
      </w:r>
    </w:p>
    <w:p w14:paraId="595823F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30°N</w:t>
      </w:r>
      <w:r>
        <w:rPr>
          <w:rFonts w:ascii="楷体" w:hAnsi="楷体" w:eastAsia="楷体" w:cs="楷体"/>
          <w:color w:val="000000"/>
        </w:rPr>
        <w:t>线是一条神奇的纬线，附近分布着许多奇特的地理景观。下图为地球仪示意图和</w:t>
      </w:r>
      <w:r>
        <w:rPr>
          <w:rFonts w:ascii="Times New Roman" w:hAnsi="Times New Roman" w:eastAsia="Times New Roman" w:cs="Times New Roman"/>
          <w:color w:val="000000"/>
        </w:rPr>
        <w:t>30°N</w:t>
      </w:r>
      <w:r>
        <w:rPr>
          <w:rFonts w:ascii="楷体" w:hAnsi="楷体" w:eastAsia="楷体" w:cs="楷体"/>
          <w:color w:val="000000"/>
        </w:rPr>
        <w:t>线附近两幅景观图，据此完成下面小题。</w:t>
      </w:r>
    </w:p>
    <w:p w14:paraId="32D813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054860"/>
            <wp:effectExtent l="0" t="0" r="0" b="254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55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443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甲点（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2F51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位于东半球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向北可到达北美洲</w:t>
      </w:r>
    </w:p>
    <w:p w14:paraId="342AB8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</w:t>
      </w:r>
      <w:r>
        <w:rPr>
          <w:rFonts w:ascii="Times New Roman" w:hAnsi="Times New Roman" w:eastAsia="Times New Roman" w:cs="Times New Roman"/>
          <w:color w:val="000000"/>
        </w:rPr>
        <w:t>(30°N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120°W)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所在纬线长度约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万千米</w:t>
      </w:r>
    </w:p>
    <w:p w14:paraId="61C7B6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甲、乙两地的景观及影响景观差异的因素，对应正确的是（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2B304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图一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纬度因素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图二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海陆因素</w:t>
      </w:r>
    </w:p>
    <w:p w14:paraId="775F8C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图一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纬度因素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图二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海陆因素</w:t>
      </w:r>
    </w:p>
    <w:p w14:paraId="12C0D5B2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下表为某地气候资料，据此完成下面小题。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28"/>
        <w:gridCol w:w="608"/>
        <w:gridCol w:w="608"/>
        <w:gridCol w:w="608"/>
        <w:gridCol w:w="608"/>
        <w:gridCol w:w="629"/>
        <w:gridCol w:w="608"/>
        <w:gridCol w:w="715"/>
        <w:gridCol w:w="713"/>
        <w:gridCol w:w="608"/>
        <w:gridCol w:w="608"/>
        <w:gridCol w:w="608"/>
        <w:gridCol w:w="576"/>
      </w:tblGrid>
      <w:tr w14:paraId="69D00B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BE246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月份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6FD324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72FED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7DAD9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4A05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8D3D4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D16CAC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50E1E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D7BD3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06172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0966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713E8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E77BEB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</w:t>
            </w:r>
          </w:p>
        </w:tc>
      </w:tr>
      <w:tr w14:paraId="1C8752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96BE1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平均气温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(℃)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CB57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-3.4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80C16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2.6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FE02A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9.3</w:t>
            </w:r>
          </w:p>
        </w:tc>
        <w:tc>
          <w:tcPr>
            <w:tcW w:w="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381B6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15.6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135A91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20.9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EA4A0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23.9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44B2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26.1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A151F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24.5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00B3B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18.0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AC1F1C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13.2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94D32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4.3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047B0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-2.9</w:t>
            </w:r>
          </w:p>
        </w:tc>
      </w:tr>
      <w:tr w14:paraId="4E64B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5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72D36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降水量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(</w:t>
            </w:r>
            <w:r>
              <w:rPr>
                <w:rFonts w:ascii="楷体" w:hAnsi="楷体" w:eastAsia="楷体" w:cs="楷体"/>
                <w:color w:val="000000"/>
              </w:rPr>
              <w:t>毫米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)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8BF2D5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13.0</w:t>
            </w:r>
          </w:p>
        </w:tc>
        <w:tc>
          <w:tcPr>
            <w:tcW w:w="57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0E694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15.6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B52FB9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21.2</w:t>
            </w:r>
          </w:p>
        </w:tc>
        <w:tc>
          <w:tcPr>
            <w:tcW w:w="5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D8B65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42.0</w:t>
            </w:r>
          </w:p>
        </w:tc>
        <w:tc>
          <w:tcPr>
            <w:tcW w:w="6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3858F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46.1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56B0A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76.2</w:t>
            </w:r>
          </w:p>
        </w:tc>
        <w:tc>
          <w:tcPr>
            <w:tcW w:w="7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776405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179.3</w:t>
            </w:r>
          </w:p>
        </w:tc>
        <w:tc>
          <w:tcPr>
            <w:tcW w:w="6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352CB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234.4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C9309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62.0</w:t>
            </w:r>
          </w:p>
        </w:tc>
        <w:tc>
          <w:tcPr>
            <w:tcW w:w="6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24FEDE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28.1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6C9F6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12.9</w:t>
            </w:r>
          </w:p>
        </w:tc>
        <w:tc>
          <w:tcPr>
            <w:tcW w:w="5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EADC6F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63" name="图片 100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3" name="图片 10006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9</w:t>
            </w:r>
          </w:p>
        </w:tc>
      </w:tr>
    </w:tbl>
    <w:p w14:paraId="0966DC00">
      <w:pPr>
        <w:spacing w:line="360" w:lineRule="auto"/>
        <w:jc w:val="both"/>
        <w:textAlignment w:val="center"/>
        <w:rPr>
          <w:color w:val="000000"/>
        </w:rPr>
      </w:pPr>
    </w:p>
    <w:p w14:paraId="5FCE7E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该地（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FBE7A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全年炎热，分旱雨两季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属于地中海气候</w:t>
      </w:r>
    </w:p>
    <w:p w14:paraId="56C7A9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位于中纬度亚欧大陆东岸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可能是巴西利亚</w:t>
      </w:r>
    </w:p>
    <w:p w14:paraId="3A377E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受气候影响，该地（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9C51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多落叶阔叶林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传统美食是糌粑</w:t>
      </w:r>
    </w:p>
    <w:p w14:paraId="7CD178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民居为平顶房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绿洲农业分布广</w:t>
      </w:r>
    </w:p>
    <w:p w14:paraId="17E62774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日本和美国在经济、文化等方面，既有其各自的特点也有一定的相似之处。下图为日本示意图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左图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和美国示意图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右图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，据此完成下面小题。</w:t>
      </w:r>
    </w:p>
    <w:p w14:paraId="05A2A4D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14550" cy="19716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914650" cy="18288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91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日本（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F08F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东临印度洋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属温带海洋性气候</w:t>
      </w:r>
    </w:p>
    <w:p w14:paraId="7FD09D4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多山地丘陵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农业机械化水平低</w:t>
      </w:r>
    </w:p>
    <w:p w14:paraId="10A5E2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美国（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925A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北临墨西哥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和四大洋相临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耕地面积广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混血种人为主</w:t>
      </w:r>
    </w:p>
    <w:p w14:paraId="269198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日本和美国的工业（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098D3F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产品全部面向国内市场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美国传统工业占主导地位</w:t>
      </w:r>
    </w:p>
    <w:p w14:paraId="641A3C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日本出口产品附加值低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太平洋沿岸都有工业区分布</w:t>
      </w:r>
    </w:p>
    <w:p w14:paraId="079BDC87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下图为中亚地区地理位置及第二亚欧大陆桥示意图，据此完成下面小题。</w:t>
      </w:r>
    </w:p>
    <w:p w14:paraId="3D8A212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05275" cy="14954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2C5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据图推测中亚地区（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8DFD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图片 1000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矿产丰富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森林茂盛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多内流河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人口稠密</w:t>
      </w:r>
    </w:p>
    <w:p w14:paraId="02A9AA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第二亚欧大陆桥（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09F09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连接北海和黄海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穿越大高加索山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跨过伊洛瓦底江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沿途企鹅活动频繁</w:t>
      </w:r>
    </w:p>
    <w:p w14:paraId="67B054F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日起，中东地区的沙特阿拉伯、埃及、阿拉伯联合酋长国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楷体" w:hAnsi="楷体" w:eastAsia="楷体" w:cs="楷体"/>
          <w:color w:val="000000"/>
        </w:rPr>
        <w:t>阿联酋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楷体" w:hAnsi="楷体" w:eastAsia="楷体" w:cs="楷体"/>
          <w:color w:val="000000"/>
        </w:rPr>
        <w:t>、伊朗四个国家成为金砖国家正式成员。下图为中东地区示意图，据此完成下面小题。</w:t>
      </w:r>
    </w:p>
    <w:p w14:paraId="0FFB1A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38425" cy="18669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751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伊朗（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DBF23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首都新德里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高原面积广</w:t>
      </w:r>
    </w:p>
    <w:p w14:paraId="052BDB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种植业发达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全年温和湿润</w:t>
      </w:r>
    </w:p>
    <w:p w14:paraId="5C615D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这四个国家成为金砖国家正式成员后，和中国的交流合作不断增加。下列叙述正确的是（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8E3C3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这些合作属于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南北对话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中国可以提供先进技术和经验</w:t>
      </w:r>
    </w:p>
    <w:p w14:paraId="10D4270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到中国最短航线需经过白令海峡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沙特阿拉伯向中国大量出口铁矿石</w:t>
      </w:r>
    </w:p>
    <w:p w14:paraId="6DCBD86B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年中央广播电视总台春节联欢晚会，于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日在我国各大媒体平台同步直播，在太空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出差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的神舟十七号乘组也观看了春晚直播。晚会设北京主会场和沈阳、长沙、西安、喀什四个分会场。据此完成下面小题。</w:t>
      </w:r>
    </w:p>
    <w:p w14:paraId="246E7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下列省份中设立晚会分会场的是（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276B0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676275" cy="5334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57250" cy="7143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7143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62025" cy="7524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FF9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在太空“出差”的神舟十七号乘组也观看了春晚直播，反映我国（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3ED50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人口众多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技术先进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疆域辽阔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地形多样</w:t>
      </w:r>
    </w:p>
    <w:p w14:paraId="08BEA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目前，北京正朝着“国家首都、世界名城、文化名城、宜居城市”的目标迈进。下列适宜在北京大力发展的是（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BC65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造纸工业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木材加工工业</w:t>
      </w:r>
    </w:p>
    <w:p w14:paraId="0BA6EB4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钢铁工业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文化创意产业</w:t>
      </w:r>
    </w:p>
    <w:p w14:paraId="5B1D10A5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下图为欧洲西部地形简图，据此完成下面小题。</w:t>
      </w:r>
    </w:p>
    <w:p w14:paraId="3803EE0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57450" cy="24955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9F9E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17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欧洲西部（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5C16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西临太平洋、北临北冰洋</w:t>
      </w:r>
    </w:p>
    <w:p w14:paraId="7AA763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北部地区冬季可欣赏午夜的太阳</w:t>
      </w:r>
    </w:p>
    <w:p w14:paraId="607A8B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中部平原利于海洋气流深入内陆</w:t>
      </w:r>
    </w:p>
    <w:p w14:paraId="50606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南部山脉是亚欧板块和印度洋板块碰撞形成</w:t>
      </w:r>
    </w:p>
    <w:p w14:paraId="6677D8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与欧洲西部沿</w:t>
      </w:r>
      <w:r>
        <w:rPr>
          <w:rFonts w:ascii="Times New Roman" w:hAnsi="Times New Roman" w:eastAsia="Times New Roman" w:cs="Times New Roman"/>
          <w:color w:val="000000"/>
        </w:rPr>
        <w:t>MN</w:t>
      </w:r>
      <w:r>
        <w:rPr>
          <w:rFonts w:ascii="宋体" w:hAnsi="宋体" w:eastAsia="宋体" w:cs="宋体"/>
          <w:color w:val="000000"/>
        </w:rPr>
        <w:t>线地形剖面图最相符的是（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807E7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2343150" cy="79057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2428875" cy="6667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B01B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2476500" cy="5619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2381250" cy="9144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499A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下图为中国四大地理区域示意图，据此完成下面小题。</w:t>
      </w:r>
    </w:p>
    <w:p w14:paraId="77DEB7E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14625" cy="18859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1462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678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确定丙、丁两地区分界线的主导因素是（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02CAE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</w:t>
      </w:r>
    </w:p>
    <w:p w14:paraId="77B7909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河流</w:t>
      </w:r>
    </w:p>
    <w:p w14:paraId="5E905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甲丁两地区都有棉花产区。相较于甲地区，丁地区棉花生产的自然优势是（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6AED4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降水丰富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土地肥沃</w:t>
      </w:r>
    </w:p>
    <w:p w14:paraId="0B9EBB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昼夜温差大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兰新铁路经过</w:t>
      </w:r>
    </w:p>
    <w:p w14:paraId="487C2E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四地区中（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C8DF3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甲地区易发生的地质灾害是旱涝灾害</w:t>
      </w:r>
    </w:p>
    <w:p w14:paraId="667D5E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乙地区在湿热环境下发育了肥沃的黑土</w:t>
      </w:r>
    </w:p>
    <w:p w14:paraId="6F26B6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丙地区太阳能、天然气等可再生资源丰富</w:t>
      </w:r>
    </w:p>
    <w:p w14:paraId="05A98CB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丁地区景观自西向东为荒漠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荒漠草原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草原</w:t>
      </w:r>
    </w:p>
    <w:p w14:paraId="3A637D3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为了利用技术、开拓市场，我国某企业积极设立海外研发基地和生产基地。下图为该企业研发基地和生产基地分布示意图，据此完成下面小题。</w:t>
      </w:r>
    </w:p>
    <w:p w14:paraId="1652AFE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95550" cy="15240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8E9F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该企业海外研发基地（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11D54E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都位于北温带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都位于发达国家</w:t>
      </w:r>
    </w:p>
    <w:p w14:paraId="42F9D9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都位于大陆东部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欧洲、北美洲数量多</w:t>
      </w:r>
    </w:p>
    <w:p w14:paraId="0AD8E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该企业在非洲等地设立生产基地的意义有（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63A97D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①减少劳动力成本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②开拓国际市场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③提高产品科技含量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④实现合作共赢</w:t>
      </w:r>
    </w:p>
    <w:p w14:paraId="3381FFD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0C62BA9A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青海湖是我国最大咸水湖，是维系青藏高原东北部生态安全的重要水体。下图为</w:t>
      </w:r>
      <w:r>
        <w:rPr>
          <w:rFonts w:ascii="Times New Roman" w:hAnsi="Times New Roman" w:eastAsia="Times New Roman" w:cs="Times New Roman"/>
          <w:color w:val="000000"/>
        </w:rPr>
        <w:t>2001-2016</w:t>
      </w:r>
      <w:r>
        <w:rPr>
          <w:rFonts w:ascii="楷体" w:hAnsi="楷体" w:eastAsia="楷体" w:cs="楷体"/>
          <w:color w:val="000000"/>
        </w:rPr>
        <w:t>年青海湖水量年际变化和流域降水量示意图，据此完成下面小题。</w:t>
      </w:r>
    </w:p>
    <w:p w14:paraId="23C665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00425" cy="20097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3D4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据图可知青海湖（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64559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2016</w:t>
      </w:r>
      <w:r>
        <w:rPr>
          <w:rFonts w:ascii="宋体" w:hAnsi="宋体" w:eastAsia="宋体" w:cs="宋体"/>
          <w:color w:val="000000"/>
        </w:rPr>
        <w:t>年流域内降水最多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2001</w:t>
      </w:r>
      <w:r>
        <w:rPr>
          <w:rFonts w:ascii="宋体" w:hAnsi="宋体" w:eastAsia="宋体" w:cs="宋体"/>
          <w:color w:val="000000"/>
        </w:rPr>
        <w:t>年流域内降水约</w:t>
      </w:r>
      <w:r>
        <w:rPr>
          <w:rFonts w:ascii="Times New Roman" w:hAnsi="Times New Roman" w:eastAsia="Times New Roman" w:cs="Times New Roman"/>
          <w:color w:val="000000"/>
        </w:rPr>
        <w:t>13mm</w:t>
      </w:r>
    </w:p>
    <w:p w14:paraId="60B127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2012</w:t>
      </w:r>
      <w:r>
        <w:rPr>
          <w:rFonts w:ascii="宋体" w:hAnsi="宋体" w:eastAsia="宋体" w:cs="宋体"/>
          <w:color w:val="000000"/>
        </w:rPr>
        <w:t>年湖水水量增加约</w:t>
      </w:r>
      <w:r>
        <w:rPr>
          <w:rFonts w:ascii="Times New Roman" w:hAnsi="Times New Roman" w:eastAsia="Times New Roman" w:cs="Times New Roman"/>
          <w:color w:val="000000"/>
        </w:rPr>
        <w:t xml:space="preserve"> 900mm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湖水水量变化量一直在增加</w:t>
      </w:r>
    </w:p>
    <w:p w14:paraId="4D22E6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青海湖（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9CAE0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水量变化与气温无关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水量变化只与降水有关</w:t>
      </w:r>
    </w:p>
    <w:p w14:paraId="021999D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水量变化不影响人类活动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水量增加利于生态恢复</w:t>
      </w:r>
    </w:p>
    <w:p w14:paraId="56C749B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Ⅱ</w:t>
      </w:r>
      <w:r>
        <w:rPr>
          <w:rFonts w:ascii="宋体" w:hAnsi="宋体" w:eastAsia="宋体" w:cs="宋体"/>
          <w:b/>
          <w:color w:val="000000"/>
          <w:sz w:val="24"/>
        </w:rPr>
        <w:t>卷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(</w:t>
      </w:r>
      <w:r>
        <w:rPr>
          <w:rFonts w:ascii="宋体" w:hAnsi="宋体" w:eastAsia="宋体" w:cs="宋体"/>
          <w:b/>
          <w:color w:val="000000"/>
          <w:sz w:val="24"/>
        </w:rPr>
        <w:t>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 xml:space="preserve"> </w:t>
      </w:r>
      <w:r>
        <w:rPr>
          <w:rFonts w:ascii="宋体" w:hAnsi="宋体" w:eastAsia="宋体" w:cs="宋体"/>
          <w:b/>
          <w:color w:val="000000"/>
          <w:sz w:val="24"/>
        </w:rPr>
        <w:t>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)</w:t>
      </w:r>
    </w:p>
    <w:p w14:paraId="46849F17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二、非选择题：本大题共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个小题，共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3F43A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4D34ABF6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城市群在我国的区域发展战略中占有重要地位，其中长江中游城市群是长江经济带的重要组成部分。近年，我国的高新技术产业蓬勃发展，长三角城市群、珠三角城市群和环渤海城市群成为高新技术产业聚集的地区，该类产业对劳动力素质、交通、环境等要素要求较高。</w:t>
      </w:r>
    </w:p>
    <w:p w14:paraId="1E441BA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材料二：我国主要城市群分布简图。</w:t>
      </w:r>
    </w:p>
    <w:p w14:paraId="5096AEA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62450" cy="21145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767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我国南方地区地形复杂多样，东西差异明显，东西两部分大致以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山脉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和雪峰山为界。请依据图例绘制南方地区西部地形分布简图，并标注地形区名称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0C630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1438275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9B8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依据材料二，说明长江中游城市群的优势。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自然优势和人文优势各一条</w:t>
      </w:r>
      <w:r>
        <w:rPr>
          <w:rFonts w:ascii="Times New Roman" w:hAnsi="Times New Roman" w:eastAsia="Times New Roman" w:cs="Times New Roman"/>
          <w:color w:val="000000"/>
        </w:rPr>
        <w:t>)</w:t>
      </w:r>
    </w:p>
    <w:p w14:paraId="308C37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结合近年我国产业发展的特点，请为各大城市群的发展献计献策。</w:t>
      </w:r>
    </w:p>
    <w:p w14:paraId="02387EC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3C73372D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材料一：近年，黄河流域充分落实党的二十大报告精神，坚持山水林田湖草沙一体化保护和系统治理，水沙治理取得成效，实现了生态效益与经济效益的双赢。</w:t>
      </w:r>
    </w:p>
    <w:p w14:paraId="0FE3C990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材料二：有关资料图</w:t>
      </w:r>
    </w:p>
    <w:p w14:paraId="1B697C2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86100" cy="168592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BDA5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62475" cy="15335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15E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黄河发源于巴颜喀拉山脉，注入渤海。黄河源头到兰州段年水量的变化特点是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，请分析原因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6C7BC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在黄土高原治理水土流失的过程中，采取的生物措施主要是植树造林种草，修建护坡林草带。请结合图三，将下列选项填在相应的横线处，以反映护坡林草带是如何保水保土的。</w:t>
      </w:r>
    </w:p>
    <w:p w14:paraId="2EE2C75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对地表的侵蚀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减缓水流速度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泥沙沉积</w:t>
      </w:r>
      <w:r>
        <w:rPr>
          <w:color w:val="000000"/>
        </w:rPr>
        <w:t xml:space="preserve">    </w:t>
      </w:r>
      <w:r>
        <w:rPr>
          <w:rFonts w:ascii="Times New Roman" w:hAnsi="Times New Roman" w:eastAsia="Times New Roman" w:cs="Times New Roman"/>
          <w:color w:val="000000"/>
        </w:rPr>
        <w:t>D.</w:t>
      </w:r>
      <w:r>
        <w:rPr>
          <w:rFonts w:ascii="宋体" w:hAnsi="宋体" w:eastAsia="宋体" w:cs="宋体"/>
          <w:color w:val="000000"/>
        </w:rPr>
        <w:t>涵养水源</w:t>
      </w:r>
    </w:p>
    <w:p w14:paraId="70373596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暴雨时，护坡林草带能够有效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，增加下渗，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，减少入河水量；同时流水携带泥沙能力降低，利于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，并减缓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，减少表土流失，起到保持水土的作用。</w:t>
      </w:r>
    </w:p>
    <w:p w14:paraId="23E304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黄河下游河段除了水沙忧患，初春或初冬时节的凌汛也是巨大的隐患。结合所学知识，完成下图。</w:t>
      </w:r>
    </w:p>
    <w:p w14:paraId="11EF899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05791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05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6E44E9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</w:t>
      </w:r>
    </w:p>
    <w:p w14:paraId="44DE2BC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某中学地理学习小组探究澳大利亚的经济发展状况，整理了其自然、社会经济等相关材料。阅读图文材料，完成下列要求。</w:t>
      </w:r>
    </w:p>
    <w:p w14:paraId="0B020AB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材料：澳大利亚矿产资源分布简图、澳大利亚几种矿产储量占世界的比重和位次示意图。</w:t>
      </w:r>
    </w:p>
    <w:p w14:paraId="3C1F6D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57750" cy="16764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8BE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据图归纳澳大利亚矿产资源特点。</w:t>
      </w:r>
    </w:p>
    <w:p w14:paraId="77EE20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在探究中同学们发现，澳大利亚所产羊肉和羊毛主要用于出口，商品率很高。试分析其商品率高的原因。</w:t>
      </w:r>
    </w:p>
    <w:p w14:paraId="110931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同学们还发现澳大利亚旅游业发达，说明其旅游业发展的有利条件。</w:t>
      </w:r>
    </w:p>
    <w:p w14:paraId="2671132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阅读图文材料，完成下列要求。</w:t>
      </w:r>
    </w:p>
    <w:p w14:paraId="1C3B4D6F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俄罗斯地域辽阔，以乌拉尔山为界分为东部和西部，东部和西部自然环境和经济发展差异较大。生活在东西伯利亚地区的雅库特人，已适应当地的自然环境，穿毛皮服装，居住木屋，运输工具是狗拉雪橇。</w:t>
      </w:r>
    </w:p>
    <w:p w14:paraId="1FA0DC61">
      <w:pPr>
        <w:spacing w:line="360" w:lineRule="auto"/>
        <w:ind w:firstLine="420"/>
        <w:jc w:val="both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材料二：有关资料图</w:t>
      </w:r>
    </w:p>
    <w:p w14:paraId="107D3BB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00350" cy="175260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857500" cy="17907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D6FB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38375" cy="1800225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23837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895600" cy="151447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C9E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依据图一，描述俄罗斯的气候特征。</w:t>
      </w:r>
    </w:p>
    <w:p w14:paraId="42EA2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结合材料和所学知识，从气候、地形、植被等角度分析东西伯利亚地区的自然环境对雅库特人生活的影响。</w:t>
      </w:r>
    </w:p>
    <w:p w14:paraId="56A73E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根据所学知识可判断，伏尔加河比叶尼塞河的航运价值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高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低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，依据图四说出你的理由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1C1927E5">
      <w:pPr>
        <w:spacing w:line="360" w:lineRule="auto"/>
        <w:jc w:val="both"/>
        <w:textAlignment w:val="center"/>
        <w:rPr>
          <w:color w:val="000000"/>
        </w:rPr>
      </w:pPr>
    </w:p>
    <w:p w14:paraId="3D956F87">
      <w:pPr>
        <w:spacing w:line="360" w:lineRule="auto"/>
        <w:jc w:val="both"/>
        <w:textAlignment w:val="center"/>
        <w:rPr>
          <w:color w:val="000000"/>
        </w:rPr>
      </w:pPr>
    </w:p>
    <w:p w14:paraId="5E5AD00C">
      <w:pPr>
        <w:spacing w:line="360" w:lineRule="auto"/>
        <w:jc w:val="both"/>
        <w:textAlignment w:val="center"/>
        <w:rPr>
          <w:color w:val="000000"/>
        </w:rPr>
      </w:pPr>
    </w:p>
    <w:p w14:paraId="1A939955">
      <w:pPr>
        <w:spacing w:line="360" w:lineRule="auto"/>
        <w:jc w:val="both"/>
        <w:textAlignment w:val="center"/>
        <w:rPr>
          <w:color w:val="000000"/>
        </w:rPr>
      </w:pPr>
    </w:p>
    <w:p w14:paraId="4C17028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textWrapping"/>
      </w:r>
    </w:p>
    <w:p w14:paraId="56ED5443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Segoe UI Symbol">
    <w:panose1 w:val="020B0502040204020203"/>
    <w:charset w:val="00"/>
    <w:family w:val="auto"/>
    <w:pitch w:val="default"/>
    <w:sig w:usb0="8000006F" w:usb1="1200FBEF" w:usb2="0064C000" w:usb3="00000002" w:csb0="00000001" w:csb1="4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4DF96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4FC71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57298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55936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1D848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2F889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C52915"/>
    <w:rsid w:val="38274566"/>
    <w:rsid w:val="5F04520F"/>
    <w:rsid w:val="685D77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1.xml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3261</Words>
  <Characters>3624</Characters>
  <Lines>0</Lines>
  <Paragraphs>0</Paragraphs>
  <TotalTime>5</TotalTime>
  <ScaleCrop>false</ScaleCrop>
  <LinksUpToDate>false</LinksUpToDate>
  <CharactersWithSpaces>3911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2024-11-04T17:00:00Z</dcterms:created>
  <dc:creator>学科网试题生产平台</dc:creator>
  <dc:description>3614863108521984</dc:description>
  <cp:lastModifiedBy>上帝掷骰子吗</cp:lastModifiedBy>
  <dcterms:modified xsi:type="dcterms:W3CDTF">2026-02-09T06:10:31Z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77A98B4F980E4140BC599056311A566D_12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