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29C2D440">
      <w:pPr>
        <w:spacing w:line="360" w:lineRule="auto"/>
        <w:jc w:val="center"/>
      </w:pPr>
      <w:bookmarkStart w:id="0" w:name="_GoBack"/>
      <w:bookmarkEnd w:id="0"/>
      <w:r>
        <w:rPr>
          <w:rFonts w:ascii="宋体" w:hAnsi="宋体" w:eastAsia="宋体" w:cs="宋体"/>
          <w:b/>
          <w:color w:val="auto"/>
          <w:sz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12573000</wp:posOffset>
            </wp:positionH>
            <wp:positionV relativeFrom="topMargin">
              <wp:posOffset>11823700</wp:posOffset>
            </wp:positionV>
            <wp:extent cx="330200" cy="355600"/>
            <wp:effectExtent l="0" t="0" r="12700" b="6350"/>
            <wp:wrapNone/>
            <wp:docPr id="100039" name="图片 1000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9" name="图片 100039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30200" cy="355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hAnsi="宋体" w:eastAsia="宋体" w:cs="宋体"/>
          <w:b/>
          <w:color w:val="auto"/>
          <w:sz w:val="32"/>
        </w:rPr>
        <w:t>2024年成都市初中学业水平考试</w:t>
      </w:r>
    </w:p>
    <w:p w14:paraId="768DCABB">
      <w:pPr>
        <w:spacing w:line="360" w:lineRule="auto"/>
        <w:jc w:val="center"/>
      </w:pPr>
      <w:r>
        <w:rPr>
          <w:rFonts w:ascii="宋体" w:hAnsi="宋体" w:eastAsia="宋体" w:cs="宋体"/>
          <w:b/>
          <w:color w:val="auto"/>
          <w:sz w:val="32"/>
        </w:rPr>
        <w:t>地理</w:t>
      </w:r>
    </w:p>
    <w:p w14:paraId="23104DB0">
      <w:pPr>
        <w:spacing w:line="360" w:lineRule="auto"/>
        <w:jc w:val="center"/>
      </w:pPr>
      <w:r>
        <w:rPr>
          <w:rFonts w:ascii="宋体" w:hAnsi="宋体" w:eastAsia="宋体" w:cs="宋体"/>
          <w:b/>
          <w:color w:val="auto"/>
          <w:sz w:val="24"/>
        </w:rPr>
        <w:t>（考试时间:60分钟,满分:100分）</w:t>
      </w:r>
    </w:p>
    <w:p w14:paraId="021653C2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注意事项：</w:t>
      </w:r>
    </w:p>
    <w:p w14:paraId="34529EC6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1.答题前，考生在答题卡上将自己的姓名、座位号和考号用0.5毫米的黑色墨水签字笔填写清楚，并用2B铅笔正确地填涂考号。</w:t>
      </w:r>
    </w:p>
    <w:p w14:paraId="6150FF4A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2.在答题卡上，选择题用2B铅笔填涂，非选择题用0.5毫米的黑色墨水签字笔书写，字体工整、笔迹清楚；请按照题号顺序在各题目对应的答题区域内作答，超出答题区域书写的答案无效；在草稿纸、试卷上答题无效。</w:t>
      </w:r>
    </w:p>
    <w:p w14:paraId="21EB499D">
      <w:pPr>
        <w:spacing w:line="360" w:lineRule="auto"/>
        <w:jc w:val="center"/>
      </w:pPr>
      <w:r>
        <w:rPr>
          <w:rFonts w:ascii="宋体" w:hAnsi="宋体" w:eastAsia="宋体" w:cs="宋体"/>
          <w:b/>
          <w:color w:val="auto"/>
          <w:sz w:val="24"/>
        </w:rPr>
        <w:t>第Ⅰ卷（选择题,共50分）</w:t>
      </w:r>
    </w:p>
    <w:p w14:paraId="7E0BBCA3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一、选择题。（下列各题只有一个正确的或最符合题意的选项。每小题2分，共50分）</w:t>
      </w:r>
    </w:p>
    <w:p w14:paraId="171240F6">
      <w:pPr>
        <w:spacing w:line="360" w:lineRule="auto"/>
        <w:ind w:firstLine="420"/>
        <w:jc w:val="left"/>
      </w:pPr>
      <w:r>
        <w:rPr>
          <w:rFonts w:ascii="Times New Roman" w:hAnsi="Times New Roman" w:eastAsia="Times New Roman" w:cs="Times New Roman"/>
          <w:color w:val="auto"/>
        </w:rPr>
        <w:t>2024</w:t>
      </w:r>
      <w:r>
        <w:rPr>
          <w:rFonts w:ascii="楷体" w:hAnsi="楷体" w:eastAsia="楷体" w:cs="楷体"/>
          <w:color w:val="auto"/>
        </w:rPr>
        <w:t>年</w:t>
      </w:r>
      <w:r>
        <w:rPr>
          <w:rFonts w:ascii="Times New Roman" w:hAnsi="Times New Roman" w:eastAsia="Times New Roman" w:cs="Times New Roman"/>
          <w:color w:val="auto"/>
        </w:rPr>
        <w:t>2</w:t>
      </w:r>
      <w:r>
        <w:rPr>
          <w:rFonts w:ascii="楷体" w:hAnsi="楷体" w:eastAsia="楷体" w:cs="楷体"/>
          <w:color w:val="auto"/>
        </w:rPr>
        <w:t>月</w:t>
      </w:r>
      <w:r>
        <w:rPr>
          <w:rFonts w:ascii="Times New Roman" w:hAnsi="Times New Roman" w:eastAsia="Times New Roman" w:cs="Times New Roman"/>
          <w:color w:val="auto"/>
        </w:rPr>
        <w:t>7</w:t>
      </w:r>
      <w:r>
        <w:rPr>
          <w:rFonts w:ascii="楷体" w:hAnsi="楷体" w:eastAsia="楷体" w:cs="楷体"/>
          <w:color w:val="auto"/>
        </w:rPr>
        <w:t>日，我国第五个南极科学考察站</w:t>
      </w:r>
      <w:r>
        <w:rPr>
          <w:rFonts w:ascii="Times New Roman" w:hAnsi="Times New Roman" w:eastAsia="Times New Roman" w:cs="Times New Roman"/>
          <w:color w:val="auto"/>
        </w:rPr>
        <w:t>—</w:t>
      </w:r>
      <w:r>
        <w:rPr>
          <w:rFonts w:ascii="楷体" w:hAnsi="楷体" w:eastAsia="楷体" w:cs="楷体"/>
          <w:color w:val="auto"/>
        </w:rPr>
        <w:t>秦岭站建成并投入使用（如图</w:t>
      </w:r>
      <w:r>
        <w:rPr>
          <w:rFonts w:ascii="Times New Roman" w:hAnsi="Times New Roman" w:eastAsia="Times New Roman" w:cs="Times New Roman"/>
          <w:color w:val="auto"/>
        </w:rPr>
        <w:t>1</w:t>
      </w:r>
      <w:r>
        <w:rPr>
          <w:rFonts w:ascii="楷体" w:hAnsi="楷体" w:eastAsia="楷体" w:cs="楷体"/>
          <w:color w:val="auto"/>
        </w:rPr>
        <w:t>）。图</w:t>
      </w:r>
      <w:r>
        <w:rPr>
          <w:rFonts w:ascii="Times New Roman" w:hAnsi="Times New Roman" w:eastAsia="Times New Roman" w:cs="Times New Roman"/>
          <w:color w:val="auto"/>
        </w:rPr>
        <w:t>2</w:t>
      </w:r>
      <w:r>
        <w:rPr>
          <w:rFonts w:ascii="楷体" w:hAnsi="楷体" w:eastAsia="楷体" w:cs="楷体"/>
          <w:color w:val="auto"/>
        </w:rPr>
        <w:t>示意我国南极科学考察站分布。据此完成下面小题。</w:t>
      </w:r>
    </w:p>
    <w:p w14:paraId="26C6FD83">
      <w:pPr>
        <w:spacing w:line="360" w:lineRule="auto"/>
        <w:jc w:val="left"/>
      </w:pPr>
      <w:r>
        <w:drawing>
          <wp:inline distT="0" distB="0" distL="114300" distR="114300">
            <wp:extent cx="2828925" cy="2295525"/>
            <wp:effectExtent l="0" t="0" r="9525" b="9525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828925" cy="2295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auto"/>
        </w:rPr>
        <w:t xml:space="preserve">   </w:t>
      </w:r>
      <w:r>
        <w:drawing>
          <wp:inline distT="0" distB="0" distL="114300" distR="114300">
            <wp:extent cx="2228850" cy="2295525"/>
            <wp:effectExtent l="0" t="0" r="0" b="9525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228850" cy="2295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F2D317">
      <w:pPr>
        <w:spacing w:line="360" w:lineRule="auto"/>
        <w:jc w:val="left"/>
      </w:pPr>
      <w:r>
        <w:rPr>
          <w:color w:val="auto"/>
        </w:rPr>
        <w:t xml:space="preserve">1. </w:t>
      </w:r>
      <w:r>
        <w:rPr>
          <w:rFonts w:ascii="宋体" w:hAnsi="宋体" w:eastAsia="宋体" w:cs="宋体"/>
          <w:color w:val="auto"/>
        </w:rPr>
        <w:t>我国南极科学考察站中，有极昼极夜现象的有（</w:t>
      </w:r>
      <w:r>
        <w:rPr>
          <w:rFonts w:ascii="Times New Roman" w:hAnsi="Times New Roman" w:eastAsia="Times New Roman" w:cs="Times New Roman"/>
          <w:color w:val="auto"/>
        </w:rPr>
        <w:t xml:space="preserve">   </w:t>
      </w:r>
      <w:r>
        <w:rPr>
          <w:rFonts w:ascii="宋体" w:hAnsi="宋体" w:eastAsia="宋体" w:cs="宋体"/>
          <w:color w:val="auto"/>
        </w:rPr>
        <w:t>）</w:t>
      </w:r>
    </w:p>
    <w:p w14:paraId="1AD9B35F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auto"/>
        </w:rPr>
      </w:pPr>
      <w:r>
        <w:t>A</w:t>
      </w:r>
      <w:r>
        <w:rPr>
          <w:position w:val="-22"/>
        </w:rPr>
        <w:drawing>
          <wp:inline distT="0" distB="0" distL="114300" distR="114300">
            <wp:extent cx="31750" cy="88900"/>
            <wp:effectExtent l="0" t="0" r="0" b="0"/>
            <wp:docPr id="100051" name="图片 1000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1" name="图片 100051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  <w:r>
        <w:rPr>
          <w:rFonts w:ascii="Times New Roman" w:hAnsi="Times New Roman" w:eastAsia="Times New Roman" w:cs="Times New Roman"/>
          <w:color w:val="auto"/>
        </w:rPr>
        <w:t>2</w:t>
      </w:r>
      <w:r>
        <w:rPr>
          <w:rFonts w:ascii="宋体" w:hAnsi="宋体" w:eastAsia="宋体" w:cs="宋体"/>
          <w:color w:val="auto"/>
        </w:rPr>
        <w:t>个</w:t>
      </w:r>
      <w:r>
        <w:tab/>
      </w:r>
      <w:r>
        <w:t xml:space="preserve">B. </w:t>
      </w:r>
      <w:r>
        <w:rPr>
          <w:rFonts w:ascii="Times New Roman" w:hAnsi="Times New Roman" w:eastAsia="Times New Roman" w:cs="Times New Roman"/>
          <w:color w:val="auto"/>
        </w:rPr>
        <w:t>3</w:t>
      </w:r>
      <w:r>
        <w:rPr>
          <w:rFonts w:ascii="宋体" w:hAnsi="宋体" w:eastAsia="宋体" w:cs="宋体"/>
          <w:color w:val="auto"/>
        </w:rPr>
        <w:t>个</w:t>
      </w:r>
      <w:r>
        <w:tab/>
      </w:r>
      <w:r>
        <w:t xml:space="preserve">C. </w:t>
      </w:r>
      <w:r>
        <w:rPr>
          <w:rFonts w:ascii="Times New Roman" w:hAnsi="Times New Roman" w:eastAsia="Times New Roman" w:cs="Times New Roman"/>
          <w:color w:val="auto"/>
        </w:rPr>
        <w:t>4</w:t>
      </w:r>
      <w:r>
        <w:rPr>
          <w:rFonts w:ascii="宋体" w:hAnsi="宋体" w:eastAsia="宋体" w:cs="宋体"/>
          <w:color w:val="auto"/>
        </w:rPr>
        <w:t>个</w:t>
      </w:r>
      <w:r>
        <w:tab/>
      </w:r>
      <w:r>
        <w:t xml:space="preserve">D. </w:t>
      </w:r>
      <w:r>
        <w:rPr>
          <w:rFonts w:ascii="Times New Roman" w:hAnsi="Times New Roman" w:eastAsia="Times New Roman" w:cs="Times New Roman"/>
          <w:color w:val="auto"/>
        </w:rPr>
        <w:t>5</w:t>
      </w:r>
      <w:r>
        <w:rPr>
          <w:rFonts w:ascii="宋体" w:hAnsi="宋体" w:eastAsia="宋体" w:cs="宋体"/>
          <w:color w:val="auto"/>
        </w:rPr>
        <w:t>个</w:t>
      </w:r>
    </w:p>
    <w:p w14:paraId="3FF157E3">
      <w:pPr>
        <w:spacing w:line="360" w:lineRule="auto"/>
        <w:jc w:val="left"/>
      </w:pPr>
      <w:r>
        <w:rPr>
          <w:color w:val="auto"/>
        </w:rPr>
        <w:t xml:space="preserve">2. </w:t>
      </w:r>
      <w:r>
        <w:rPr>
          <w:rFonts w:ascii="宋体" w:hAnsi="宋体" w:eastAsia="宋体" w:cs="宋体"/>
          <w:color w:val="auto"/>
        </w:rPr>
        <w:t>秦岭站主体建筑底层架空主要是为了（</w:t>
      </w:r>
      <w:r>
        <w:rPr>
          <w:rFonts w:ascii="Times New Roman" w:hAnsi="Times New Roman" w:eastAsia="Times New Roman" w:cs="Times New Roman"/>
          <w:color w:val="auto"/>
        </w:rPr>
        <w:t xml:space="preserve">   </w:t>
      </w:r>
      <w:r>
        <w:rPr>
          <w:rFonts w:ascii="宋体" w:hAnsi="宋体" w:eastAsia="宋体" w:cs="宋体"/>
          <w:color w:val="auto"/>
        </w:rPr>
        <w:t>）</w:t>
      </w:r>
    </w:p>
    <w:p w14:paraId="7D7D43D7">
      <w:pPr>
        <w:tabs>
          <w:tab w:val="left" w:pos="4873"/>
        </w:tabs>
        <w:spacing w:line="360" w:lineRule="auto"/>
        <w:jc w:val="left"/>
        <w:textAlignment w:val="center"/>
        <w:rPr>
          <w:color w:val="auto"/>
        </w:rPr>
      </w:pPr>
      <w:r>
        <w:t xml:space="preserve">A. </w:t>
      </w:r>
      <w:r>
        <w:rPr>
          <w:rFonts w:ascii="宋体" w:hAnsi="宋体" w:eastAsia="宋体" w:cs="宋体"/>
          <w:color w:val="auto"/>
        </w:rPr>
        <w:t>防积雪掩埋，抗大风</w:t>
      </w:r>
      <w:r>
        <w:tab/>
      </w:r>
      <w:r>
        <w:t xml:space="preserve">B. </w:t>
      </w:r>
      <w:r>
        <w:rPr>
          <w:rFonts w:ascii="宋体" w:hAnsi="宋体" w:eastAsia="宋体" w:cs="宋体"/>
          <w:color w:val="auto"/>
        </w:rPr>
        <w:t>防极地动物侵袭</w:t>
      </w:r>
    </w:p>
    <w:p w14:paraId="11145D36">
      <w:pPr>
        <w:tabs>
          <w:tab w:val="left" w:pos="4873"/>
        </w:tabs>
        <w:spacing w:line="360" w:lineRule="auto"/>
        <w:jc w:val="left"/>
        <w:textAlignment w:val="center"/>
        <w:rPr>
          <w:color w:val="auto"/>
        </w:rPr>
      </w:pPr>
      <w:r>
        <w:t xml:space="preserve">C. </w:t>
      </w:r>
      <w:r>
        <w:rPr>
          <w:rFonts w:ascii="宋体" w:hAnsi="宋体" w:eastAsia="宋体" w:cs="宋体"/>
          <w:color w:val="auto"/>
        </w:rPr>
        <w:t>防止沙尘暴，抗严寒</w:t>
      </w:r>
      <w:r>
        <w:tab/>
      </w:r>
      <w:r>
        <w:t xml:space="preserve">D. </w:t>
      </w:r>
      <w:r>
        <w:rPr>
          <w:rFonts w:ascii="宋体" w:hAnsi="宋体" w:eastAsia="宋体" w:cs="宋体"/>
          <w:color w:val="auto"/>
        </w:rPr>
        <w:t>防暴雨洪涝灾害</w:t>
      </w:r>
    </w:p>
    <w:p w14:paraId="44FE17CB">
      <w:pPr>
        <w:spacing w:line="360" w:lineRule="auto"/>
        <w:jc w:val="left"/>
      </w:pPr>
      <w:r>
        <w:rPr>
          <w:color w:val="auto"/>
        </w:rPr>
        <w:t xml:space="preserve">3. </w:t>
      </w:r>
      <w:r>
        <w:rPr>
          <w:rFonts w:ascii="宋体" w:hAnsi="宋体" w:eastAsia="宋体" w:cs="宋体"/>
          <w:color w:val="auto"/>
        </w:rPr>
        <w:t>主体建筑采用在国内模块化生产、运往现场拼装的绿色建站方式，其主要目的是（</w:t>
      </w:r>
      <w:r>
        <w:rPr>
          <w:rFonts w:ascii="Times New Roman" w:hAnsi="Times New Roman" w:eastAsia="Times New Roman" w:cs="Times New Roman"/>
          <w:color w:val="auto"/>
        </w:rPr>
        <w:t xml:space="preserve">   </w:t>
      </w:r>
      <w:r>
        <w:rPr>
          <w:rFonts w:ascii="宋体" w:hAnsi="宋体" w:eastAsia="宋体" w:cs="宋体"/>
          <w:color w:val="auto"/>
        </w:rPr>
        <w:t>）</w:t>
      </w:r>
    </w:p>
    <w:p w14:paraId="4B67339B">
      <w:pPr>
        <w:spacing w:line="360" w:lineRule="auto"/>
        <w:jc w:val="left"/>
      </w:pPr>
      <w:r>
        <w:rPr>
          <w:rFonts w:ascii="Times New Roman" w:hAnsi="Times New Roman" w:eastAsia="Times New Roman" w:cs="Times New Roman"/>
          <w:color w:val="auto"/>
        </w:rPr>
        <w:t>①</w:t>
      </w:r>
      <w:r>
        <w:rPr>
          <w:rFonts w:ascii="宋体" w:hAnsi="宋体" w:eastAsia="宋体" w:cs="宋体"/>
          <w:color w:val="auto"/>
        </w:rPr>
        <w:t>节省运输时间</w:t>
      </w:r>
      <w:r>
        <w:rPr>
          <w:rFonts w:ascii="Times New Roman" w:hAnsi="Times New Roman" w:eastAsia="Times New Roman" w:cs="Times New Roman"/>
          <w:color w:val="auto"/>
        </w:rPr>
        <w:t>②</w:t>
      </w:r>
      <w:r>
        <w:rPr>
          <w:rFonts w:ascii="宋体" w:hAnsi="宋体" w:eastAsia="宋体" w:cs="宋体"/>
          <w:color w:val="auto"/>
        </w:rPr>
        <w:t>减少极地建筑垃圾</w:t>
      </w:r>
      <w:r>
        <w:rPr>
          <w:rFonts w:ascii="Times New Roman" w:hAnsi="Times New Roman" w:eastAsia="Times New Roman" w:cs="Times New Roman"/>
          <w:color w:val="auto"/>
        </w:rPr>
        <w:t>③</w:t>
      </w:r>
      <w:r>
        <w:rPr>
          <w:rFonts w:ascii="宋体" w:hAnsi="宋体" w:eastAsia="宋体" w:cs="宋体"/>
          <w:color w:val="auto"/>
        </w:rPr>
        <w:t>缩短建站时间</w:t>
      </w:r>
      <w:r>
        <w:rPr>
          <w:rFonts w:ascii="Times New Roman" w:hAnsi="Times New Roman" w:eastAsia="Times New Roman" w:cs="Times New Roman"/>
          <w:color w:val="auto"/>
        </w:rPr>
        <w:t>④</w:t>
      </w:r>
      <w:r>
        <w:rPr>
          <w:rFonts w:ascii="宋体" w:hAnsi="宋体" w:eastAsia="宋体" w:cs="宋体"/>
          <w:color w:val="auto"/>
        </w:rPr>
        <w:t>缩短运输距离</w:t>
      </w:r>
    </w:p>
    <w:p w14:paraId="23B34383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t xml:space="preserve">A. </w:t>
      </w:r>
      <w:r>
        <w:rPr>
          <w:rFonts w:ascii="Times New Roman" w:hAnsi="Times New Roman" w:eastAsia="Times New Roman" w:cs="Times New Roman"/>
          <w:color w:val="auto"/>
        </w:rPr>
        <w:t>①②</w:t>
      </w:r>
      <w:r>
        <w:tab/>
      </w:r>
      <w:r>
        <w:t xml:space="preserve">B. </w:t>
      </w:r>
      <w:r>
        <w:rPr>
          <w:rFonts w:ascii="Times New Roman" w:hAnsi="Times New Roman" w:eastAsia="Times New Roman" w:cs="Times New Roman"/>
          <w:color w:val="auto"/>
        </w:rPr>
        <w:t>②③</w:t>
      </w:r>
      <w:r>
        <w:tab/>
      </w:r>
      <w:r>
        <w:t xml:space="preserve">C. </w:t>
      </w:r>
      <w:r>
        <w:rPr>
          <w:rFonts w:ascii="Times New Roman" w:hAnsi="Times New Roman" w:eastAsia="Times New Roman" w:cs="Times New Roman"/>
          <w:color w:val="auto"/>
        </w:rPr>
        <w:t>③④</w:t>
      </w:r>
      <w:r>
        <w:tab/>
      </w:r>
      <w:r>
        <w:t xml:space="preserve">D. </w:t>
      </w:r>
      <w:r>
        <w:rPr>
          <w:rFonts w:ascii="Times New Roman" w:hAnsi="Times New Roman" w:eastAsia="Times New Roman" w:cs="Times New Roman"/>
          <w:color w:val="auto"/>
        </w:rPr>
        <w:t>①④</w:t>
      </w:r>
    </w:p>
    <w:p w14:paraId="4D1915A3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2024</w:t>
      </w:r>
      <w:r>
        <w:rPr>
          <w:rFonts w:ascii="楷体" w:hAnsi="楷体" w:eastAsia="楷体" w:cs="楷体"/>
          <w:color w:val="000000"/>
        </w:rPr>
        <w:t>年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楷体" w:hAnsi="楷体" w:eastAsia="楷体" w:cs="楷体"/>
          <w:color w:val="000000"/>
        </w:rPr>
        <w:t>月，</w:t>
      </w:r>
      <w:r>
        <w:rPr>
          <w:rFonts w:ascii="Times New Roman" w:hAnsi="Times New Roman" w:eastAsia="Times New Roman" w:cs="Times New Roman"/>
          <w:color w:val="000000"/>
        </w:rPr>
        <w:t>“</w:t>
      </w:r>
      <w:r>
        <w:rPr>
          <w:rFonts w:ascii="楷体" w:hAnsi="楷体" w:eastAsia="楷体" w:cs="楷体"/>
          <w:color w:val="000000"/>
        </w:rPr>
        <w:t>北京中轴线</w:t>
      </w:r>
      <w:r>
        <w:rPr>
          <w:rFonts w:ascii="Times New Roman" w:hAnsi="Times New Roman" w:eastAsia="Times New Roman" w:cs="Times New Roman"/>
          <w:color w:val="000000"/>
        </w:rPr>
        <w:t>”</w:t>
      </w:r>
      <w:r>
        <w:rPr>
          <w:rFonts w:ascii="楷体" w:hAnsi="楷体" w:eastAsia="楷体" w:cs="楷体"/>
          <w:color w:val="000000"/>
        </w:rPr>
        <w:t>申遗文本提交至联合国教科文组织。如申遗成功，</w:t>
      </w:r>
      <w:r>
        <w:rPr>
          <w:rFonts w:ascii="Times New Roman" w:hAnsi="Times New Roman" w:eastAsia="Times New Roman" w:cs="Times New Roman"/>
          <w:color w:val="000000"/>
        </w:rPr>
        <w:t>“</w:t>
      </w:r>
      <w:r>
        <w:rPr>
          <w:rFonts w:ascii="楷体" w:hAnsi="楷体" w:eastAsia="楷体" w:cs="楷体"/>
          <w:color w:val="000000"/>
        </w:rPr>
        <w:t>北京中轴线</w:t>
      </w:r>
      <w:r>
        <w:rPr>
          <w:rFonts w:ascii="Times New Roman" w:hAnsi="Times New Roman" w:eastAsia="Times New Roman" w:cs="Times New Roman"/>
          <w:color w:val="000000"/>
        </w:rPr>
        <w:t>”</w:t>
      </w:r>
      <w:r>
        <w:rPr>
          <w:rFonts w:ascii="楷体" w:hAnsi="楷体" w:eastAsia="楷体" w:cs="楷体"/>
          <w:color w:val="000000"/>
        </w:rPr>
        <w:t>将成为北京第八项世界遗产。下图示意</w:t>
      </w:r>
      <w:r>
        <w:rPr>
          <w:rFonts w:ascii="Times New Roman" w:hAnsi="Times New Roman" w:eastAsia="Times New Roman" w:cs="Times New Roman"/>
          <w:color w:val="000000"/>
        </w:rPr>
        <w:t>“</w:t>
      </w:r>
      <w:r>
        <w:rPr>
          <w:rFonts w:ascii="楷体" w:hAnsi="楷体" w:eastAsia="楷体" w:cs="楷体"/>
          <w:color w:val="000000"/>
        </w:rPr>
        <w:t>北京中轴线</w:t>
      </w:r>
      <w:r>
        <w:rPr>
          <w:rFonts w:ascii="Times New Roman" w:hAnsi="Times New Roman" w:eastAsia="Times New Roman" w:cs="Times New Roman"/>
          <w:color w:val="000000"/>
        </w:rPr>
        <w:t>”</w:t>
      </w:r>
      <w:r>
        <w:rPr>
          <w:rFonts w:ascii="楷体" w:hAnsi="楷体" w:eastAsia="楷体" w:cs="楷体"/>
          <w:color w:val="000000"/>
        </w:rPr>
        <w:t>。据此完成下面小题。</w:t>
      </w:r>
    </w:p>
    <w:p w14:paraId="6B25C97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438400" cy="2838450"/>
            <wp:effectExtent l="0" t="0" r="0" b="0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438400" cy="2838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6750A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4. </w:t>
      </w:r>
      <w:r>
        <w:rPr>
          <w:rFonts w:ascii="Times New Roman" w:hAnsi="Times New Roman" w:eastAsia="Times New Roman" w:cs="Times New Roman"/>
          <w:color w:val="000000"/>
        </w:rPr>
        <w:t>“</w:t>
      </w:r>
      <w:r>
        <w:rPr>
          <w:rFonts w:ascii="宋体" w:hAnsi="宋体" w:eastAsia="宋体" w:cs="宋体"/>
          <w:color w:val="000000"/>
        </w:rPr>
        <w:t>北京中轴线</w:t>
      </w:r>
      <w:r>
        <w:rPr>
          <w:rFonts w:ascii="Times New Roman" w:hAnsi="Times New Roman" w:eastAsia="Times New Roman" w:cs="Times New Roman"/>
          <w:color w:val="000000"/>
        </w:rPr>
        <w:t>”</w:t>
      </w:r>
      <w:r>
        <w:rPr>
          <w:rFonts w:ascii="宋体" w:hAnsi="宋体" w:eastAsia="宋体" w:cs="宋体"/>
          <w:color w:val="000000"/>
        </w:rPr>
        <w:t>的延伸方向大致是（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635310B9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东西走向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南北走向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东北</w:t>
      </w:r>
      <w:r>
        <w:rPr>
          <w:rFonts w:ascii="Times New Roman" w:hAnsi="Times New Roman" w:eastAsia="Times New Roman" w:cs="Times New Roman"/>
          <w:color w:val="000000"/>
        </w:rPr>
        <w:t>—</w:t>
      </w:r>
      <w:r>
        <w:rPr>
          <w:rFonts w:ascii="宋体" w:hAnsi="宋体" w:eastAsia="宋体" w:cs="宋体"/>
          <w:color w:val="000000"/>
        </w:rPr>
        <w:t>西南走向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西北</w:t>
      </w:r>
      <w:r>
        <w:rPr>
          <w:rFonts w:ascii="Times New Roman" w:hAnsi="Times New Roman" w:eastAsia="Times New Roman" w:cs="Times New Roman"/>
          <w:color w:val="000000"/>
        </w:rPr>
        <w:t>—</w:t>
      </w:r>
      <w:r>
        <w:rPr>
          <w:rFonts w:ascii="宋体" w:hAnsi="宋体" w:eastAsia="宋体" w:cs="宋体"/>
          <w:color w:val="000000"/>
        </w:rPr>
        <w:t>东南走向</w:t>
      </w:r>
    </w:p>
    <w:p w14:paraId="55C6779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5. </w:t>
      </w:r>
      <w:r>
        <w:rPr>
          <w:rFonts w:ascii="Times New Roman" w:hAnsi="Times New Roman" w:eastAsia="Times New Roman" w:cs="Times New Roman"/>
          <w:color w:val="000000"/>
        </w:rPr>
        <w:t>“</w:t>
      </w:r>
      <w:r>
        <w:rPr>
          <w:rFonts w:ascii="宋体" w:hAnsi="宋体" w:eastAsia="宋体" w:cs="宋体"/>
          <w:color w:val="000000"/>
        </w:rPr>
        <w:t>北京中轴线</w:t>
      </w:r>
      <w:r>
        <w:rPr>
          <w:rFonts w:ascii="Times New Roman" w:hAnsi="Times New Roman" w:eastAsia="Times New Roman" w:cs="Times New Roman"/>
          <w:color w:val="000000"/>
        </w:rPr>
        <w:t>”</w:t>
      </w:r>
      <w:r>
        <w:rPr>
          <w:rFonts w:ascii="宋体" w:hAnsi="宋体" w:eastAsia="宋体" w:cs="宋体"/>
          <w:color w:val="000000"/>
        </w:rPr>
        <w:t>的遗产体现了北京是（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18AE1111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全国经济中心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科技创新中心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国际交往中心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全国文化中心</w:t>
      </w:r>
    </w:p>
    <w:p w14:paraId="3EB9672F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美国的农业生产充分利用不同区域的条件，实现了地区生产的专业化。下图示意美国本土农业带的分布。据此完成下面小题。</w:t>
      </w:r>
    </w:p>
    <w:p w14:paraId="036CE1E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276600" cy="3295650"/>
            <wp:effectExtent l="0" t="0" r="0" b="0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276600" cy="3295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E231B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 w:eastAsia="宋体" w:cs="宋体"/>
          <w:color w:val="000000"/>
        </w:rPr>
        <w:t>根据图中注释可知，影响乳畜带分布的主要因素是（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0ECB96B9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地形、市场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水源、政策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气候、市场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地形、政策</w:t>
      </w:r>
    </w:p>
    <w:p w14:paraId="644E1EB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 w:eastAsia="宋体" w:cs="宋体"/>
          <w:color w:val="000000"/>
        </w:rPr>
        <w:t>美国农业地区专业化生产，便于（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2CCA802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①</w:t>
      </w:r>
      <w:r>
        <w:rPr>
          <w:rFonts w:ascii="宋体" w:hAnsi="宋体" w:eastAsia="宋体" w:cs="宋体"/>
          <w:color w:val="000000"/>
        </w:rPr>
        <w:t>推广先进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100049" name="图片 1000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9" name="图片 100049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生物技术和耕作技术</w:t>
      </w:r>
      <w:r>
        <w:rPr>
          <w:rFonts w:ascii="Times New Roman" w:hAnsi="Times New Roman" w:eastAsia="Times New Roman" w:cs="Times New Roman"/>
          <w:color w:val="000000"/>
        </w:rPr>
        <w:t>②</w:t>
      </w:r>
      <w:r>
        <w:rPr>
          <w:rFonts w:ascii="宋体" w:hAnsi="宋体" w:eastAsia="宋体" w:cs="宋体"/>
          <w:color w:val="000000"/>
        </w:rPr>
        <w:t>发挥大规模机械化优势</w:t>
      </w:r>
      <w:r>
        <w:rPr>
          <w:rFonts w:ascii="Times New Roman" w:hAnsi="Times New Roman" w:eastAsia="Times New Roman" w:cs="Times New Roman"/>
          <w:color w:val="000000"/>
        </w:rPr>
        <w:t>③</w:t>
      </w:r>
      <w:r>
        <w:rPr>
          <w:rFonts w:ascii="宋体" w:hAnsi="宋体" w:eastAsia="宋体" w:cs="宋体"/>
          <w:color w:val="000000"/>
        </w:rPr>
        <w:t>增加农作物的熟制</w:t>
      </w:r>
      <w:r>
        <w:rPr>
          <w:rFonts w:ascii="Times New Roman" w:hAnsi="Times New Roman" w:eastAsia="Times New Roman" w:cs="Times New Roman"/>
          <w:color w:val="000000"/>
        </w:rPr>
        <w:t>④</w:t>
      </w:r>
      <w:r>
        <w:rPr>
          <w:rFonts w:ascii="宋体" w:hAnsi="宋体" w:eastAsia="宋体" w:cs="宋体"/>
          <w:color w:val="000000"/>
        </w:rPr>
        <w:t>大规模增加农业用地</w:t>
      </w:r>
    </w:p>
    <w:p w14:paraId="585D0765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Times New Roman" w:hAnsi="Times New Roman" w:eastAsia="Times New Roman" w:cs="Times New Roman"/>
          <w:color w:val="000000"/>
        </w:rPr>
        <w:t>①②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Times New Roman" w:hAnsi="Times New Roman" w:eastAsia="Times New Roman" w:cs="Times New Roman"/>
          <w:color w:val="000000"/>
        </w:rPr>
        <w:t>②③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Times New Roman" w:hAnsi="Times New Roman" w:eastAsia="Times New Roman" w:cs="Times New Roman"/>
          <w:color w:val="000000"/>
        </w:rPr>
        <w:t>③④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Times New Roman" w:hAnsi="Times New Roman" w:eastAsia="Times New Roman" w:cs="Times New Roman"/>
          <w:color w:val="000000"/>
        </w:rPr>
        <w:t>①④</w:t>
      </w:r>
    </w:p>
    <w:p w14:paraId="071F619F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凸显</w:t>
      </w:r>
      <w:r>
        <w:rPr>
          <w:rFonts w:ascii="Times New Roman" w:hAnsi="Times New Roman" w:eastAsia="Times New Roman" w:cs="Times New Roman"/>
          <w:color w:val="000000"/>
        </w:rPr>
        <w:t>“</w:t>
      </w:r>
      <w:r>
        <w:rPr>
          <w:rFonts w:ascii="楷体" w:hAnsi="楷体" w:eastAsia="楷体" w:cs="楷体"/>
          <w:color w:val="000000"/>
        </w:rPr>
        <w:t>绿色低碳</w:t>
      </w:r>
      <w:r>
        <w:rPr>
          <w:rFonts w:ascii="Times New Roman" w:hAnsi="Times New Roman" w:eastAsia="Times New Roman" w:cs="Times New Roman"/>
          <w:color w:val="000000"/>
        </w:rPr>
        <w:t>”</w:t>
      </w:r>
      <w:r>
        <w:rPr>
          <w:rFonts w:ascii="楷体" w:hAnsi="楷体" w:eastAsia="楷体" w:cs="楷体"/>
          <w:color w:val="000000"/>
        </w:rPr>
        <w:t>理念的成都世界园艺博览会，于</w:t>
      </w:r>
      <w:r>
        <w:rPr>
          <w:rFonts w:ascii="Times New Roman" w:hAnsi="Times New Roman" w:eastAsia="Times New Roman" w:cs="Times New Roman"/>
          <w:color w:val="000000"/>
        </w:rPr>
        <w:t>2024</w:t>
      </w:r>
      <w:r>
        <w:rPr>
          <w:rFonts w:ascii="楷体" w:hAnsi="楷体" w:eastAsia="楷体" w:cs="楷体"/>
          <w:color w:val="000000"/>
        </w:rPr>
        <w:t>年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楷体" w:hAnsi="楷体" w:eastAsia="楷体" w:cs="楷体"/>
          <w:color w:val="000000"/>
        </w:rPr>
        <w:t>月</w:t>
      </w:r>
      <w:r>
        <w:rPr>
          <w:rFonts w:ascii="Times New Roman" w:hAnsi="Times New Roman" w:eastAsia="Times New Roman" w:cs="Times New Roman"/>
          <w:color w:val="000000"/>
        </w:rPr>
        <w:t>26</w:t>
      </w:r>
      <w:r>
        <w:rPr>
          <w:rFonts w:ascii="楷体" w:hAnsi="楷体" w:eastAsia="楷体" w:cs="楷体"/>
          <w:color w:val="000000"/>
        </w:rPr>
        <w:t>日至</w:t>
      </w:r>
      <w:r>
        <w:rPr>
          <w:rFonts w:ascii="Times New Roman" w:hAnsi="Times New Roman" w:eastAsia="Times New Roman" w:cs="Times New Roman"/>
          <w:color w:val="000000"/>
        </w:rPr>
        <w:t>10</w:t>
      </w:r>
      <w:r>
        <w:rPr>
          <w:rFonts w:ascii="楷体" w:hAnsi="楷体" w:eastAsia="楷体" w:cs="楷体"/>
          <w:color w:val="000000"/>
        </w:rPr>
        <w:t>月</w:t>
      </w:r>
      <w:r>
        <w:rPr>
          <w:rFonts w:ascii="Times New Roman" w:hAnsi="Times New Roman" w:eastAsia="Times New Roman" w:cs="Times New Roman"/>
          <w:color w:val="000000"/>
        </w:rPr>
        <w:t>28</w:t>
      </w:r>
      <w:r>
        <w:rPr>
          <w:rFonts w:ascii="楷体" w:hAnsi="楷体" w:eastAsia="楷体" w:cs="楷体"/>
          <w:color w:val="000000"/>
        </w:rPr>
        <w:t>日在成都举行。成都园区建筑体现了斜坡顶、小青瓦、长出檐等川西民居特色。据此完成下面小题。</w:t>
      </w:r>
    </w:p>
    <w:p w14:paraId="2A00C88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 w:eastAsia="宋体" w:cs="宋体"/>
          <w:color w:val="000000"/>
        </w:rPr>
        <w:t>下列传统民居中属于川西民居的是（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71E74B7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38750" cy="979170"/>
            <wp:effectExtent l="0" t="0" r="0" b="0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9795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7C4E73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Times New Roman" w:hAnsi="Times New Roman" w:eastAsia="Times New Roman" w:cs="Times New Roman"/>
          <w:color w:val="000000"/>
        </w:rPr>
        <w:t>①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Times New Roman" w:hAnsi="Times New Roman" w:eastAsia="Times New Roman" w:cs="Times New Roman"/>
          <w:color w:val="000000"/>
        </w:rPr>
        <w:t>②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Times New Roman" w:hAnsi="Times New Roman" w:eastAsia="Times New Roman" w:cs="Times New Roman"/>
          <w:color w:val="000000"/>
        </w:rPr>
        <w:t>③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Times New Roman" w:hAnsi="Times New Roman" w:eastAsia="Times New Roman" w:cs="Times New Roman"/>
          <w:color w:val="000000"/>
        </w:rPr>
        <w:t>④</w:t>
      </w:r>
    </w:p>
    <w:p w14:paraId="266AFDB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 w:eastAsia="宋体" w:cs="宋体"/>
          <w:color w:val="000000"/>
        </w:rPr>
        <w:t>成都世园会举行期间，成都（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7AAEC5D5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天气变化小，适宜游客出行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没有气象灾害，绿植花卉损失小</w:t>
      </w:r>
    </w:p>
    <w:p w14:paraId="199EFD7D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气候较凉爽，适宜游园观赏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水热条件好，利于绿植花卉生长</w:t>
      </w:r>
    </w:p>
    <w:p w14:paraId="0CCAD8E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 w:eastAsia="宋体" w:cs="宋体"/>
          <w:color w:val="000000"/>
        </w:rPr>
        <w:t>下列选项符合成都世园会</w:t>
      </w:r>
      <w:r>
        <w:rPr>
          <w:rFonts w:ascii="Times New Roman" w:hAnsi="Times New Roman" w:eastAsia="Times New Roman" w:cs="Times New Roman"/>
          <w:color w:val="000000"/>
        </w:rPr>
        <w:t>“</w:t>
      </w:r>
      <w:r>
        <w:rPr>
          <w:rFonts w:ascii="宋体" w:hAnsi="宋体" w:eastAsia="宋体" w:cs="宋体"/>
          <w:color w:val="000000"/>
        </w:rPr>
        <w:t>绿色低碳</w:t>
      </w:r>
      <w:r>
        <w:rPr>
          <w:rFonts w:ascii="Times New Roman" w:hAnsi="Times New Roman" w:eastAsia="Times New Roman" w:cs="Times New Roman"/>
          <w:color w:val="000000"/>
        </w:rPr>
        <w:t>”</w:t>
      </w:r>
      <w:r>
        <w:rPr>
          <w:rFonts w:ascii="宋体" w:hAnsi="宋体" w:eastAsia="宋体" w:cs="宋体"/>
          <w:color w:val="000000"/>
        </w:rPr>
        <w:t>理念的是（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44F76FC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①</w:t>
      </w:r>
      <w:r>
        <w:rPr>
          <w:rFonts w:ascii="宋体" w:hAnsi="宋体" w:eastAsia="宋体" w:cs="宋体"/>
          <w:color w:val="000000"/>
        </w:rPr>
        <w:t>展园数量历届最多</w:t>
      </w:r>
      <w:r>
        <w:rPr>
          <w:rFonts w:ascii="Times New Roman" w:hAnsi="Times New Roman" w:eastAsia="Times New Roman" w:cs="Times New Roman"/>
          <w:color w:val="000000"/>
        </w:rPr>
        <w:t>②</w:t>
      </w:r>
      <w:r>
        <w:rPr>
          <w:rFonts w:ascii="宋体" w:hAnsi="宋体" w:eastAsia="宋体" w:cs="宋体"/>
          <w:color w:val="000000"/>
        </w:rPr>
        <w:t>展园广泛运用节能设备</w:t>
      </w:r>
      <w:r>
        <w:rPr>
          <w:rFonts w:ascii="Times New Roman" w:hAnsi="Times New Roman" w:eastAsia="Times New Roman" w:cs="Times New Roman"/>
          <w:color w:val="000000"/>
        </w:rPr>
        <w:t>③</w:t>
      </w:r>
      <w:r>
        <w:rPr>
          <w:rFonts w:ascii="宋体" w:hAnsi="宋体" w:eastAsia="宋体" w:cs="宋体"/>
          <w:color w:val="000000"/>
        </w:rPr>
        <w:t>展园人文底蕴深厚</w:t>
      </w:r>
      <w:r>
        <w:rPr>
          <w:rFonts w:ascii="Times New Roman" w:hAnsi="Times New Roman" w:eastAsia="Times New Roman" w:cs="Times New Roman"/>
          <w:color w:val="000000"/>
        </w:rPr>
        <w:t>④</w:t>
      </w:r>
      <w:r>
        <w:rPr>
          <w:rFonts w:ascii="宋体" w:hAnsi="宋体" w:eastAsia="宋体" w:cs="宋体"/>
          <w:color w:val="000000"/>
        </w:rPr>
        <w:t>展园建有雨水收集储存系统</w:t>
      </w:r>
    </w:p>
    <w:p w14:paraId="474ACD08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Times New Roman" w:hAnsi="Times New Roman" w:eastAsia="Times New Roman" w:cs="Times New Roman"/>
          <w:color w:val="000000"/>
        </w:rPr>
        <w:t>①②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Times New Roman" w:hAnsi="Times New Roman" w:eastAsia="Times New Roman" w:cs="Times New Roman"/>
          <w:color w:val="000000"/>
        </w:rPr>
        <w:t>①③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Times New Roman" w:hAnsi="Times New Roman" w:eastAsia="Times New Roman" w:cs="Times New Roman"/>
          <w:color w:val="000000"/>
        </w:rPr>
        <w:t>②③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Times New Roman" w:hAnsi="Times New Roman" w:eastAsia="Times New Roman" w:cs="Times New Roman"/>
          <w:color w:val="000000"/>
        </w:rPr>
        <w:t>②④</w:t>
      </w:r>
    </w:p>
    <w:p w14:paraId="1F5BC69D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下图示意我国</w:t>
      </w:r>
      <w:r>
        <w:rPr>
          <w:rFonts w:ascii="Times New Roman" w:hAnsi="Times New Roman" w:eastAsia="Times New Roman" w:cs="Times New Roman"/>
          <w:color w:val="000000"/>
        </w:rPr>
        <w:t>1949</w:t>
      </w:r>
      <w:r>
        <w:rPr>
          <w:rFonts w:ascii="楷体" w:hAnsi="楷体" w:eastAsia="楷体" w:cs="楷体"/>
          <w:color w:val="000000"/>
        </w:rPr>
        <w:t>年至</w:t>
      </w:r>
      <w:r>
        <w:rPr>
          <w:rFonts w:ascii="Times New Roman" w:hAnsi="Times New Roman" w:eastAsia="Times New Roman" w:cs="Times New Roman"/>
          <w:color w:val="000000"/>
        </w:rPr>
        <w:t>2021</w:t>
      </w:r>
      <w:r>
        <w:rPr>
          <w:rFonts w:ascii="楷体" w:hAnsi="楷体" w:eastAsia="楷体" w:cs="楷体"/>
          <w:color w:val="000000"/>
        </w:rPr>
        <w:t>年人口增长及生育政策变化。据此完成下面小题。</w:t>
      </w:r>
    </w:p>
    <w:p w14:paraId="530005F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171825" cy="2181225"/>
            <wp:effectExtent l="0" t="0" r="0" b="0"/>
            <wp:docPr id="100013" name="图片 1000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3171825" cy="2181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581C5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 w:eastAsia="宋体" w:cs="宋体"/>
          <w:color w:val="000000"/>
        </w:rPr>
        <w:t>下列时期我国人口增长速度最快的是（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6F4C7539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Times New Roman" w:hAnsi="Times New Roman" w:eastAsia="Times New Roman" w:cs="Times New Roman"/>
          <w:color w:val="000000"/>
        </w:rPr>
        <w:t>1953—1964</w:t>
      </w:r>
      <w:r>
        <w:rPr>
          <w:rFonts w:ascii="宋体" w:hAnsi="宋体" w:eastAsia="宋体" w:cs="宋体"/>
          <w:color w:val="000000"/>
        </w:rPr>
        <w:t>年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Times New Roman" w:hAnsi="Times New Roman" w:eastAsia="Times New Roman" w:cs="Times New Roman"/>
          <w:color w:val="000000"/>
        </w:rPr>
        <w:t>1964—1982</w:t>
      </w:r>
      <w:r>
        <w:rPr>
          <w:rFonts w:ascii="宋体" w:hAnsi="宋体" w:eastAsia="宋体" w:cs="宋体"/>
          <w:color w:val="000000"/>
        </w:rPr>
        <w:t>年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Times New Roman" w:hAnsi="Times New Roman" w:eastAsia="Times New Roman" w:cs="Times New Roman"/>
          <w:color w:val="000000"/>
        </w:rPr>
        <w:t>2000—2010</w:t>
      </w:r>
      <w:r>
        <w:rPr>
          <w:rFonts w:ascii="宋体" w:hAnsi="宋体" w:eastAsia="宋体" w:cs="宋体"/>
          <w:color w:val="000000"/>
        </w:rPr>
        <w:t>年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Times New Roman" w:hAnsi="Times New Roman" w:eastAsia="Times New Roman" w:cs="Times New Roman"/>
          <w:color w:val="000000"/>
        </w:rPr>
        <w:t>2010—2020</w:t>
      </w:r>
      <w:r>
        <w:rPr>
          <w:rFonts w:ascii="宋体" w:hAnsi="宋体" w:eastAsia="宋体" w:cs="宋体"/>
          <w:color w:val="000000"/>
        </w:rPr>
        <w:t>年</w:t>
      </w:r>
    </w:p>
    <w:p w14:paraId="18376D0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12. </w:t>
      </w:r>
      <w:r>
        <w:rPr>
          <w:rFonts w:ascii="宋体" w:hAnsi="宋体" w:eastAsia="宋体" w:cs="宋体"/>
          <w:color w:val="000000"/>
        </w:rPr>
        <w:t>我国不断调整人口生育政策，是为了（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399D5C9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①</w:t>
      </w:r>
      <w:r>
        <w:rPr>
          <w:rFonts w:ascii="宋体" w:hAnsi="宋体" w:eastAsia="宋体" w:cs="宋体"/>
          <w:color w:val="000000"/>
        </w:rPr>
        <w:t>保持适度的人口增长速度</w:t>
      </w:r>
      <w:r>
        <w:rPr>
          <w:rFonts w:ascii="Times New Roman" w:hAnsi="Times New Roman" w:eastAsia="Times New Roman" w:cs="Times New Roman"/>
          <w:color w:val="000000"/>
        </w:rPr>
        <w:t>②</w:t>
      </w:r>
      <w:r>
        <w:rPr>
          <w:rFonts w:ascii="宋体" w:hAnsi="宋体" w:eastAsia="宋体" w:cs="宋体"/>
          <w:color w:val="000000"/>
        </w:rPr>
        <w:t>提高老龄人口平均寿命</w:t>
      </w:r>
      <w:r>
        <w:rPr>
          <w:rFonts w:ascii="Times New Roman" w:hAnsi="Times New Roman" w:eastAsia="Times New Roman" w:cs="Times New Roman"/>
          <w:color w:val="000000"/>
        </w:rPr>
        <w:t>③</w:t>
      </w:r>
      <w:r>
        <w:rPr>
          <w:rFonts w:ascii="宋体" w:hAnsi="宋体" w:eastAsia="宋体" w:cs="宋体"/>
          <w:color w:val="000000"/>
        </w:rPr>
        <w:t>促使人口地区均衡分布</w:t>
      </w:r>
      <w:r>
        <w:rPr>
          <w:rFonts w:ascii="Times New Roman" w:hAnsi="Times New Roman" w:eastAsia="Times New Roman" w:cs="Times New Roman"/>
          <w:color w:val="000000"/>
        </w:rPr>
        <w:t>④</w:t>
      </w:r>
      <w:r>
        <w:rPr>
          <w:rFonts w:ascii="宋体" w:hAnsi="宋体" w:eastAsia="宋体" w:cs="宋体"/>
          <w:color w:val="000000"/>
        </w:rPr>
        <w:t>促进人口与社会经济均衡发展</w:t>
      </w:r>
    </w:p>
    <w:p w14:paraId="3A2A0544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A</w:t>
      </w:r>
      <w:r>
        <w:rPr>
          <w:color w:val="000000"/>
          <w:position w:val="-22"/>
        </w:rPr>
        <w:drawing>
          <wp:inline distT="0" distB="0" distL="114300" distR="114300">
            <wp:extent cx="31750" cy="88900"/>
            <wp:effectExtent l="0" t="0" r="0" b="0"/>
            <wp:docPr id="100055" name="图片 1000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5" name="图片 100055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</w:t>
      </w:r>
      <w:r>
        <w:rPr>
          <w:rFonts w:ascii="Times New Roman" w:hAnsi="Times New Roman" w:eastAsia="Times New Roman" w:cs="Times New Roman"/>
          <w:color w:val="000000"/>
        </w:rPr>
        <w:t>①②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Times New Roman" w:hAnsi="Times New Roman" w:eastAsia="Times New Roman" w:cs="Times New Roman"/>
          <w:color w:val="000000"/>
        </w:rPr>
        <w:t>②③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Times New Roman" w:hAnsi="Times New Roman" w:eastAsia="Times New Roman" w:cs="Times New Roman"/>
          <w:color w:val="000000"/>
        </w:rPr>
        <w:t>③④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Times New Roman" w:hAnsi="Times New Roman" w:eastAsia="Times New Roman" w:cs="Times New Roman"/>
          <w:color w:val="000000"/>
        </w:rPr>
        <w:t>①④</w:t>
      </w:r>
    </w:p>
    <w:p w14:paraId="6B8644A7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2023</w:t>
      </w:r>
      <w:r>
        <w:rPr>
          <w:rFonts w:ascii="楷体" w:hAnsi="楷体" w:eastAsia="楷体" w:cs="楷体"/>
          <w:color w:val="000000"/>
        </w:rPr>
        <w:t>年</w:t>
      </w:r>
      <w:r>
        <w:rPr>
          <w:rFonts w:ascii="Times New Roman" w:hAnsi="Times New Roman" w:eastAsia="Times New Roman" w:cs="Times New Roman"/>
          <w:color w:val="000000"/>
        </w:rPr>
        <w:t>9</w:t>
      </w:r>
      <w:r>
        <w:rPr>
          <w:rFonts w:ascii="楷体" w:hAnsi="楷体" w:eastAsia="楷体" w:cs="楷体"/>
          <w:color w:val="000000"/>
        </w:rPr>
        <w:t>月</w:t>
      </w:r>
      <w:r>
        <w:rPr>
          <w:rFonts w:ascii="Times New Roman" w:hAnsi="Times New Roman" w:eastAsia="Times New Roman" w:cs="Times New Roman"/>
          <w:color w:val="000000"/>
        </w:rPr>
        <w:t>21</w:t>
      </w:r>
      <w:r>
        <w:rPr>
          <w:rFonts w:ascii="楷体" w:hAnsi="楷体" w:eastAsia="楷体" w:cs="楷体"/>
          <w:color w:val="000000"/>
        </w:rPr>
        <w:t>日</w:t>
      </w:r>
      <w:r>
        <w:rPr>
          <w:rFonts w:ascii="Times New Roman" w:hAnsi="Times New Roman" w:eastAsia="Times New Roman" w:cs="Times New Roman"/>
          <w:color w:val="000000"/>
        </w:rPr>
        <w:t>15</w:t>
      </w:r>
      <w:r>
        <w:rPr>
          <w:rFonts w:ascii="楷体" w:hAnsi="楷体" w:eastAsia="楷体" w:cs="楷体"/>
          <w:color w:val="000000"/>
        </w:rPr>
        <w:t>时，成都某中学组织学生前往科技馆观看</w:t>
      </w:r>
      <w:r>
        <w:rPr>
          <w:rFonts w:ascii="宋体" w:hAnsi="宋体" w:eastAsia="宋体" w:cs="宋体"/>
          <w:color w:val="000000"/>
        </w:rPr>
        <w:t>“</w:t>
      </w:r>
      <w:r>
        <w:rPr>
          <w:rFonts w:ascii="楷体" w:hAnsi="楷体" w:eastAsia="楷体" w:cs="楷体"/>
          <w:color w:val="000000"/>
        </w:rPr>
        <w:t>天宫课堂</w:t>
      </w:r>
      <w:r>
        <w:rPr>
          <w:rFonts w:ascii="宋体" w:hAnsi="宋体" w:eastAsia="宋体" w:cs="宋体"/>
          <w:color w:val="000000"/>
        </w:rPr>
        <w:t>”</w:t>
      </w:r>
      <w:r>
        <w:rPr>
          <w:rFonts w:ascii="楷体" w:hAnsi="楷体" w:eastAsia="楷体" w:cs="楷体"/>
          <w:color w:val="000000"/>
        </w:rPr>
        <w:t>第四课现场直播。图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楷体" w:hAnsi="楷体" w:eastAsia="楷体" w:cs="楷体"/>
          <w:color w:val="000000"/>
        </w:rPr>
        <w:t>示意该中学校园平面布局，图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楷体" w:hAnsi="楷体" w:eastAsia="楷体" w:cs="楷体"/>
          <w:color w:val="000000"/>
        </w:rPr>
        <w:t>为地球公转示意图。据此完成下面小题。</w:t>
      </w:r>
    </w:p>
    <w:p w14:paraId="6BE161B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638425" cy="1600200"/>
            <wp:effectExtent l="0" t="0" r="0" b="0"/>
            <wp:docPr id="100015" name="图片 1000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2638425" cy="1600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  <w:r>
        <w:rPr>
          <w:color w:val="000000"/>
        </w:rPr>
        <w:drawing>
          <wp:inline distT="0" distB="0" distL="114300" distR="114300">
            <wp:extent cx="2705100" cy="1857375"/>
            <wp:effectExtent l="0" t="0" r="0" b="0"/>
            <wp:docPr id="100017" name="图片 1000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2705100" cy="1857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66856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13. </w:t>
      </w:r>
      <w:r>
        <w:rPr>
          <w:rFonts w:ascii="宋体" w:hAnsi="宋体" w:eastAsia="宋体" w:cs="宋体"/>
          <w:color w:val="000000"/>
        </w:rPr>
        <w:t>科技馆位于教学楼的（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02B34BB3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东南方向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西北方向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东北方向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西南方向</w:t>
      </w:r>
    </w:p>
    <w:p w14:paraId="43D2477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14. </w:t>
      </w:r>
      <w:r>
        <w:rPr>
          <w:rFonts w:ascii="宋体" w:hAnsi="宋体" w:eastAsia="宋体" w:cs="宋体"/>
          <w:color w:val="000000"/>
        </w:rPr>
        <w:t>观看直播当天，地球运行至公转轨道的（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0932DCED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Times New Roman" w:hAnsi="Times New Roman" w:eastAsia="Times New Roman" w:cs="Times New Roman"/>
          <w:color w:val="000000"/>
        </w:rPr>
        <w:t>①</w:t>
      </w:r>
      <w:r>
        <w:rPr>
          <w:rFonts w:ascii="宋体" w:hAnsi="宋体" w:eastAsia="宋体" w:cs="宋体"/>
          <w:color w:val="000000"/>
        </w:rPr>
        <w:t>附近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Times New Roman" w:hAnsi="Times New Roman" w:eastAsia="Times New Roman" w:cs="Times New Roman"/>
          <w:color w:val="000000"/>
        </w:rPr>
        <w:t>②</w:t>
      </w:r>
      <w:r>
        <w:rPr>
          <w:rFonts w:ascii="宋体" w:hAnsi="宋体" w:eastAsia="宋体" w:cs="宋体"/>
          <w:color w:val="000000"/>
        </w:rPr>
        <w:t>附近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Times New Roman" w:hAnsi="Times New Roman" w:eastAsia="Times New Roman" w:cs="Times New Roman"/>
          <w:color w:val="000000"/>
        </w:rPr>
        <w:t>③</w:t>
      </w:r>
      <w:r>
        <w:rPr>
          <w:rFonts w:ascii="宋体" w:hAnsi="宋体" w:eastAsia="宋体" w:cs="宋体"/>
          <w:color w:val="000000"/>
        </w:rPr>
        <w:t>附近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Times New Roman" w:hAnsi="Times New Roman" w:eastAsia="Times New Roman" w:cs="Times New Roman"/>
          <w:color w:val="000000"/>
        </w:rPr>
        <w:t>④</w:t>
      </w:r>
      <w:r>
        <w:rPr>
          <w:rFonts w:ascii="宋体" w:hAnsi="宋体" w:eastAsia="宋体" w:cs="宋体"/>
          <w:color w:val="000000"/>
        </w:rPr>
        <w:t>附近</w:t>
      </w:r>
    </w:p>
    <w:p w14:paraId="7E10113C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泥石流是在坡度较陡的沟谷中形成的饱含石块和泥土的特殊洪流。图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楷体" w:hAnsi="楷体" w:eastAsia="楷体" w:cs="楷体"/>
          <w:color w:val="000000"/>
        </w:rPr>
        <w:t>为某地等高线地形图，图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楷体" w:hAnsi="楷体" w:eastAsia="楷体" w:cs="楷体"/>
          <w:color w:val="000000"/>
        </w:rPr>
        <w:t>示意泥石流发生时正确的逃生方向。据此完成下面小题。</w:t>
      </w:r>
    </w:p>
    <w:p w14:paraId="6C5A74E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810125" cy="2457450"/>
            <wp:effectExtent l="0" t="0" r="0" b="0"/>
            <wp:docPr id="100019" name="图片 10001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4810125" cy="2457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drawing>
          <wp:inline distT="0" distB="0" distL="114300" distR="114300">
            <wp:extent cx="1571625" cy="1266825"/>
            <wp:effectExtent l="0" t="0" r="0" b="0"/>
            <wp:docPr id="100021" name="图片 10002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1571625" cy="1266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F674C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15. </w:t>
      </w:r>
      <w:r>
        <w:rPr>
          <w:rFonts w:ascii="宋体" w:hAnsi="宋体" w:eastAsia="宋体" w:cs="宋体"/>
          <w:color w:val="000000"/>
        </w:rPr>
        <w:t>甲地与山峰的相对高度是（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0F03AE73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Times New Roman" w:hAnsi="Times New Roman" w:eastAsia="Times New Roman" w:cs="Times New Roman"/>
          <w:color w:val="000000"/>
        </w:rPr>
        <w:t>1082</w:t>
      </w:r>
      <w:r>
        <w:rPr>
          <w:rFonts w:ascii="宋体" w:hAnsi="宋体" w:eastAsia="宋体" w:cs="宋体"/>
          <w:color w:val="000000"/>
        </w:rPr>
        <w:t>米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Times New Roman" w:hAnsi="Times New Roman" w:eastAsia="Times New Roman" w:cs="Times New Roman"/>
          <w:color w:val="000000"/>
        </w:rPr>
        <w:t>982</w:t>
      </w:r>
      <w:r>
        <w:rPr>
          <w:rFonts w:ascii="宋体" w:hAnsi="宋体" w:eastAsia="宋体" w:cs="宋体"/>
          <w:color w:val="000000"/>
        </w:rPr>
        <w:t>米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Times New Roman" w:hAnsi="Times New Roman" w:eastAsia="Times New Roman" w:cs="Times New Roman"/>
          <w:color w:val="000000"/>
        </w:rPr>
        <w:t>882</w:t>
      </w:r>
      <w:r>
        <w:rPr>
          <w:rFonts w:ascii="宋体" w:hAnsi="宋体" w:eastAsia="宋体" w:cs="宋体"/>
          <w:color w:val="000000"/>
        </w:rPr>
        <w:t>米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Times New Roman" w:hAnsi="Times New Roman" w:eastAsia="Times New Roman" w:cs="Times New Roman"/>
          <w:color w:val="000000"/>
        </w:rPr>
        <w:t>782</w:t>
      </w:r>
      <w:r>
        <w:rPr>
          <w:rFonts w:ascii="宋体" w:hAnsi="宋体" w:eastAsia="宋体" w:cs="宋体"/>
          <w:color w:val="000000"/>
        </w:rPr>
        <w:t>米</w:t>
      </w:r>
    </w:p>
    <w:p w14:paraId="53F82CB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16. </w:t>
      </w:r>
      <w:r>
        <w:rPr>
          <w:rFonts w:ascii="宋体" w:hAnsi="宋体" w:eastAsia="宋体" w:cs="宋体"/>
          <w:color w:val="000000"/>
        </w:rPr>
        <w:t>图中乙、丙代表的山体部位名称分别是（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0E121F48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鞍部、山脊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鞍部、山谷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陡崖、山谷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陡崖、山脊</w:t>
      </w:r>
    </w:p>
    <w:p w14:paraId="05B2D7F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17. </w:t>
      </w:r>
      <w:r>
        <w:rPr>
          <w:rFonts w:ascii="宋体" w:hAnsi="宋体" w:eastAsia="宋体" w:cs="宋体"/>
          <w:color w:val="000000"/>
        </w:rPr>
        <w:t>泥石流发生时，</w:t>
      </w:r>
      <w:r>
        <w:rPr>
          <w:rFonts w:ascii="Times New Roman" w:hAnsi="Times New Roman" w:eastAsia="Times New Roman" w:cs="Times New Roman"/>
          <w:color w:val="000000"/>
        </w:rPr>
        <w:t>①②③④</w:t>
      </w:r>
      <w:r>
        <w:rPr>
          <w:rFonts w:ascii="宋体" w:hAnsi="宋体" w:eastAsia="宋体" w:cs="宋体"/>
          <w:color w:val="000000"/>
        </w:rPr>
        <w:t>逃生方向中正确的是（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1A0DD91C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Times New Roman" w:hAnsi="Times New Roman" w:eastAsia="Times New Roman" w:cs="Times New Roman"/>
          <w:color w:val="000000"/>
        </w:rPr>
        <w:t>①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Times New Roman" w:hAnsi="Times New Roman" w:eastAsia="Times New Roman" w:cs="Times New Roman"/>
          <w:color w:val="000000"/>
        </w:rPr>
        <w:t>②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Times New Roman" w:hAnsi="Times New Roman" w:eastAsia="Times New Roman" w:cs="Times New Roman"/>
          <w:color w:val="000000"/>
        </w:rPr>
        <w:t>③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Times New Roman" w:hAnsi="Times New Roman" w:eastAsia="Times New Roman" w:cs="Times New Roman"/>
          <w:color w:val="000000"/>
        </w:rPr>
        <w:t>④</w:t>
      </w:r>
    </w:p>
    <w:p w14:paraId="29381F08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运行在横断山区的</w:t>
      </w:r>
      <w:r>
        <w:rPr>
          <w:rFonts w:ascii="Times New Roman" w:hAnsi="Times New Roman" w:eastAsia="Times New Roman" w:cs="Times New Roman"/>
          <w:color w:val="000000"/>
        </w:rPr>
        <w:t>5633/5634</w:t>
      </w:r>
      <w:r>
        <w:rPr>
          <w:rFonts w:ascii="楷体" w:hAnsi="楷体" w:eastAsia="楷体" w:cs="楷体"/>
          <w:color w:val="000000"/>
        </w:rPr>
        <w:t>次列车，往返于成昆铁路普雄和攀枝花之间，是助力乡村振兴的</w:t>
      </w:r>
      <w:r>
        <w:rPr>
          <w:rFonts w:ascii="Times New Roman" w:hAnsi="Times New Roman" w:eastAsia="Times New Roman" w:cs="Times New Roman"/>
          <w:color w:val="000000"/>
        </w:rPr>
        <w:t>“</w:t>
      </w:r>
      <w:r>
        <w:rPr>
          <w:rFonts w:ascii="楷体" w:hAnsi="楷体" w:eastAsia="楷体" w:cs="楷体"/>
          <w:color w:val="000000"/>
        </w:rPr>
        <w:t>公益慢火车</w:t>
      </w:r>
      <w:r>
        <w:rPr>
          <w:rFonts w:ascii="Times New Roman" w:hAnsi="Times New Roman" w:eastAsia="Times New Roman" w:cs="Times New Roman"/>
          <w:color w:val="000000"/>
        </w:rPr>
        <w:t>”</w:t>
      </w:r>
      <w:r>
        <w:rPr>
          <w:rFonts w:ascii="楷体" w:hAnsi="楷体" w:eastAsia="楷体" w:cs="楷体"/>
          <w:color w:val="000000"/>
        </w:rPr>
        <w:t>。该列车</w:t>
      </w:r>
      <w:r>
        <w:rPr>
          <w:rFonts w:ascii="Times New Roman" w:hAnsi="Times New Roman" w:eastAsia="Times New Roman" w:cs="Times New Roman"/>
          <w:color w:val="000000"/>
        </w:rPr>
        <w:t>14</w:t>
      </w:r>
      <w:r>
        <w:rPr>
          <w:rFonts w:ascii="楷体" w:hAnsi="楷体" w:eastAsia="楷体" w:cs="楷体"/>
          <w:color w:val="000000"/>
        </w:rPr>
        <w:t>号车厢被改造为运载家禽、牲畜的专用车厢，且不收取额外费用。下图示意成昆铁路及复线。据此完成下面小题。</w:t>
      </w:r>
    </w:p>
    <w:p w14:paraId="2D62915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028825" cy="3105150"/>
            <wp:effectExtent l="0" t="0" r="0" b="0"/>
            <wp:docPr id="100023" name="图片 10002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2028825" cy="3105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C3C04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18. </w:t>
      </w:r>
      <w:r>
        <w:rPr>
          <w:rFonts w:ascii="宋体" w:hAnsi="宋体" w:eastAsia="宋体" w:cs="宋体"/>
          <w:color w:val="000000"/>
        </w:rPr>
        <w:t>成昆铁路经过的桥梁、隧道众多，主要影响因素是（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1ADB99F3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气候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地形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资源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城镇</w:t>
      </w:r>
    </w:p>
    <w:p w14:paraId="1B57A3D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19. </w:t>
      </w:r>
      <w:r>
        <w:rPr>
          <w:rFonts w:ascii="Times New Roman" w:hAnsi="Times New Roman" w:eastAsia="Times New Roman" w:cs="Times New Roman"/>
          <w:color w:val="000000"/>
        </w:rPr>
        <w:t>14</w:t>
      </w:r>
      <w:r>
        <w:rPr>
          <w:rFonts w:ascii="宋体" w:hAnsi="宋体" w:eastAsia="宋体" w:cs="宋体"/>
          <w:color w:val="000000"/>
        </w:rPr>
        <w:t>号车厢被改造为运载家禽牲畜的专用车厢，主要是为了（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48CACA7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①</w:t>
      </w:r>
      <w:r>
        <w:rPr>
          <w:rFonts w:ascii="宋体" w:hAnsi="宋体" w:eastAsia="宋体" w:cs="宋体"/>
          <w:color w:val="000000"/>
        </w:rPr>
        <w:t>改善列车车厢环境</w:t>
      </w:r>
      <w:r>
        <w:rPr>
          <w:rFonts w:ascii="Times New Roman" w:hAnsi="Times New Roman" w:eastAsia="Times New Roman" w:cs="Times New Roman"/>
          <w:color w:val="000000"/>
        </w:rPr>
        <w:t>②</w:t>
      </w:r>
      <w:r>
        <w:rPr>
          <w:rFonts w:ascii="宋体" w:hAnsi="宋体" w:eastAsia="宋体" w:cs="宋体"/>
          <w:color w:val="000000"/>
        </w:rPr>
        <w:t>便于家禽牲畜的运输</w:t>
      </w:r>
      <w:r>
        <w:rPr>
          <w:rFonts w:ascii="Times New Roman" w:hAnsi="Times New Roman" w:eastAsia="Times New Roman" w:cs="Times New Roman"/>
          <w:color w:val="000000"/>
        </w:rPr>
        <w:t>③</w:t>
      </w:r>
      <w:r>
        <w:rPr>
          <w:rFonts w:ascii="宋体" w:hAnsi="宋体" w:eastAsia="宋体" w:cs="宋体"/>
          <w:color w:val="000000"/>
        </w:rPr>
        <w:t>提升列车运输速度</w:t>
      </w:r>
      <w:r>
        <w:rPr>
          <w:rFonts w:ascii="Times New Roman" w:hAnsi="Times New Roman" w:eastAsia="Times New Roman" w:cs="Times New Roman"/>
          <w:color w:val="000000"/>
        </w:rPr>
        <w:t>④</w:t>
      </w:r>
      <w:r>
        <w:rPr>
          <w:rFonts w:ascii="宋体" w:hAnsi="宋体" w:eastAsia="宋体" w:cs="宋体"/>
          <w:color w:val="000000"/>
        </w:rPr>
        <w:t>降低列车运行成本</w:t>
      </w:r>
    </w:p>
    <w:p w14:paraId="1798DB42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Times New Roman" w:hAnsi="Times New Roman" w:eastAsia="Times New Roman" w:cs="Times New Roman"/>
          <w:color w:val="000000"/>
        </w:rPr>
        <w:t>①②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Times New Roman" w:hAnsi="Times New Roman" w:eastAsia="Times New Roman" w:cs="Times New Roman"/>
          <w:color w:val="000000"/>
        </w:rPr>
        <w:t>②③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Times New Roman" w:hAnsi="Times New Roman" w:eastAsia="Times New Roman" w:cs="Times New Roman"/>
          <w:color w:val="000000"/>
        </w:rPr>
        <w:t>③④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Times New Roman" w:hAnsi="Times New Roman" w:eastAsia="Times New Roman" w:cs="Times New Roman"/>
          <w:color w:val="000000"/>
        </w:rPr>
        <w:t>①④</w:t>
      </w:r>
    </w:p>
    <w:p w14:paraId="5C61C6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20. </w:t>
      </w:r>
      <w:r>
        <w:rPr>
          <w:rFonts w:ascii="宋体" w:hAnsi="宋体" w:eastAsia="宋体" w:cs="宋体"/>
          <w:color w:val="000000"/>
        </w:rPr>
        <w:t>与成昆铁路相比，成昆复线曼滩至喜德西的建设中采用</w:t>
      </w:r>
      <w:r>
        <w:rPr>
          <w:rFonts w:ascii="Times New Roman" w:hAnsi="Times New Roman" w:eastAsia="Times New Roman" w:cs="Times New Roman"/>
          <w:color w:val="000000"/>
        </w:rPr>
        <w:t>“</w:t>
      </w:r>
      <w:r>
        <w:rPr>
          <w:rFonts w:ascii="宋体" w:hAnsi="宋体" w:eastAsia="宋体" w:cs="宋体"/>
          <w:color w:val="000000"/>
        </w:rPr>
        <w:t>裁弯取直</w:t>
      </w:r>
      <w:r>
        <w:rPr>
          <w:rFonts w:ascii="Times New Roman" w:hAnsi="Times New Roman" w:eastAsia="Times New Roman" w:cs="Times New Roman"/>
          <w:color w:val="000000"/>
        </w:rPr>
        <w:t>”</w:t>
      </w:r>
      <w:r>
        <w:rPr>
          <w:rFonts w:ascii="宋体" w:hAnsi="宋体" w:eastAsia="宋体" w:cs="宋体"/>
          <w:color w:val="000000"/>
        </w:rPr>
        <w:t>是为了（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29545864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缩短通行时间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降低修建的难度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增加运输运量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增加交通运输方式</w:t>
      </w:r>
    </w:p>
    <w:p w14:paraId="1076B441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2024</w:t>
      </w:r>
      <w:r>
        <w:rPr>
          <w:rFonts w:ascii="楷体" w:hAnsi="楷体" w:eastAsia="楷体" w:cs="楷体"/>
          <w:color w:val="000000"/>
        </w:rPr>
        <w:t>年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楷体" w:hAnsi="楷体" w:eastAsia="楷体" w:cs="楷体"/>
          <w:color w:val="000000"/>
        </w:rPr>
        <w:t>月初，我国南方大部分地区已进入气象学意义上的春天，但部分地区仍乍暖还寒，体感上依旧寒冷。下图示意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楷体" w:hAnsi="楷体" w:eastAsia="楷体" w:cs="楷体"/>
          <w:color w:val="000000"/>
        </w:rPr>
        <w:t>月</w:t>
      </w:r>
      <w:r>
        <w:rPr>
          <w:rFonts w:ascii="Times New Roman" w:hAnsi="Times New Roman" w:eastAsia="Times New Roman" w:cs="Times New Roman"/>
          <w:color w:val="000000"/>
        </w:rPr>
        <w:t>6</w:t>
      </w:r>
      <w:r>
        <w:rPr>
          <w:rFonts w:ascii="楷体" w:hAnsi="楷体" w:eastAsia="楷体" w:cs="楷体"/>
          <w:color w:val="000000"/>
        </w:rPr>
        <w:t>日全国入春进程。据此完成下面小题。</w:t>
      </w:r>
    </w:p>
    <w:p w14:paraId="07734EC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829050" cy="2628900"/>
            <wp:effectExtent l="0" t="0" r="0" b="0"/>
            <wp:docPr id="100025" name="图片 10002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3829050" cy="262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B3A05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21. </w:t>
      </w:r>
      <w:r>
        <w:rPr>
          <w:rFonts w:ascii="宋体" w:hAnsi="宋体" w:eastAsia="宋体" w:cs="宋体"/>
          <w:color w:val="000000"/>
        </w:rPr>
        <w:t>图中季节划分的主要依据可能是（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40800F3F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地势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风向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气温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降水</w:t>
      </w:r>
    </w:p>
    <w:p w14:paraId="5DD3BFD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22. </w:t>
      </w:r>
      <w:r>
        <w:rPr>
          <w:rFonts w:ascii="宋体" w:hAnsi="宋体" w:eastAsia="宋体" w:cs="宋体"/>
          <w:color w:val="000000"/>
        </w:rPr>
        <w:t>我国东部地区入春进程的方向一般是（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17AF3B32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由南向北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由北向南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由东向西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由西向东</w:t>
      </w:r>
    </w:p>
    <w:p w14:paraId="695A79B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23. </w:t>
      </w:r>
      <w:r>
        <w:rPr>
          <w:rFonts w:ascii="宋体" w:hAnsi="宋体" w:eastAsia="宋体" w:cs="宋体"/>
          <w:color w:val="000000"/>
        </w:rPr>
        <w:t>下列地区处于</w:t>
      </w:r>
      <w:r>
        <w:rPr>
          <w:rFonts w:ascii="Times New Roman" w:hAnsi="Times New Roman" w:eastAsia="Times New Roman" w:cs="Times New Roman"/>
          <w:color w:val="000000"/>
        </w:rPr>
        <w:t>“</w:t>
      </w:r>
      <w:r>
        <w:rPr>
          <w:rFonts w:ascii="宋体" w:hAnsi="宋体" w:eastAsia="宋体" w:cs="宋体"/>
          <w:color w:val="000000"/>
        </w:rPr>
        <w:t>乍暖还寒</w:t>
      </w:r>
      <w:r>
        <w:rPr>
          <w:rFonts w:ascii="Times New Roman" w:hAnsi="Times New Roman" w:eastAsia="Times New Roman" w:cs="Times New Roman"/>
          <w:color w:val="000000"/>
        </w:rPr>
        <w:t>”</w:t>
      </w:r>
      <w:r>
        <w:rPr>
          <w:rFonts w:ascii="宋体" w:hAnsi="宋体" w:eastAsia="宋体" w:cs="宋体"/>
          <w:color w:val="000000"/>
        </w:rPr>
        <w:t>的是（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57F65709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四川东部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湖南北部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福建西部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陕西南部</w:t>
      </w:r>
    </w:p>
    <w:p w14:paraId="4B677241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2024</w:t>
      </w:r>
      <w:r>
        <w:rPr>
          <w:rFonts w:ascii="楷体" w:hAnsi="楷体" w:eastAsia="楷体" w:cs="楷体"/>
          <w:color w:val="000000"/>
        </w:rPr>
        <w:t>年春晚新疆喀什分会场选用新疆传统民居屋顶作为舞台，以歌舞等形式展示了绚丽的民族风情与文化特色。下图为新疆传统民居。据此完成下面小题。</w:t>
      </w:r>
    </w:p>
    <w:p w14:paraId="7B07D24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486025" cy="1847850"/>
            <wp:effectExtent l="0" t="0" r="0" b="0"/>
            <wp:docPr id="100027" name="图片 10002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图片 10002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2486025" cy="1847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22FB1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24. </w:t>
      </w:r>
      <w:r>
        <w:rPr>
          <w:rFonts w:ascii="宋体" w:hAnsi="宋体" w:eastAsia="宋体" w:cs="宋体"/>
          <w:color w:val="000000"/>
        </w:rPr>
        <w:t>图示传统民居采用平顶的建筑形式，其主要影响因素是（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022D13B5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气温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风沙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降水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地形</w:t>
      </w:r>
    </w:p>
    <w:p w14:paraId="283AE58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25. </w:t>
      </w:r>
      <w:r>
        <w:rPr>
          <w:rFonts w:ascii="宋体" w:hAnsi="宋体" w:eastAsia="宋体" w:cs="宋体"/>
          <w:color w:val="000000"/>
        </w:rPr>
        <w:t>下图反映新疆维吾尔族文化特色的是（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04DD8A6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38750" cy="1267460"/>
            <wp:effectExtent l="0" t="0" r="0" b="0"/>
            <wp:docPr id="100029" name="图片 10002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图片 10002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12675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742B87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Times New Roman" w:hAnsi="Times New Roman" w:eastAsia="Times New Roman" w:cs="Times New Roman"/>
          <w:color w:val="000000"/>
        </w:rPr>
        <w:t>①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Times New Roman" w:hAnsi="Times New Roman" w:eastAsia="Times New Roman" w:cs="Times New Roman"/>
          <w:color w:val="000000"/>
        </w:rPr>
        <w:t>②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Times New Roman" w:hAnsi="Times New Roman" w:eastAsia="Times New Roman" w:cs="Times New Roman"/>
          <w:color w:val="000000"/>
        </w:rPr>
        <w:t>③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Times New Roman" w:hAnsi="Times New Roman" w:eastAsia="Times New Roman" w:cs="Times New Roman"/>
          <w:color w:val="000000"/>
        </w:rPr>
        <w:t>④</w:t>
      </w:r>
    </w:p>
    <w:p w14:paraId="76B00654">
      <w:pPr>
        <w:spacing w:line="360" w:lineRule="auto"/>
        <w:jc w:val="center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第Ⅱ卷（非选择题,共50分）</w:t>
      </w:r>
    </w:p>
    <w:p w14:paraId="098BB28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二、非选择题。（5个小题，共50分）</w:t>
      </w:r>
    </w:p>
    <w:p w14:paraId="3B4334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26. </w:t>
      </w:r>
      <w:r>
        <w:rPr>
          <w:rFonts w:ascii="宋体" w:hAnsi="宋体" w:eastAsia="宋体" w:cs="宋体"/>
          <w:color w:val="000000"/>
        </w:rPr>
        <w:t>图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示意我国北方局部区域，图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为济南气候资料图。读图文材料完成下列问题。</w:t>
      </w:r>
    </w:p>
    <w:p w14:paraId="313E4D9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38750" cy="3023235"/>
            <wp:effectExtent l="0" t="0" r="0" b="0"/>
            <wp:docPr id="100031" name="图片 10003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1" name="图片 10003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3023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EBFC6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甲省级行政区的简称是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；乙河流名称是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；丙所在地形区名称是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。</w:t>
      </w:r>
    </w:p>
    <w:p w14:paraId="279890E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华北平原是我国重要的棉花产区。请列举两种以棉花为原料的工业产品。</w:t>
      </w:r>
    </w:p>
    <w:p w14:paraId="22141DD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华北平原春季（</w:t>
      </w:r>
      <w:r>
        <w:rPr>
          <w:rFonts w:ascii="Times New Roman" w:hAnsi="Times New Roman" w:eastAsia="Times New Roman" w:cs="Times New Roman"/>
          <w:color w:val="000000"/>
        </w:rPr>
        <w:t>3—5</w:t>
      </w:r>
      <w:r>
        <w:rPr>
          <w:rFonts w:ascii="宋体" w:hAnsi="宋体" w:eastAsia="宋体" w:cs="宋体"/>
          <w:color w:val="000000"/>
        </w:rPr>
        <w:t>月）正值冬小麦返青。请结合气候资料图，简述华北平原春旱的成因。</w:t>
      </w:r>
    </w:p>
    <w:p w14:paraId="570916E1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太行山脉是京、津、冀地区众多河流的发源地，风沙的屏障。三十多年来，太行山区的森林覆盖率由</w:t>
      </w:r>
      <w:r>
        <w:rPr>
          <w:rFonts w:ascii="Times New Roman" w:hAnsi="Times New Roman" w:eastAsia="Times New Roman" w:cs="Times New Roman"/>
          <w:color w:val="000000"/>
        </w:rPr>
        <w:t>13</w:t>
      </w:r>
      <w:r>
        <w:rPr>
          <w:rFonts w:ascii="Times New Roman" w:hAnsi="Times New Roman" w:eastAsia="Times New Roman" w:cs="Times New Roman"/>
          <w:color w:val="000000"/>
          <w:position w:val="-22"/>
        </w:rPr>
        <w:drawing>
          <wp:inline distT="0" distB="0" distL="114300" distR="114300">
            <wp:extent cx="31750" cy="88900"/>
            <wp:effectExtent l="0" t="0" r="0" b="0"/>
            <wp:docPr id="100057" name="图片 1000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7" name="图片 100057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color w:val="000000"/>
        </w:rPr>
        <w:t>1%</w:t>
      </w:r>
      <w:r>
        <w:rPr>
          <w:rFonts w:ascii="楷体" w:hAnsi="楷体" w:eastAsia="楷体" w:cs="楷体"/>
          <w:color w:val="000000"/>
        </w:rPr>
        <w:t>提升到</w:t>
      </w:r>
      <w:r>
        <w:rPr>
          <w:rFonts w:ascii="Times New Roman" w:hAnsi="Times New Roman" w:eastAsia="Times New Roman" w:cs="Times New Roman"/>
          <w:color w:val="000000"/>
        </w:rPr>
        <w:t>30%</w:t>
      </w:r>
      <w:r>
        <w:rPr>
          <w:rFonts w:ascii="楷体" w:hAnsi="楷体" w:eastAsia="楷体" w:cs="楷体"/>
          <w:color w:val="000000"/>
        </w:rPr>
        <w:t>，太行山的生态环境效益日益显著。</w:t>
      </w:r>
    </w:p>
    <w:p w14:paraId="0C97FB8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简要说明对京津冀地区而言，太行山脉发挥的生态环境效益。</w:t>
      </w:r>
    </w:p>
    <w:p w14:paraId="3A3CB8E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27. </w:t>
      </w:r>
      <w:r>
        <w:rPr>
          <w:rFonts w:ascii="宋体" w:hAnsi="宋体" w:eastAsia="宋体" w:cs="宋体"/>
          <w:color w:val="000000"/>
        </w:rPr>
        <w:t>青藏铁路不仅是青藏地区重要的交通要道，还是一条美丽的雪域景观大道。图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是青藏高原区域图。读图文材料完成下列问题。</w:t>
      </w:r>
    </w:p>
    <w:p w14:paraId="6DC9B1C6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838575" cy="3590925"/>
            <wp:effectExtent l="0" t="0" r="0" b="0"/>
            <wp:docPr id="100033" name="图片 10003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3" name="图片 10003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3838575" cy="3590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A0C4FB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【碧波荡漾</w:t>
      </w:r>
      <w:r>
        <w:rPr>
          <w:rFonts w:ascii="Times New Roman" w:hAnsi="Times New Roman" w:eastAsia="Times New Roman" w:cs="Times New Roman"/>
          <w:color w:val="000000"/>
        </w:rPr>
        <w:t>—</w:t>
      </w:r>
      <w:r>
        <w:rPr>
          <w:rFonts w:ascii="楷体" w:hAnsi="楷体" w:eastAsia="楷体" w:cs="楷体"/>
          <w:color w:val="000000"/>
        </w:rPr>
        <w:t>青海湖】</w:t>
      </w:r>
    </w:p>
    <w:p w14:paraId="750E4D0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青海湖四周雪山连绵，冰川广布，由此推测湖水水量最大的季节是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；湖畔绿茵如毯，碧波倒映着蓝天白云，由此推测湖水含沙量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（选填</w:t>
      </w:r>
      <w:r>
        <w:rPr>
          <w:rFonts w:ascii="Times New Roman" w:hAnsi="Times New Roman" w:eastAsia="Times New Roman" w:cs="Times New Roman"/>
          <w:color w:val="000000"/>
        </w:rPr>
        <w:t>“</w:t>
      </w:r>
      <w:r>
        <w:rPr>
          <w:rFonts w:ascii="宋体" w:hAnsi="宋体" w:eastAsia="宋体" w:cs="宋体"/>
          <w:color w:val="000000"/>
        </w:rPr>
        <w:t>大</w:t>
      </w:r>
      <w:r>
        <w:rPr>
          <w:rFonts w:ascii="Times New Roman" w:hAnsi="Times New Roman" w:eastAsia="Times New Roman" w:cs="Times New Roman"/>
          <w:color w:val="000000"/>
        </w:rPr>
        <w:t>”</w:t>
      </w:r>
      <w:r>
        <w:rPr>
          <w:rFonts w:ascii="宋体" w:hAnsi="宋体" w:eastAsia="宋体" w:cs="宋体"/>
          <w:color w:val="000000"/>
        </w:rPr>
        <w:t>或</w:t>
      </w:r>
      <w:r>
        <w:rPr>
          <w:rFonts w:ascii="Times New Roman" w:hAnsi="Times New Roman" w:eastAsia="Times New Roman" w:cs="Times New Roman"/>
          <w:color w:val="000000"/>
        </w:rPr>
        <w:t>“</w:t>
      </w:r>
      <w:r>
        <w:rPr>
          <w:rFonts w:ascii="宋体" w:hAnsi="宋体" w:eastAsia="宋体" w:cs="宋体"/>
          <w:color w:val="000000"/>
        </w:rPr>
        <w:t>小</w:t>
      </w:r>
      <w:r>
        <w:rPr>
          <w:rFonts w:ascii="Times New Roman" w:hAnsi="Times New Roman" w:eastAsia="Times New Roman" w:cs="Times New Roman"/>
          <w:color w:val="000000"/>
        </w:rPr>
        <w:t>”</w:t>
      </w:r>
      <w:r>
        <w:rPr>
          <w:rFonts w:ascii="宋体" w:hAnsi="宋体" w:eastAsia="宋体" w:cs="宋体"/>
          <w:color w:val="000000"/>
        </w:rPr>
        <w:t>）。</w:t>
      </w:r>
    </w:p>
    <w:p w14:paraId="36C816C5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【盐的世界</w:t>
      </w:r>
      <w:r>
        <w:rPr>
          <w:rFonts w:ascii="Times New Roman" w:hAnsi="Times New Roman" w:eastAsia="Times New Roman" w:cs="Times New Roman"/>
          <w:color w:val="000000"/>
        </w:rPr>
        <w:t>——</w:t>
      </w:r>
      <w:r>
        <w:rPr>
          <w:rFonts w:ascii="楷体" w:hAnsi="楷体" w:eastAsia="楷体" w:cs="楷体"/>
          <w:color w:val="000000"/>
        </w:rPr>
        <w:t>聚宝盆】</w:t>
      </w:r>
    </w:p>
    <w:p w14:paraId="698CDBD9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柴达木盆地是盐的世界，有察尔汗盐湖、万丈盐桥等景点；途径该地的青藏公路、青藏铁路修建在干盐滩上，这里的机场跑道也是用盐和卤水修建而成。</w:t>
      </w:r>
    </w:p>
    <w:p w14:paraId="26EA315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指出盐湖的开发利用方向。</w:t>
      </w:r>
      <w:r>
        <w:rPr>
          <w:color w:val="000000"/>
        </w:rPr>
        <w:t>____</w:t>
      </w:r>
    </w:p>
    <w:p w14:paraId="7920D574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【中华水塔</w:t>
      </w:r>
      <w:r>
        <w:rPr>
          <w:rFonts w:ascii="Times New Roman" w:hAnsi="Times New Roman" w:eastAsia="Times New Roman" w:cs="Times New Roman"/>
          <w:color w:val="000000"/>
        </w:rPr>
        <w:t>——</w:t>
      </w:r>
      <w:r>
        <w:rPr>
          <w:rFonts w:ascii="楷体" w:hAnsi="楷体" w:eastAsia="楷体" w:cs="楷体"/>
          <w:color w:val="000000"/>
        </w:rPr>
        <w:t>三江源】</w:t>
      </w:r>
    </w:p>
    <w:p w14:paraId="1BED4148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这里是江河的源地，野生动物的天堂，世界上海拔最高、面积最大的高原湿地保护区。图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楷体" w:hAnsi="楷体" w:eastAsia="楷体" w:cs="楷体"/>
          <w:color w:val="000000"/>
        </w:rPr>
        <w:t>为途经三江源保护区的青藏铁路景观。</w:t>
      </w:r>
    </w:p>
    <w:p w14:paraId="7E22655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152650" cy="1952625"/>
            <wp:effectExtent l="0" t="0" r="0" b="0"/>
            <wp:docPr id="100035" name="图片 10003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5" name="图片 10003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2152650" cy="1952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D3C11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简述青藏铁路多采取高架桥通过三江源保护区的原因。</w:t>
      </w:r>
      <w:r>
        <w:rPr>
          <w:color w:val="000000"/>
        </w:rPr>
        <w:t>____</w:t>
      </w:r>
    </w:p>
    <w:p w14:paraId="2A938D3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如果三江源地区冰川不断消退，湖泊沼泽不断萎缩，草场不断退化，将会给黄河带来的影响可能有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。</w:t>
      </w:r>
    </w:p>
    <w:p w14:paraId="5A86D05C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【高寒河谷</w:t>
      </w:r>
      <w:r>
        <w:rPr>
          <w:rFonts w:ascii="Times New Roman" w:hAnsi="Times New Roman" w:eastAsia="Times New Roman" w:cs="Times New Roman"/>
          <w:color w:val="000000"/>
        </w:rPr>
        <w:t>——</w:t>
      </w:r>
      <w:r>
        <w:rPr>
          <w:rFonts w:ascii="楷体" w:hAnsi="楷体" w:eastAsia="楷体" w:cs="楷体"/>
          <w:color w:val="000000"/>
        </w:rPr>
        <w:t>特色农业】</w:t>
      </w:r>
    </w:p>
    <w:p w14:paraId="35CBDFFD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雅鲁藏布江谷地的农产品穗大粒饱，品质优良。</w:t>
      </w:r>
    </w:p>
    <w:p w14:paraId="1467025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（5）</w:t>
      </w:r>
      <w:r>
        <w:rPr>
          <w:rFonts w:ascii="宋体" w:hAnsi="宋体" w:eastAsia="宋体" w:cs="宋体"/>
          <w:color w:val="000000"/>
        </w:rPr>
        <w:t>雅鲁藏布江谷地主要的粮食作物有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和小麦等；从日照和温差等条件，分析该地农产品品质优良的原因。</w:t>
      </w:r>
      <w:r>
        <w:rPr>
          <w:color w:val="000000"/>
        </w:rPr>
        <w:t>____</w:t>
      </w:r>
    </w:p>
    <w:p w14:paraId="6DD18BC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28. </w:t>
      </w:r>
      <w:r>
        <w:rPr>
          <w:rFonts w:ascii="宋体" w:hAnsi="宋体" w:eastAsia="宋体" w:cs="宋体"/>
          <w:color w:val="000000"/>
        </w:rPr>
        <w:t>南方地区树木常绿，山清水秀，河湖密布。下图是南方地区区域图。读图文材料完成下列问题。</w:t>
      </w:r>
    </w:p>
    <w:p w14:paraId="59233F7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38750" cy="3070860"/>
            <wp:effectExtent l="0" t="0" r="0" b="0"/>
            <wp:docPr id="100037" name="图片 10003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7" name="图片 10003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30711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012755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主题一复杂多样的地形</w:t>
      </w:r>
    </w:p>
    <w:p w14:paraId="25B321C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地形区名称是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地形区名称是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，两地均位于我国的第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级阶梯。</w:t>
      </w:r>
    </w:p>
    <w:p w14:paraId="6D86BE7B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主题二重要的水田农业区</w:t>
      </w:r>
    </w:p>
    <w:p w14:paraId="5355C19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长江中下游平原主要的粮食作物是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；简述该地形区发展水田农业的优越自然条件（至少三点）。</w:t>
      </w:r>
      <w:r>
        <w:rPr>
          <w:color w:val="000000"/>
        </w:rPr>
        <w:t>____</w:t>
      </w:r>
    </w:p>
    <w:p w14:paraId="5D537FEB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元阳哈尼梯田是人地协调的典范，完美体现了山水林田居的统一。</w:t>
      </w:r>
    </w:p>
    <w:p w14:paraId="64E8E49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895475" cy="904875"/>
            <wp:effectExtent l="0" t="0" r="0" b="0"/>
            <wp:docPr id="1743334894" name="图片 174333489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43334894" name="图片 1743334894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1895475" cy="904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14C50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说出图中林区布局的合理性。</w:t>
      </w:r>
      <w:r>
        <w:rPr>
          <w:color w:val="000000"/>
        </w:rPr>
        <w:t>____</w:t>
      </w:r>
    </w:p>
    <w:p w14:paraId="0D6D6682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主题三丰富多样的南方食材</w:t>
      </w:r>
    </w:p>
    <w:p w14:paraId="0973A065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南方地区盛产竹笋、莲藕、茶、椰子、柑橘、菠萝、香蕉、螺类、鱼虾等。</w:t>
      </w:r>
    </w:p>
    <w:p w14:paraId="79778AD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简要说明南方地区食材丰富的原因。</w:t>
      </w:r>
      <w:r>
        <w:rPr>
          <w:color w:val="000000"/>
        </w:rPr>
        <w:t>____</w:t>
      </w:r>
    </w:p>
    <w:p w14:paraId="65F2417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29. </w:t>
      </w:r>
      <w:r>
        <w:rPr>
          <w:rFonts w:ascii="宋体" w:hAnsi="宋体" w:eastAsia="宋体" w:cs="宋体"/>
          <w:color w:val="000000"/>
        </w:rPr>
        <w:t>区域比较是学习地理的重要方法。让我们用区域比较的方法来探究成都平原和长江三角洲。图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为成都平原，图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为长江三角洲。读图完成下列问题。</w:t>
      </w:r>
    </w:p>
    <w:p w14:paraId="241421D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381500" cy="2200275"/>
            <wp:effectExtent l="0" t="0" r="0" b="0"/>
            <wp:docPr id="100041" name="图片 10004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1" name="图片 10004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4381500" cy="2200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8FAB72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【位置差异】</w:t>
      </w:r>
    </w:p>
    <w:p w14:paraId="1B092D6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成都平原位于长江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（选填</w:t>
      </w:r>
      <w:r>
        <w:rPr>
          <w:rFonts w:ascii="Times New Roman" w:hAnsi="Times New Roman" w:eastAsia="Times New Roman" w:cs="Times New Roman"/>
          <w:color w:val="000000"/>
        </w:rPr>
        <w:t>“</w:t>
      </w:r>
      <w:r>
        <w:rPr>
          <w:rFonts w:ascii="宋体" w:hAnsi="宋体" w:eastAsia="宋体" w:cs="宋体"/>
          <w:color w:val="000000"/>
        </w:rPr>
        <w:t>上游</w:t>
      </w:r>
      <w:r>
        <w:rPr>
          <w:rFonts w:ascii="Times New Roman" w:hAnsi="Times New Roman" w:eastAsia="Times New Roman" w:cs="Times New Roman"/>
          <w:color w:val="000000"/>
        </w:rPr>
        <w:t>”</w:t>
      </w:r>
      <w:r>
        <w:rPr>
          <w:rFonts w:ascii="宋体" w:hAnsi="宋体" w:eastAsia="宋体" w:cs="宋体"/>
          <w:color w:val="000000"/>
        </w:rPr>
        <w:t>或</w:t>
      </w:r>
      <w:r>
        <w:rPr>
          <w:rFonts w:ascii="Times New Roman" w:hAnsi="Times New Roman" w:eastAsia="Times New Roman" w:cs="Times New Roman"/>
          <w:color w:val="000000"/>
        </w:rPr>
        <w:t>“</w:t>
      </w:r>
      <w:r>
        <w:rPr>
          <w:rFonts w:ascii="宋体" w:hAnsi="宋体" w:eastAsia="宋体" w:cs="宋体"/>
          <w:color w:val="000000"/>
        </w:rPr>
        <w:t>中游</w:t>
      </w:r>
      <w:r>
        <w:rPr>
          <w:rFonts w:ascii="Times New Roman" w:hAnsi="Times New Roman" w:eastAsia="Times New Roman" w:cs="Times New Roman"/>
          <w:color w:val="000000"/>
        </w:rPr>
        <w:t>”</w:t>
      </w:r>
      <w:r>
        <w:rPr>
          <w:rFonts w:ascii="宋体" w:hAnsi="宋体" w:eastAsia="宋体" w:cs="宋体"/>
          <w:color w:val="000000"/>
        </w:rPr>
        <w:t>或</w:t>
      </w:r>
      <w:r>
        <w:rPr>
          <w:rFonts w:ascii="Times New Roman" w:hAnsi="Times New Roman" w:eastAsia="Times New Roman" w:cs="Times New Roman"/>
          <w:color w:val="000000"/>
        </w:rPr>
        <w:t>“</w:t>
      </w:r>
      <w:r>
        <w:rPr>
          <w:rFonts w:ascii="宋体" w:hAnsi="宋体" w:eastAsia="宋体" w:cs="宋体"/>
          <w:color w:val="000000"/>
        </w:rPr>
        <w:t>下游</w:t>
      </w:r>
      <w:r>
        <w:rPr>
          <w:rFonts w:ascii="Times New Roman" w:hAnsi="Times New Roman" w:eastAsia="Times New Roman" w:cs="Times New Roman"/>
          <w:color w:val="000000"/>
        </w:rPr>
        <w:t>”</w:t>
      </w:r>
      <w:r>
        <w:rPr>
          <w:rFonts w:ascii="宋体" w:hAnsi="宋体" w:eastAsia="宋体" w:cs="宋体"/>
          <w:color w:val="000000"/>
        </w:rPr>
        <w:t>）地区；长江三角洲位于江海交汇之地，濒临黄海和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海。</w:t>
      </w:r>
    </w:p>
    <w:p w14:paraId="0D28E959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【气候比较】</w:t>
      </w:r>
    </w:p>
    <w:p w14:paraId="0CB2AD4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314700" cy="1352550"/>
            <wp:effectExtent l="0" t="0" r="0" b="0"/>
            <wp:docPr id="100043" name="图片 10004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3" name="图片 10004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3314700" cy="1352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98E3C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成都、上海两城市冬季气温较高的是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，主要原因是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。</w:t>
      </w:r>
    </w:p>
    <w:p w14:paraId="0FED42C8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【河流开发】</w:t>
      </w:r>
    </w:p>
    <w:p w14:paraId="12D5829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说出河流在长江三角洲和成都平原的主要开发利用方向。</w:t>
      </w:r>
    </w:p>
    <w:p w14:paraId="627FD49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30. </w:t>
      </w:r>
      <w:r>
        <w:rPr>
          <w:rFonts w:ascii="宋体" w:hAnsi="宋体" w:eastAsia="宋体" w:cs="宋体"/>
          <w:color w:val="000000"/>
        </w:rPr>
        <w:t>区域学习重在方法，用学习地区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100053" name="图片 1000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3" name="图片 100053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方法来认识欧洲西部。图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为欧洲西部的地形图。读图文材料完成下列问题。</w:t>
      </w:r>
    </w:p>
    <w:p w14:paraId="25A7352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581275" cy="2552700"/>
            <wp:effectExtent l="0" t="0" r="0" b="0"/>
            <wp:docPr id="100045" name="图片 10004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5" name="图片 10004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2581275" cy="2552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107ABB">
      <w:pPr>
        <w:spacing w:line="360" w:lineRule="auto"/>
        <w:jc w:val="left"/>
        <w:textAlignment w:val="center"/>
        <w:rPr>
          <w:color w:val="000000"/>
        </w:rPr>
      </w:pPr>
    </w:p>
    <w:p w14:paraId="6EC140B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图中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是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洋；甲地位于五带中的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，其地形类型为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，利于海洋上的暖湿气流深入内陆，由此推断甲地的气候特征是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。</w:t>
      </w:r>
    </w:p>
    <w:p w14:paraId="60EEAC8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图中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是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海，有人预言，该海域未来将会消失。你是否赞成</w:t>
      </w:r>
      <w:r>
        <w:rPr>
          <w:color w:val="000000"/>
        </w:rPr>
        <w:t>____</w:t>
      </w:r>
      <w:r>
        <w:rPr>
          <w:rFonts w:ascii="Times New Roman" w:hAnsi="Times New Roman" w:eastAsia="Times New Roman" w:cs="Times New Roman"/>
          <w:color w:val="000000"/>
        </w:rPr>
        <w:t>?</w:t>
      </w:r>
      <w:r>
        <w:rPr>
          <w:rFonts w:ascii="宋体" w:hAnsi="宋体" w:eastAsia="宋体" w:cs="宋体"/>
          <w:color w:val="000000"/>
        </w:rPr>
        <w:t>请说明你的理由。</w:t>
      </w:r>
      <w:r>
        <w:rPr>
          <w:color w:val="000000"/>
        </w:rPr>
        <w:t>____</w:t>
      </w:r>
    </w:p>
    <w:p w14:paraId="51AAC60A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图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楷体" w:hAnsi="楷体" w:eastAsia="楷体" w:cs="楷体"/>
          <w:color w:val="000000"/>
        </w:rPr>
        <w:t>示意欧洲西部某乳畜农场，当</w:t>
      </w:r>
      <w:r>
        <w:rPr>
          <w:rFonts w:ascii="Times New Roman" w:hAnsi="Times New Roman" w:eastAsia="Times New Roman" w:cs="Times New Roman"/>
          <w:color w:val="000000"/>
        </w:rPr>
        <w:t>④</w:t>
      </w:r>
      <w:r>
        <w:rPr>
          <w:rFonts w:ascii="楷体" w:hAnsi="楷体" w:eastAsia="楷体" w:cs="楷体"/>
          <w:color w:val="000000"/>
        </w:rPr>
        <w:t>围场放牧乳牛时，</w:t>
      </w:r>
      <w:r>
        <w:rPr>
          <w:rFonts w:ascii="Times New Roman" w:hAnsi="Times New Roman" w:eastAsia="Times New Roman" w:cs="Times New Roman"/>
          <w:color w:val="000000"/>
        </w:rPr>
        <w:t>②③</w:t>
      </w:r>
      <w:r>
        <w:rPr>
          <w:rFonts w:ascii="楷体" w:hAnsi="楷体" w:eastAsia="楷体" w:cs="楷体"/>
          <w:color w:val="000000"/>
        </w:rPr>
        <w:t>围场关闭休养；当</w:t>
      </w:r>
      <w:r>
        <w:rPr>
          <w:rFonts w:ascii="Times New Roman" w:hAnsi="Times New Roman" w:eastAsia="Times New Roman" w:cs="Times New Roman"/>
          <w:color w:val="000000"/>
        </w:rPr>
        <w:t>②③</w:t>
      </w:r>
      <w:r>
        <w:rPr>
          <w:rFonts w:ascii="楷体" w:hAnsi="楷体" w:eastAsia="楷体" w:cs="楷体"/>
          <w:color w:val="000000"/>
        </w:rPr>
        <w:t>放牧乳牛时，</w:t>
      </w:r>
      <w:r>
        <w:rPr>
          <w:rFonts w:ascii="Times New Roman" w:hAnsi="Times New Roman" w:eastAsia="Times New Roman" w:cs="Times New Roman"/>
          <w:color w:val="000000"/>
        </w:rPr>
        <w:t>④</w:t>
      </w:r>
      <w:r>
        <w:rPr>
          <w:rFonts w:ascii="楷体" w:hAnsi="楷体" w:eastAsia="楷体" w:cs="楷体"/>
          <w:color w:val="000000"/>
        </w:rPr>
        <w:t>围场关闭休养。</w:t>
      </w:r>
    </w:p>
    <w:p w14:paraId="687A538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962400" cy="1590675"/>
            <wp:effectExtent l="0" t="0" r="0" b="0"/>
            <wp:docPr id="100047" name="图片 10004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7" name="图片 10004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3962400" cy="1590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2F13C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请说出该农场这种经营方式的好处。</w:t>
      </w:r>
      <w:r>
        <w:rPr>
          <w:color w:val="000000"/>
        </w:rPr>
        <w:t>____</w:t>
      </w:r>
    </w:p>
    <w:p w14:paraId="6BE346B4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欧洲西部是世界旅游业最发达的地区之一。欧洲西部自然景观丰富多彩，各国历史文化特色鲜明，历史名人、名城众多，人口稠密，居民收入高，休闲时间多，大多数国家使用欧元货币。</w:t>
      </w:r>
    </w:p>
    <w:p w14:paraId="17EFBD2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说出欧洲西部发展旅游业的资源条件。</w:t>
      </w:r>
      <w:r>
        <w:rPr>
          <w:color w:val="000000"/>
        </w:rPr>
        <w:t>____</w:t>
      </w:r>
    </w:p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1906" w:h="16838"/>
      <w:pgMar w:top="910" w:right="1080" w:bottom="1440" w:left="1080" w:header="152" w:footer="0" w:gutter="0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Microsoft YaHei UI">
    <w:altName w:val="宋体"/>
    <w:panose1 w:val="020B0503020204020204"/>
    <w:charset w:val="86"/>
    <w:family w:val="swiss"/>
    <w:pitch w:val="default"/>
    <w:sig w:usb0="00000000" w:usb1="00000000" w:usb2="00000016" w:usb3="00000000" w:csb0="0004001F" w:csb1="00000000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EB93C86">
    <w:pPr>
      <w:pStyle w:val="2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0C17310">
    <w:pPr>
      <w:pStyle w:val="2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0A1493C">
    <w:pPr>
      <w:pStyle w:val="2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A164F8C">
    <w:pPr>
      <w:pStyle w:val="3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417C7A2">
    <w:pPr>
      <w:pStyle w:val="3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6EB3384">
    <w:pPr>
      <w:pStyle w:val="3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60978"/>
    <w:rsid w:val="003C4A95"/>
    <w:rsid w:val="003D0C09"/>
    <w:rsid w:val="004062F6"/>
    <w:rsid w:val="004151FC"/>
    <w:rsid w:val="00435F83"/>
    <w:rsid w:val="0046214C"/>
    <w:rsid w:val="0049183B"/>
    <w:rsid w:val="004D44FD"/>
    <w:rsid w:val="00550C9E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57AA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0278E"/>
    <w:rsid w:val="00974E0F"/>
    <w:rsid w:val="00982128"/>
    <w:rsid w:val="009A27BF"/>
    <w:rsid w:val="009B5666"/>
    <w:rsid w:val="009C4252"/>
    <w:rsid w:val="009E203F"/>
    <w:rsid w:val="00A07DF2"/>
    <w:rsid w:val="00A25705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38274566"/>
    <w:rsid w:val="51A9030A"/>
    <w:rsid w:val="63C10810"/>
    <w:rsid w:val="64FA745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99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qFormat="1"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iPriority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iPriority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iPriority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宋体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nhideWhenUsed/>
    <w:uiPriority w:val="1"/>
  </w:style>
  <w:style w:type="table" w:default="1" w:styleId="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link w:val="8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6">
    <w:name w:val="page number"/>
    <w:basedOn w:val="5"/>
    <w:qFormat/>
    <w:uiPriority w:val="0"/>
  </w:style>
  <w:style w:type="character" w:styleId="7">
    <w:name w:val="Hyperlink"/>
    <w:basedOn w:val="5"/>
    <w:unhideWhenUsed/>
    <w:qFormat/>
    <w:uiPriority w:val="99"/>
    <w:rPr>
      <w:color w:val="0000FF"/>
      <w:u w:val="single"/>
    </w:rPr>
  </w:style>
  <w:style w:type="character" w:customStyle="1" w:styleId="8">
    <w:name w:val="页眉 Char"/>
    <w:basedOn w:val="5"/>
    <w:link w:val="3"/>
    <w:qFormat/>
    <w:uiPriority w:val="99"/>
    <w:rPr>
      <w:kern w:val="2"/>
      <w:sz w:val="18"/>
      <w:szCs w:val="24"/>
    </w:rPr>
  </w:style>
  <w:style w:type="paragraph" w:styleId="9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10">
    <w:name w:val="List Paragraph"/>
    <w:basedOn w:val="1"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footer" Target="footer3.xml"/><Relationship Id="rId7" Type="http://schemas.openxmlformats.org/officeDocument/2006/relationships/footer" Target="footer2.xml"/><Relationship Id="rId6" Type="http://schemas.openxmlformats.org/officeDocument/2006/relationships/footer" Target="footer1.xml"/><Relationship Id="rId5" Type="http://schemas.openxmlformats.org/officeDocument/2006/relationships/header" Target="header3.xml"/><Relationship Id="rId4" Type="http://schemas.openxmlformats.org/officeDocument/2006/relationships/header" Target="header2.xml"/><Relationship Id="rId37" Type="http://schemas.openxmlformats.org/officeDocument/2006/relationships/fontTable" Target="fontTable.xml"/><Relationship Id="rId36" Type="http://schemas.openxmlformats.org/officeDocument/2006/relationships/customXml" Target="../customXml/item1.xml"/><Relationship Id="rId35" Type="http://schemas.openxmlformats.org/officeDocument/2006/relationships/image" Target="media/image26.png"/><Relationship Id="rId34" Type="http://schemas.openxmlformats.org/officeDocument/2006/relationships/image" Target="media/image25.png"/><Relationship Id="rId33" Type="http://schemas.openxmlformats.org/officeDocument/2006/relationships/image" Target="media/image24.png"/><Relationship Id="rId32" Type="http://schemas.openxmlformats.org/officeDocument/2006/relationships/image" Target="media/image23.png"/><Relationship Id="rId31" Type="http://schemas.openxmlformats.org/officeDocument/2006/relationships/image" Target="media/image22.png"/><Relationship Id="rId30" Type="http://schemas.openxmlformats.org/officeDocument/2006/relationships/image" Target="media/image21.png"/><Relationship Id="rId3" Type="http://schemas.openxmlformats.org/officeDocument/2006/relationships/header" Target="header1.xml"/><Relationship Id="rId29" Type="http://schemas.openxmlformats.org/officeDocument/2006/relationships/image" Target="media/image20.png"/><Relationship Id="rId28" Type="http://schemas.openxmlformats.org/officeDocument/2006/relationships/image" Target="media/image19.png"/><Relationship Id="rId27" Type="http://schemas.openxmlformats.org/officeDocument/2006/relationships/image" Target="media/image18.png"/><Relationship Id="rId26" Type="http://schemas.openxmlformats.org/officeDocument/2006/relationships/image" Target="media/image17.png"/><Relationship Id="rId25" Type="http://schemas.openxmlformats.org/officeDocument/2006/relationships/image" Target="media/image16.png"/><Relationship Id="rId24" Type="http://schemas.openxmlformats.org/officeDocument/2006/relationships/image" Target="media/image15.png"/><Relationship Id="rId23" Type="http://schemas.openxmlformats.org/officeDocument/2006/relationships/image" Target="media/image14.png"/><Relationship Id="rId22" Type="http://schemas.openxmlformats.org/officeDocument/2006/relationships/image" Target="media/image13.png"/><Relationship Id="rId21" Type="http://schemas.openxmlformats.org/officeDocument/2006/relationships/image" Target="media/image12.png"/><Relationship Id="rId20" Type="http://schemas.openxmlformats.org/officeDocument/2006/relationships/image" Target="media/image11.png"/><Relationship Id="rId2" Type="http://schemas.openxmlformats.org/officeDocument/2006/relationships/settings" Target="settings.xml"/><Relationship Id="rId19" Type="http://schemas.openxmlformats.org/officeDocument/2006/relationships/image" Target="media/image10.png"/><Relationship Id="rId18" Type="http://schemas.openxmlformats.org/officeDocument/2006/relationships/image" Target="media/image9.png"/><Relationship Id="rId17" Type="http://schemas.openxmlformats.org/officeDocument/2006/relationships/image" Target="media/image8.png"/><Relationship Id="rId16" Type="http://schemas.openxmlformats.org/officeDocument/2006/relationships/image" Target="media/image7.wmf"/><Relationship Id="rId15" Type="http://schemas.openxmlformats.org/officeDocument/2006/relationships/image" Target="media/image6.png"/><Relationship Id="rId14" Type="http://schemas.openxmlformats.org/officeDocument/2006/relationships/image" Target="media/image5.png"/><Relationship Id="rId13" Type="http://schemas.openxmlformats.org/officeDocument/2006/relationships/image" Target="media/image4.wmf"/><Relationship Id="rId12" Type="http://schemas.openxmlformats.org/officeDocument/2006/relationships/image" Target="media/image3.png"/><Relationship Id="rId11" Type="http://schemas.openxmlformats.org/officeDocument/2006/relationships/image" Target="media/image2.png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E307460-9DFB-479F-8EE5-A342464829CF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学科网 www.zxxk.com</Company>
  <Pages>11</Pages>
  <Words>3604</Words>
  <Characters>3953</Characters>
  <Lines>0</Lines>
  <Paragraphs>0</Paragraphs>
  <TotalTime>5</TotalTime>
  <ScaleCrop>false</ScaleCrop>
  <LinksUpToDate>false</LinksUpToDate>
  <CharactersWithSpaces>4236</CharactersWithSpaces>
  <Application>WPS Office_12.1.0.24657_F1E327BC-269C-435d-A152-05C5408002CA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2024-06-24T13:10:00Z</dcterms:created>
  <dc:creator>学科网试题生产平台</dc:creator>
  <dc:description>3506723627696128</dc:description>
  <cp:lastModifiedBy>上帝掷骰子吗</cp:lastModifiedBy>
  <dcterms:modified xsi:type="dcterms:W3CDTF">2026-02-09T06:10:28Z</dcterms:modified>
  <cp:revision>9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2052-12.1.0.24657</vt:lpwstr>
  </property>
  <property fmtid="{D5CDD505-2E9C-101B-9397-08002B2CF9AE}" pid="7" name="ICV">
    <vt:lpwstr>7483A8ED93AA4DBE9E4AABBE4F64EAA6_12</vt:lpwstr>
  </property>
  <property fmtid="{D5CDD505-2E9C-101B-9397-08002B2CF9AE}" pid="8" name="KSOTemplateDocerSaveRecord">
    <vt:lpwstr>eyJoZGlkIjoiMjljNjk0N2RhMTc0NzI3ZTQwZWEyZWMyMzA2NzliMDQiLCJ1c2VySWQiOiI3ODUwOTA2ODcifQ==</vt:lpwstr>
  </property>
</Properties>
</file>