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9636AE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11709400</wp:posOffset>
            </wp:positionH>
            <wp:positionV relativeFrom="topMargin">
              <wp:posOffset>12458700</wp:posOffset>
            </wp:positionV>
            <wp:extent cx="254000" cy="406400"/>
            <wp:effectExtent l="0" t="0" r="12700" b="12700"/>
            <wp:wrapNone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 xml:space="preserve">2025 </w:t>
      </w:r>
      <w:r>
        <w:rPr>
          <w:rFonts w:ascii="宋体" w:hAnsi="宋体" w:eastAsia="宋体" w:cs="宋体"/>
          <w:b/>
          <w:color w:val="auto"/>
          <w:sz w:val="32"/>
        </w:rPr>
        <w:t>年湖南省初中学业水平考试</w:t>
      </w:r>
    </w:p>
    <w:p w14:paraId="0EF327C1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5173C1E0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本试题卷共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页。时批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60</w:t>
      </w:r>
      <w:r>
        <w:rPr>
          <w:rFonts w:ascii="宋体" w:hAnsi="宋体" w:eastAsia="宋体" w:cs="宋体"/>
          <w:b/>
          <w:color w:val="auto"/>
          <w:sz w:val="24"/>
        </w:rPr>
        <w:t>分钟。满分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分。</w:t>
      </w:r>
    </w:p>
    <w:p w14:paraId="32F3F585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:</w:t>
      </w:r>
    </w:p>
    <w:p w14:paraId="09E7FAC0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1.</w:t>
      </w:r>
      <w:r>
        <w:rPr>
          <w:rFonts w:ascii="宋体" w:hAnsi="宋体" w:eastAsia="宋体" w:cs="宋体"/>
          <w:b/>
          <w:color w:val="auto"/>
          <w:sz w:val="24"/>
        </w:rPr>
        <w:t>答题前，考生先将自己的姓名、准考证号写在答题卡和本试题卷上，并认真核对条形码上的姓名、准考证号和相关信息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:</w:t>
      </w:r>
    </w:p>
    <w:p w14:paraId="4065D100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2.</w:t>
      </w:r>
      <w:r>
        <w:rPr>
          <w:rFonts w:ascii="宋体" w:hAnsi="宋体" w:eastAsia="宋体" w:cs="宋体"/>
          <w:b/>
          <w:color w:val="auto"/>
          <w:sz w:val="24"/>
        </w:rPr>
        <w:t>选择题部分请按题号用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2B</w:t>
      </w:r>
      <w:r>
        <w:rPr>
          <w:rFonts w:ascii="宋体" w:hAnsi="宋体" w:eastAsia="宋体" w:cs="宋体"/>
          <w:b/>
          <w:color w:val="auto"/>
          <w:sz w:val="24"/>
        </w:rPr>
        <w:t>铅笔填涂方框，修改时用橡皮擦干净，不留痕迹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:</w:t>
      </w:r>
    </w:p>
    <w:p w14:paraId="172CF827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3.</w:t>
      </w:r>
      <w:r>
        <w:rPr>
          <w:rFonts w:ascii="宋体" w:hAnsi="宋体" w:eastAsia="宋体" w:cs="宋体"/>
          <w:b/>
          <w:color w:val="auto"/>
          <w:sz w:val="24"/>
        </w:rPr>
        <w:t>非选择题部分请按题号用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0.5</w:t>
      </w:r>
      <w:r>
        <w:rPr>
          <w:rFonts w:ascii="宋体" w:hAnsi="宋体" w:eastAsia="宋体" w:cs="宋体"/>
          <w:b/>
          <w:color w:val="auto"/>
          <w:sz w:val="24"/>
        </w:rPr>
        <w:t>毫米黑色墨水签字笔书写，否则作答无效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:</w:t>
      </w:r>
    </w:p>
    <w:p w14:paraId="6F1BBCA2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4.</w:t>
      </w:r>
      <w:r>
        <w:rPr>
          <w:rFonts w:ascii="宋体" w:hAnsi="宋体" w:eastAsia="宋体" w:cs="宋体"/>
          <w:b/>
          <w:color w:val="auto"/>
          <w:sz w:val="24"/>
        </w:rPr>
        <w:t>在草稿纸、试题卷上作答无效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;</w:t>
      </w:r>
    </w:p>
    <w:p w14:paraId="2CBE54B0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5.</w:t>
      </w:r>
      <w:r>
        <w:rPr>
          <w:rFonts w:ascii="宋体" w:hAnsi="宋体" w:eastAsia="宋体" w:cs="宋体"/>
          <w:b/>
          <w:color w:val="auto"/>
          <w:sz w:val="24"/>
        </w:rPr>
        <w:t>请勿折叠答题卡，保持字体工整、笔迹清晰、卡面清洁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;</w:t>
      </w:r>
    </w:p>
    <w:p w14:paraId="48E347E5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6.</w:t>
      </w:r>
      <w:r>
        <w:rPr>
          <w:rFonts w:ascii="宋体" w:hAnsi="宋体" w:eastAsia="宋体" w:cs="宋体"/>
          <w:b/>
          <w:color w:val="auto"/>
          <w:sz w:val="24"/>
        </w:rPr>
        <w:t>答题卡上不得使用涂改液、涂改胶和贴纸。</w:t>
      </w:r>
    </w:p>
    <w:p w14:paraId="4396273B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:</w:t>
      </w:r>
      <w:r>
        <w:rPr>
          <w:rFonts w:ascii="宋体" w:hAnsi="宋体" w:eastAsia="宋体" w:cs="宋体"/>
          <w:b/>
          <w:color w:val="auto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分。在每小题给出的四个选项中，只有一项是符合题目要求的。</w:t>
      </w:r>
    </w:p>
    <w:p w14:paraId="11E247E4">
      <w:pPr>
        <w:spacing w:line="360" w:lineRule="auto"/>
        <w:ind w:firstLine="420"/>
        <w:jc w:val="left"/>
      </w:pPr>
      <w:r>
        <w:rPr>
          <w:rFonts w:ascii="Times New Roman" w:hAnsi="Times New Roman" w:eastAsia="Times New Roman" w:cs="Times New Roman"/>
          <w:color w:val="auto"/>
        </w:rPr>
        <w:t>2025</w:t>
      </w:r>
      <w:r>
        <w:rPr>
          <w:rFonts w:ascii="楷体" w:hAnsi="楷体" w:eastAsia="楷体" w:cs="楷体"/>
          <w:color w:val="auto"/>
        </w:rPr>
        <w:t>年</w:t>
      </w:r>
      <w:r>
        <w:rPr>
          <w:rFonts w:ascii="Times New Roman" w:hAnsi="Times New Roman" w:eastAsia="Times New Roman" w:cs="Times New Roman"/>
          <w:color w:val="auto"/>
        </w:rPr>
        <w:t>4</w:t>
      </w:r>
      <w:r>
        <w:rPr>
          <w:rFonts w:ascii="楷体" w:hAnsi="楷体" w:eastAsia="楷体" w:cs="楷体"/>
          <w:color w:val="auto"/>
        </w:rPr>
        <w:t>月</w:t>
      </w:r>
      <w:r>
        <w:rPr>
          <w:rFonts w:ascii="Times New Roman" w:hAnsi="Times New Roman" w:eastAsia="Times New Roman" w:cs="Times New Roman"/>
          <w:color w:val="auto"/>
        </w:rPr>
        <w:t>30</w:t>
      </w:r>
      <w:r>
        <w:rPr>
          <w:rFonts w:ascii="楷体" w:hAnsi="楷体" w:eastAsia="楷体" w:cs="楷体"/>
          <w:color w:val="auto"/>
        </w:rPr>
        <w:t>日</w:t>
      </w:r>
      <w:r>
        <w:rPr>
          <w:rFonts w:ascii="Times New Roman" w:hAnsi="Times New Roman" w:eastAsia="Times New Roman" w:cs="Times New Roman"/>
          <w:color w:val="auto"/>
        </w:rPr>
        <w:t>13</w:t>
      </w:r>
      <w:r>
        <w:rPr>
          <w:rFonts w:ascii="楷体" w:hAnsi="楷体" w:eastAsia="楷体" w:cs="楷体"/>
          <w:color w:val="auto"/>
        </w:rPr>
        <w:t>时，神舟十九号载人飞船返回舱在我国西北内陆成功着陆。据此完成下面小题。</w:t>
      </w:r>
    </w:p>
    <w:p w14:paraId="1568226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纽约华人观看飞船返回直播时正值深夜，导致两地时间早晚差异的主要原因是（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28F857E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作息不同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地形差异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地球公转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地球自转</w:t>
      </w:r>
    </w:p>
    <w:p w14:paraId="7F8A2259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受气象条件影响，飞船返回的时间推迟，该季节西北内陆常见的气象灾害是（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72F0F6EA">
      <w:pPr>
        <w:spacing w:line="360" w:lineRule="auto"/>
        <w:jc w:val="left"/>
      </w:pPr>
      <w:r>
        <w:drawing>
          <wp:inline distT="0" distB="0" distL="114300" distR="114300">
            <wp:extent cx="2647950" cy="7143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71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4543E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>A</w:t>
      </w:r>
      <w:r>
        <w:rPr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color w:val="auto"/>
        </w:rPr>
        <w:t>①</w:t>
      </w:r>
      <w:r>
        <w:tab/>
      </w:r>
      <w:r>
        <w:t xml:space="preserve">B. </w:t>
      </w:r>
      <w:r>
        <w:rPr>
          <w:color w:val="auto"/>
        </w:rPr>
        <w:t>②</w:t>
      </w:r>
      <w:r>
        <w:tab/>
      </w:r>
      <w:r>
        <w:t xml:space="preserve">C. </w:t>
      </w:r>
      <w:r>
        <w:rPr>
          <w:color w:val="auto"/>
        </w:rPr>
        <w:t>③</w:t>
      </w:r>
      <w:r>
        <w:tab/>
      </w:r>
      <w:r>
        <w:t xml:space="preserve">D. </w:t>
      </w:r>
      <w:r>
        <w:rPr>
          <w:rFonts w:ascii="Times New Roman" w:hAnsi="Times New Roman" w:eastAsia="Times New Roman" w:cs="Times New Roman"/>
          <w:color w:val="auto"/>
        </w:rPr>
        <w:t>④</w:t>
      </w:r>
    </w:p>
    <w:p w14:paraId="38189C9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地球是人类唯一的家园。下图示意地球表面海陆面积比例及陆地各海拔人口分布比例。据此完成下面小题。</w:t>
      </w:r>
    </w:p>
    <w:p w14:paraId="0D6CE6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262890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D62C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全球海洋和陆地面积的比例约（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48D9C3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三分海洋，七分陆地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七分海洋，三分陆地</w:t>
      </w:r>
    </w:p>
    <w:p w14:paraId="723B35F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四分海洋，六分陆地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六分海洋，四分陆地</w:t>
      </w:r>
    </w:p>
    <w:p w14:paraId="40D992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全球一半以上人口分布的海拔范围是（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27B93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0-200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200-500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500-1000</w:t>
      </w:r>
      <w:r>
        <w:rPr>
          <w:rFonts w:ascii="宋体" w:hAnsi="宋体" w:eastAsia="宋体" w:cs="宋体"/>
          <w:color w:val="000000"/>
        </w:rPr>
        <w:t>米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米以上</w:t>
      </w:r>
    </w:p>
    <w:p w14:paraId="045A014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楷体" w:hAnsi="楷体" w:eastAsia="楷体" w:cs="楷体"/>
          <w:color w:val="000000"/>
        </w:rPr>
        <w:t>岛牧民常在海边掘坑，依次堆放燃烧的木柴、石头及就地获取的食材，铺上沙土形成“地下烤箱”，该烹饪方式被称为库兰托。下图示意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楷体" w:hAnsi="楷体" w:eastAsia="楷体" w:cs="楷体"/>
          <w:color w:val="000000"/>
        </w:rPr>
        <w:t>岛地理位置及其气温曲线与降水量柱状图。据此完成下面小题。</w:t>
      </w:r>
    </w:p>
    <w:p w14:paraId="51DD42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181927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CFA6A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岛所在的南美洲（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78FEDA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北连大洋洲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南望北美洲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东临大西洋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西濒印度洋</w:t>
      </w:r>
    </w:p>
    <w:p w14:paraId="757B87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岛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气温或降水特征是（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EF7F8F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冬冷夏热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全年温和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冬干夏湿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全年干旱</w:t>
      </w:r>
    </w:p>
    <w:p w14:paraId="0634C8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牧民在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岛采用库兰托烹饪时（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87ED1C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沙土取自浩瀚沙漠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常能看到漫天飞雪</w:t>
      </w:r>
    </w:p>
    <w:p w14:paraId="7C5DD24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木柴多来自寒带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所用食材多为海鲜</w:t>
      </w:r>
    </w:p>
    <w:p w14:paraId="29AC7A7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玛瑙河是南极洲最长的季节性河流，上游地区曾发现鲸鱼牙齿化石。下图示意玛瑙河水量充沛时的科考场景。据此完成下面小题。</w:t>
      </w:r>
    </w:p>
    <w:p w14:paraId="1BC9C1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00275" cy="16383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20027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A30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图示场景出现的时间可能是（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59D5C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7</w:t>
      </w:r>
      <w:r>
        <w:rPr>
          <w:rFonts w:ascii="宋体" w:hAnsi="宋体" w:eastAsia="宋体" w:cs="宋体"/>
          <w:color w:val="000000"/>
        </w:rPr>
        <w:t>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</w:t>
      </w:r>
    </w:p>
    <w:p w14:paraId="22A001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鲸鱼牙齿化石的发现说明（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4E8A61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该地可能曾是海洋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全球环境变化很小</w:t>
      </w:r>
    </w:p>
    <w:p w14:paraId="4A6C0BA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南极洲多冰雪覆盖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玛瑙河流量变化大</w:t>
      </w:r>
    </w:p>
    <w:p w14:paraId="27F89D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在南极洲开展科考工作时应（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753A2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开采地下矿产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就地填埋垃圾</w:t>
      </w:r>
    </w:p>
    <w:p w14:paraId="1C32390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保护当地环境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积极植树造林</w:t>
      </w:r>
    </w:p>
    <w:p w14:paraId="4E74973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世界各国重视铁路升级提质。下图示意日本和加拿大铁路线分布及两国列车特色餐食资料卡。据此完成下面小题。</w:t>
      </w:r>
    </w:p>
    <w:p w14:paraId="6B7F9C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886325" cy="1685925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E32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两国铁路分布的主要共同特征是（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4FBD59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沿海岸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沿城市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沿纬线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沿经线</w:t>
      </w:r>
    </w:p>
    <w:p w14:paraId="065C404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造成两国列车特色餐食差异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FD016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①饮食习惯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②气候条件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③国土面积</w:t>
      </w:r>
      <w:r>
        <w:rPr>
          <w:rFonts w:ascii="Times New Roman" w:hAnsi="Times New Roman" w:eastAsia="Times New Roman" w:cs="Times New Roman"/>
          <w:color w:val="000000"/>
        </w:rPr>
        <w:t xml:space="preserve">     </w:t>
      </w:r>
      <w:r>
        <w:rPr>
          <w:rFonts w:ascii="宋体" w:hAnsi="宋体" w:eastAsia="宋体" w:cs="宋体"/>
          <w:color w:val="000000"/>
        </w:rPr>
        <w:t>④政策条件</w:t>
      </w:r>
    </w:p>
    <w:p w14:paraId="713D274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59A548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科技发展推动高速铁路时代到来，由此带来的直接影响是（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3F044D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提高农业产量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扩大森林面积</w:t>
      </w:r>
    </w:p>
    <w:p w14:paraId="43615FF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缩短运输时间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节约耕地资源</w:t>
      </w:r>
    </w:p>
    <w:p w14:paraId="3BB7CF3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2025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月，张奶奶乘坐为老年人群服务的银发旅游专列出游。下图示意此次旅游路线。据此完成下面小题。</w:t>
      </w:r>
    </w:p>
    <w:p w14:paraId="1C4DE9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33725" cy="2085975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E7C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张奶奶沿途可能观赏到的风景有（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857E1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豫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海岛风光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陕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热带雨林</w:t>
      </w:r>
    </w:p>
    <w:p w14:paraId="78A821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甘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极地冰川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新</w:t>
      </w:r>
      <w:r>
        <w:rPr>
          <w:rFonts w:ascii="Times New Roman" w:hAnsi="Times New Roman" w:eastAsia="Times New Roman" w:cs="Times New Roman"/>
          <w:color w:val="000000"/>
        </w:rPr>
        <w:t>—</w:t>
      </w:r>
      <w:r>
        <w:rPr>
          <w:rFonts w:ascii="宋体" w:hAnsi="宋体" w:eastAsia="宋体" w:cs="宋体"/>
          <w:color w:val="000000"/>
        </w:rPr>
        <w:t>戈壁荒漠</w:t>
      </w:r>
    </w:p>
    <w:p w14:paraId="2941D9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张奶奶在乌鲁木齐发现当地居民上午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点左右才上班，这是因为我国（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552FE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气候类型差异大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疆域东西跨度大</w:t>
      </w:r>
    </w:p>
    <w:p w14:paraId="0CFFC29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人口密度差异大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疆域南北跨度大</w:t>
      </w:r>
    </w:p>
    <w:p w14:paraId="719DA0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银发旅游专列受到热烈欢迎，开行数量大幅增长，这反映出我国（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）</w:t>
      </w:r>
    </w:p>
    <w:p w14:paraId="799CB8C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老年人口规模大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老年人消费需求低</w:t>
      </w:r>
    </w:p>
    <w:p w14:paraId="275981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旅游资源较单一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铁路运输货运量多</w:t>
      </w:r>
    </w:p>
    <w:p w14:paraId="1635AE7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史前农业发展促进人类定居生活。下图示意我国半坡遗址和河姆渡遗址概况。据此完成下面小题。</w:t>
      </w:r>
    </w:p>
    <w:p w14:paraId="744AF4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14875" cy="13144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9FF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自然环境影响聚落形成，以上两处遗址分布均临近（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2E99C4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沙漠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高山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水源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海洋</w:t>
      </w:r>
    </w:p>
    <w:p w14:paraId="2B5107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河姆渡人和半坡人所建房屋差异明显，推测其原因可能是（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451EFC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干栏式建筑防止风沙掩埋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河姆渡人居住地木材丰富</w:t>
      </w:r>
    </w:p>
    <w:p w14:paraId="2C5C7B6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半地穴式房屋有利于散热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半坡人居住环境高寒缺氧</w:t>
      </w:r>
    </w:p>
    <w:p w14:paraId="7BA47C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河姆渡遗址发现的骨耜</w:t>
      </w:r>
      <w:r>
        <w:rPr>
          <w:rFonts w:ascii="Times New Roman" w:hAnsi="Times New Roman" w:eastAsia="Times New Roman" w:cs="Times New Roman"/>
          <w:color w:val="000000"/>
        </w:rPr>
        <w:t>(sì)</w:t>
      </w:r>
      <w:r>
        <w:rPr>
          <w:rFonts w:ascii="宋体" w:hAnsi="宋体" w:eastAsia="宋体" w:cs="宋体"/>
          <w:color w:val="000000"/>
        </w:rPr>
        <w:t>适合翻耕水田，是当时先进的农业生产工具。据此推测骨耜主要用于（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6368F6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饲养牦牛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饲养骆驼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种植青稞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种植水稻</w:t>
      </w:r>
    </w:p>
    <w:p w14:paraId="4BC595E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为适应不同自然环境，汽车上市前需通过多种极端环境测试。下图示意我国部分试车基地分布。据此完成下面小题。</w:t>
      </w:r>
    </w:p>
    <w:p w14:paraId="63E8D2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2114550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11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DAD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三亚试车基地所在地理区域是（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C50D52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北方地区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南方地区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西北地区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青藏地区</w:t>
      </w:r>
    </w:p>
    <w:p w14:paraId="4949013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各试车基地测试项目合理的是（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3C56D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黑河</w:t>
      </w:r>
      <w:r>
        <w:rPr>
          <w:rFonts w:ascii="Times New Roman" w:hAnsi="Times New Roman" w:eastAsia="Times New Roman" w:cs="Times New Roman"/>
          <w:color w:val="000000"/>
        </w:rPr>
        <w:t>---</w:t>
      </w:r>
      <w:r>
        <w:rPr>
          <w:rFonts w:ascii="宋体" w:hAnsi="宋体" w:eastAsia="宋体" w:cs="宋体"/>
          <w:color w:val="000000"/>
        </w:rPr>
        <w:t>低温启动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三亚</w:t>
      </w:r>
      <w:r>
        <w:rPr>
          <w:rFonts w:ascii="Times New Roman" w:hAnsi="Times New Roman" w:eastAsia="Times New Roman" w:cs="Times New Roman"/>
          <w:color w:val="000000"/>
        </w:rPr>
        <w:t>---</w:t>
      </w:r>
      <w:r>
        <w:rPr>
          <w:rFonts w:ascii="宋体" w:hAnsi="宋体" w:eastAsia="宋体" w:cs="宋体"/>
          <w:color w:val="000000"/>
        </w:rPr>
        <w:t>冰面制动</w:t>
      </w:r>
    </w:p>
    <w:p w14:paraId="431659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吐鲁番</w:t>
      </w:r>
      <w:r>
        <w:rPr>
          <w:rFonts w:ascii="Times New Roman" w:hAnsi="Times New Roman" w:eastAsia="Times New Roman" w:cs="Times New Roman"/>
          <w:color w:val="000000"/>
        </w:rPr>
        <w:t>--</w:t>
      </w:r>
      <w:r>
        <w:rPr>
          <w:rFonts w:ascii="宋体" w:hAnsi="宋体" w:eastAsia="宋体" w:cs="宋体"/>
          <w:color w:val="000000"/>
        </w:rPr>
        <w:t>高湿防锈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格尔木</w:t>
      </w:r>
      <w:r>
        <w:rPr>
          <w:rFonts w:ascii="Times New Roman" w:hAnsi="Times New Roman" w:eastAsia="Times New Roman" w:cs="Times New Roman"/>
          <w:color w:val="000000"/>
        </w:rPr>
        <w:t>--</w:t>
      </w:r>
      <w:r>
        <w:rPr>
          <w:rFonts w:ascii="宋体" w:hAnsi="宋体" w:eastAsia="宋体" w:cs="宋体"/>
          <w:color w:val="000000"/>
        </w:rPr>
        <w:t>高温充电</w:t>
      </w:r>
    </w:p>
    <w:p w14:paraId="697372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与其他试车基地相比，格尔木试车基地自然环境特殊的主要影响因素是（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E82A69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纬度位置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海陆位置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地形地势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人类活动</w:t>
      </w:r>
    </w:p>
    <w:p w14:paraId="7A4970E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长江经济带注重科技创新和环境保护，</w:t>
      </w:r>
      <w:r>
        <w:rPr>
          <w:rFonts w:ascii="Times New Roman" w:hAnsi="Times New Roman" w:eastAsia="Times New Roman" w:cs="Times New Roman"/>
          <w:color w:val="000000"/>
        </w:rPr>
        <w:t>G60</w:t>
      </w:r>
      <w:r>
        <w:rPr>
          <w:rFonts w:ascii="楷体" w:hAnsi="楷体" w:eastAsia="楷体" w:cs="楷体"/>
          <w:color w:val="000000"/>
        </w:rPr>
        <w:t>科创走廊位于长江三角洲地区，引领和推动区域协调高质量发展。下图示意长江经济带概况。据此完成下面小题。</w:t>
      </w:r>
    </w:p>
    <w:p w14:paraId="34F69B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38500" cy="2047875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DDEED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长江经济带主要工业城市的分布情况是（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ECE03A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西多东少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中部集中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东多西少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分布均匀</w:t>
      </w:r>
    </w:p>
    <w:p w14:paraId="325111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Times New Roman" w:hAnsi="Times New Roman" w:eastAsia="Times New Roman" w:cs="Times New Roman"/>
          <w:color w:val="000000"/>
        </w:rPr>
        <w:t>G60</w:t>
      </w:r>
      <w:r>
        <w:rPr>
          <w:rFonts w:ascii="宋体" w:hAnsi="宋体" w:eastAsia="宋体" w:cs="宋体"/>
          <w:color w:val="000000"/>
        </w:rPr>
        <w:t>科创走廊对长江经济带高质量发展的作用主要是（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5841382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科技引领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能源保障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粮食储备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矿产供应</w:t>
      </w:r>
    </w:p>
    <w:p w14:paraId="15CAB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长江经济带可持续发展的合理措施有（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C02B37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西部山区陡坡开垦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洞庭湖围湖造田</w:t>
      </w:r>
    </w:p>
    <w:p w14:paraId="466123A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沿海地区过度捕捞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雅砻江兴修水利</w:t>
      </w:r>
    </w:p>
    <w:p w14:paraId="51E08007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:</w:t>
      </w:r>
      <w:r>
        <w:rPr>
          <w:rFonts w:ascii="宋体" w:hAnsi="宋体" w:eastAsia="宋体" w:cs="宋体"/>
          <w:b/>
          <w:color w:val="000000"/>
          <w:sz w:val="24"/>
        </w:rPr>
        <w:t>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42450E0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【千年古窑薪火相传】阅读图文材料，完成下列要求。</w:t>
      </w:r>
    </w:p>
    <w:p w14:paraId="74928CF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2024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楷体" w:hAnsi="楷体" w:eastAsia="楷体" w:cs="楷体"/>
          <w:color w:val="000000"/>
        </w:rPr>
        <w:t>月，湖南省醴陵窑遗址入选第六批国家级工业遗产。湖南某校研学小组赴该地开展研学活动。下图示意醴陵窑遗址及周边地区等高线地形图。</w:t>
      </w:r>
    </w:p>
    <w:p w14:paraId="4E6313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00550" cy="2733675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922C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行前有备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研学小组行至望仙桥村查阅地图。</w:t>
      </w:r>
    </w:p>
    <w:p w14:paraId="3B64AC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醴陵古窑经纬度约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，望仙桥村与醴陵古窑之间的实际直线距离2千米，图上距离约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厘米，该地图比例尺约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。</w:t>
      </w:r>
    </w:p>
    <w:p w14:paraId="289F8F9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行中有研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古人的智慧在醴陵窑中随处可见。</w:t>
      </w:r>
    </w:p>
    <w:p w14:paraId="62A7B0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阶梯窑利用当地</w:t>
      </w:r>
      <w:r>
        <w:rPr>
          <w:color w:val="000000"/>
        </w:rPr>
        <w:t>_____</w:t>
      </w:r>
      <w:r>
        <w:rPr>
          <w:rFonts w:ascii="Times New Roman" w:hAnsi="Times New Roman" w:eastAsia="Times New Roman" w:cs="Times New Roman"/>
          <w:color w:val="000000"/>
        </w:rPr>
        <w:t>(</w:t>
      </w:r>
      <w:r>
        <w:rPr>
          <w:rFonts w:ascii="宋体" w:hAnsi="宋体" w:eastAsia="宋体" w:cs="宋体"/>
          <w:color w:val="000000"/>
        </w:rPr>
        <w:t>填地形类型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地形，依地势而建，节约燃料和建筑成本；图中序号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处适合建水碓，利用水流节省人工。</w:t>
      </w:r>
    </w:p>
    <w:p w14:paraId="67CE541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行后有思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醴陵釉下五彩瓷烧制技艺是国家级非物质文化遗产，在建国初期使用该技艺制作的新中国</w:t>
      </w:r>
      <w:r>
        <w:rPr>
          <w:rFonts w:ascii="宋体" w:hAnsi="宋体" w:eastAsia="宋体" w:cs="宋体"/>
          <w:color w:val="000000"/>
        </w:rPr>
        <w:t>“</w:t>
      </w:r>
      <w:r>
        <w:rPr>
          <w:rFonts w:ascii="楷体" w:hAnsi="楷体" w:eastAsia="楷体" w:cs="楷体"/>
          <w:color w:val="000000"/>
        </w:rPr>
        <w:t>胜利杯</w:t>
      </w:r>
      <w:r>
        <w:rPr>
          <w:rFonts w:ascii="宋体" w:hAnsi="宋体" w:eastAsia="宋体" w:cs="宋体"/>
          <w:color w:val="000000"/>
        </w:rPr>
        <w:t>”</w:t>
      </w:r>
      <w:r>
        <w:rPr>
          <w:rFonts w:ascii="楷体" w:hAnsi="楷体" w:eastAsia="楷体" w:cs="楷体"/>
          <w:color w:val="000000"/>
        </w:rPr>
        <w:t>，寓意中国人民革命伟大胜利。</w:t>
      </w:r>
    </w:p>
    <w:p w14:paraId="405173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有人提出依托醴陵窑遗址大力发展旅游业，你是否赞同，并说明理由。</w:t>
      </w:r>
    </w:p>
    <w:p w14:paraId="4D7444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【致富坚果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发展之路】阅读图文材料，完成下列要求。</w:t>
      </w:r>
    </w:p>
    <w:p w14:paraId="247E96E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腰果产业机遇与问题并存。下图示意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年产量高于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万吨的腰果主产国分布。</w:t>
      </w:r>
    </w:p>
    <w:p w14:paraId="1ABEC26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238625" cy="26289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2950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 xml:space="preserve">探优势 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腰果主产国的地理位置有共同之处。</w:t>
      </w:r>
    </w:p>
    <w:p w14:paraId="430D80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纬度位置：集中在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纬度地区，热量充足，利于腰果生长；</w:t>
      </w:r>
    </w:p>
    <w:p w14:paraId="575319E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海陆位置：临海，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 xml:space="preserve"> (</w:t>
      </w:r>
      <w:r>
        <w:rPr>
          <w:rFonts w:ascii="宋体" w:hAnsi="宋体" w:eastAsia="宋体" w:cs="宋体"/>
          <w:color w:val="000000"/>
        </w:rPr>
        <w:t>填运输方式</w:t>
      </w:r>
      <w:r>
        <w:rPr>
          <w:rFonts w:ascii="Times New Roman" w:hAnsi="Times New Roman" w:eastAsia="Times New Roman" w:cs="Times New Roman"/>
          <w:color w:val="000000"/>
        </w:rPr>
        <w:t>)</w:t>
      </w:r>
      <w:r>
        <w:rPr>
          <w:rFonts w:ascii="宋体" w:hAnsi="宋体" w:eastAsia="宋体" w:cs="宋体"/>
          <w:color w:val="000000"/>
        </w:rPr>
        <w:t>便捷，利于腰果出口。</w:t>
      </w:r>
    </w:p>
    <w:p w14:paraId="5CEDC31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析问题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腰果加工需大量劳动力剥壳，人口聚集和腰果壳露天焚烧带来了系列问题。</w:t>
      </w:r>
    </w:p>
    <w:p w14:paraId="55EAAB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腰果加工厂周边人口过于密集，对当地的不利影响主要有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；直接燃烧腰果壳，使得当地空气质量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。</w:t>
      </w:r>
    </w:p>
    <w:p w14:paraId="385D2CA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明思路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如今，秉持可持续发展理念，腰果壳成为发电燃料、制肥原料等，创造新的就业岗位。</w:t>
      </w:r>
    </w:p>
    <w:p w14:paraId="2FE704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说明腰果主产国治理腰果壳污染的经验。</w:t>
      </w:r>
    </w:p>
    <w:p w14:paraId="02CB6B9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【中非合作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大国担当】阅读图文材料，完成下列要求。</w:t>
      </w:r>
    </w:p>
    <w:p w14:paraId="6BA6BB0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“一带一路”倡议推动中非合作不断深化。我国企业在基建、能源、农业等多领域助力非洲国家可持续发展，谱写动人篇章。下图示意非洲概况。</w:t>
      </w:r>
    </w:p>
    <w:p w14:paraId="7510B2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62425" cy="22574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2257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63E070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非洲第一高楼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在埃及首都东侧的大漠中，我国企业克服重重困难修建了非洲最高楼。</w:t>
      </w:r>
    </w:p>
    <w:p w14:paraId="1FF0EB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读图，埃及主要位于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气候区。从气候角度推测，修建“非洲第一高楼”过程中可能遇到的困难有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71AEC16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绿色发展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我国企业在肯尼亚承建了加里萨光伏电站、索西安地热电站，缓解当地用电紧张，推动了非洲能源转型。</w:t>
      </w:r>
    </w:p>
    <w:p w14:paraId="7B0004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从资源的可再生性来看，太阳能和地热能属于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资源，开发这类能源对环境的积极作用有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43A14A7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小技术，大丰收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我国科研团队在坦桑尼亚推广玉米套种大豆技术，实现“一地双收”。该项目入选联合国“南南合作”最佳案例。</w:t>
      </w:r>
    </w:p>
    <w:p w14:paraId="0406F3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完成下列框图。</w:t>
      </w:r>
    </w:p>
    <w:p w14:paraId="49437B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714750" cy="17907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20696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②</w:t>
      </w:r>
      <w:r>
        <w:rPr>
          <w:color w:val="000000"/>
        </w:rPr>
        <w:t>______</w:t>
      </w:r>
    </w:p>
    <w:p w14:paraId="3470BF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【品韵诗词寻理江河】阅读图文材料，完成下列要求。</w:t>
      </w:r>
    </w:p>
    <w:p w14:paraId="54864205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某中学以诗词为载体，开展中国的河流单元主题跨学科活动。下图示意中国概况。</w:t>
      </w:r>
    </w:p>
    <w:p w14:paraId="0D5E92D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848100" cy="27432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8481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17A35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诗话江河特征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“百川东到海，何时复西归”蕴藏着河流特征与自然环境的关系。</w:t>
      </w:r>
    </w:p>
    <w:p w14:paraId="233513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从是否流入海洋的角度判断，诗中的“百川”属于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河，自西向东在我国地势第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级阶梯入海。</w:t>
      </w:r>
    </w:p>
    <w:p w14:paraId="7F2B182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诗探江河治理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“黄河流浊，举世滔滔”反映黄土高原水土流失严重，导致黄河含沙量大。以下为活动小组设计的水土流失探究实验及记录表。</w:t>
      </w:r>
    </w:p>
    <w:p w14:paraId="4267C9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90775" cy="22860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552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995"/>
        <w:gridCol w:w="2277"/>
        <w:gridCol w:w="2248"/>
      </w:tblGrid>
      <w:tr w14:paraId="4A5D81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7041D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变量</w:t>
            </w:r>
          </w:p>
        </w:tc>
        <w:tc>
          <w:tcPr>
            <w:tcW w:w="450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151C2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土壤流失情况记录</w:t>
            </w:r>
          </w:p>
        </w:tc>
      </w:tr>
      <w:tr w14:paraId="2C5E01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DEEB8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土壤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06042B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紧实粘土→流失少</w:t>
            </w:r>
          </w:p>
        </w:tc>
        <w:tc>
          <w:tcPr>
            <w:tcW w:w="22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D5ECF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疏松黄土→流失多</w:t>
            </w:r>
          </w:p>
        </w:tc>
      </w:tr>
      <w:tr w14:paraId="20DE58B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B535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植被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9E01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有草皮→流失少</w:t>
            </w:r>
          </w:p>
        </w:tc>
        <w:tc>
          <w:tcPr>
            <w:tcW w:w="22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052A7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无草皮→流失多</w:t>
            </w:r>
          </w:p>
        </w:tc>
      </w:tr>
      <w:tr w14:paraId="20DECB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786E1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坡度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EB3CD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坡度小→流失少</w:t>
            </w:r>
          </w:p>
        </w:tc>
        <w:tc>
          <w:tcPr>
            <w:tcW w:w="22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1DB1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坡度大→流失多</w:t>
            </w:r>
          </w:p>
        </w:tc>
      </w:tr>
      <w:tr w14:paraId="727AC9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99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DDF881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降水</w:t>
            </w:r>
          </w:p>
        </w:tc>
        <w:tc>
          <w:tcPr>
            <w:tcW w:w="22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82B29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强度小→流失少</w:t>
            </w:r>
          </w:p>
        </w:tc>
        <w:tc>
          <w:tcPr>
            <w:tcW w:w="22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534C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强度大→流失多</w:t>
            </w:r>
          </w:p>
        </w:tc>
      </w:tr>
    </w:tbl>
    <w:p w14:paraId="5AC0C782">
      <w:pPr>
        <w:spacing w:line="360" w:lineRule="auto"/>
        <w:jc w:val="left"/>
        <w:textAlignment w:val="center"/>
        <w:rPr>
          <w:color w:val="000000"/>
        </w:rPr>
      </w:pPr>
    </w:p>
    <w:p w14:paraId="72A3CE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由实验可知，土质疏松、地表植被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、坡度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、降水强度大的地区，水土流失现象更严重。据此提出治理水土流失的可行措施有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67385E9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诗明运河兴盛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“草市迎江货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楷体" w:hAnsi="楷体" w:eastAsia="楷体" w:cs="楷体"/>
          <w:color w:val="000000"/>
        </w:rPr>
        <w:t>津桥税海商”是古运河沿线城市商贸发达的写照。</w:t>
      </w:r>
    </w:p>
    <w:p w14:paraId="2C991C0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简述运河对沿线城市发展的作用。</w:t>
      </w:r>
    </w:p>
    <w:p w14:paraId="6243DA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【湘港携手互惠共赢】阅读图文材料，完成下列要求。</w:t>
      </w:r>
    </w:p>
    <w:p w14:paraId="1AAC0D4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区域联系促发展，洞口县与香港合作取得成效。下图示意洞口县概况。</w:t>
      </w:r>
    </w:p>
    <w:p w14:paraId="6D8D863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248025" cy="1543050"/>
            <wp:effectExtent l="0" t="0" r="0" b="0"/>
            <wp:docPr id="332813286" name="图片 3328132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813286" name="图片 33281328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BFD14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内强特色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洞口县发展高山冷水稻、高山冷凉蔬菜种植等特色农业。</w:t>
      </w:r>
    </w:p>
    <w:p w14:paraId="23C8AF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洞口县位于湖南省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部，地形以山地、丘陵为主，种植高山冷凉作物能适应西部海拔高，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不足的自然条件。</w:t>
      </w:r>
    </w:p>
    <w:p w14:paraId="34425B5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筑巢引凤</w:t>
      </w:r>
      <w:r>
        <w:rPr>
          <w:rFonts w:ascii="Times New Roman" w:hAnsi="Times New Roman" w:eastAsia="Times New Roman" w:cs="Times New Roman"/>
          <w:color w:val="000000"/>
        </w:rPr>
        <w:t xml:space="preserve"> G</w:t>
      </w:r>
      <w:r>
        <w:rPr>
          <w:rFonts w:ascii="楷体" w:hAnsi="楷体" w:eastAsia="楷体" w:cs="楷体"/>
          <w:color w:val="000000"/>
        </w:rPr>
        <w:t>厂是洞口县引入香港企业投资建设的食品加工厂。下图示意近年来洞口县产业结构变化。</w:t>
      </w:r>
    </w:p>
    <w:p w14:paraId="2690375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33600" cy="176212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F35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在合作创建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厂的过程中，洞口县具有劳动力、特色农产品等优势，香港企业具有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等优势。得益于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厂等企业的发展壮大，</w:t>
      </w:r>
      <w:r>
        <w:rPr>
          <w:rFonts w:ascii="Times New Roman" w:hAnsi="Times New Roman" w:eastAsia="Times New Roman" w:cs="Times New Roman"/>
          <w:color w:val="000000"/>
        </w:rPr>
        <w:t>2022~2024</w:t>
      </w:r>
      <w:r>
        <w:rPr>
          <w:rFonts w:ascii="宋体" w:hAnsi="宋体" w:eastAsia="宋体" w:cs="宋体"/>
          <w:color w:val="000000"/>
        </w:rPr>
        <w:t>年洞口县的第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产业比重持续上升，产业结构不断优化。</w:t>
      </w:r>
    </w:p>
    <w:p w14:paraId="3A2F52A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提质增效</w:t>
      </w:r>
      <w:r>
        <w:rPr>
          <w:rFonts w:ascii="Times New Roman" w:hAnsi="Times New Roman" w:eastAsia="Times New Roman" w:cs="Times New Roman"/>
          <w:color w:val="000000"/>
        </w:rPr>
        <w:t xml:space="preserve"> G</w:t>
      </w:r>
      <w:r>
        <w:rPr>
          <w:rFonts w:ascii="楷体" w:hAnsi="楷体" w:eastAsia="楷体" w:cs="楷体"/>
          <w:color w:val="000000"/>
        </w:rPr>
        <w:t>厂加大研发投入，招聘众多本地员工，实施清洁生产，利用本地特色农产品生产优质高端绿色食品，远销港澳及东南亚。</w:t>
      </w:r>
    </w:p>
    <w:p w14:paraId="57D5BDB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说明外向型经济对洞口县发展的有利影响。</w:t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ADD218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83ADD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D0A19E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DF556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D166FA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6C996E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4345D6F"/>
    <w:rsid w:val="38274566"/>
    <w:rsid w:val="441034C9"/>
    <w:rsid w:val="47E94436"/>
    <w:rsid w:val="7BE255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3671</Words>
  <Characters>4011</Characters>
  <Lines>0</Lines>
  <Paragraphs>0</Paragraphs>
  <TotalTime>5</TotalTime>
  <ScaleCrop>false</ScaleCrop>
  <LinksUpToDate>false</LinksUpToDate>
  <CharactersWithSpaces>4323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2025-06-25T21:31:00Z</dcterms:created>
  <dc:creator>学科网试题生产平台</dc:creator>
  <dc:description>3782009045893120</dc:description>
  <cp:lastModifiedBy>上帝掷骰子吗</cp:lastModifiedBy>
  <dcterms:modified xsi:type="dcterms:W3CDTF">2026-02-09T06:16:09Z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F3AFC9ED700541DB97B96BB9F090EE88_12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