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003179C">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12280900</wp:posOffset>
            </wp:positionH>
            <wp:positionV relativeFrom="topMargin">
              <wp:posOffset>11226800</wp:posOffset>
            </wp:positionV>
            <wp:extent cx="266700" cy="495300"/>
            <wp:effectExtent l="0" t="0" r="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a:stretch>
                      <a:fillRect/>
                    </a:stretch>
                  </pic:blipFill>
                  <pic:spPr>
                    <a:xfrm>
                      <a:off x="0" y="0"/>
                      <a:ext cx="266700" cy="495300"/>
                    </a:xfrm>
                    <a:prstGeom prst="rect">
                      <a:avLst/>
                    </a:prstGeom>
                  </pic:spPr>
                </pic:pic>
              </a:graphicData>
            </a:graphic>
          </wp:anchor>
        </w:drawing>
      </w:r>
      <w:r>
        <w:rPr>
          <w:rFonts w:ascii="宋体" w:hAnsi="宋体" w:eastAsia="宋体" w:cs="宋体"/>
          <w:b/>
          <w:color w:val="auto"/>
          <w:sz w:val="32"/>
        </w:rPr>
        <w:t>徐州市</w:t>
      </w:r>
      <w:r>
        <w:rPr>
          <w:rFonts w:ascii="Times New Roman" w:hAnsi="Times New Roman" w:eastAsia="Times New Roman" w:cs="Times New Roman"/>
          <w:b/>
          <w:color w:val="auto"/>
          <w:sz w:val="32"/>
        </w:rPr>
        <w:t>2025</w:t>
      </w:r>
      <w:r>
        <w:rPr>
          <w:rFonts w:ascii="宋体" w:hAnsi="宋体" w:eastAsia="宋体" w:cs="宋体"/>
          <w:b/>
          <w:color w:val="auto"/>
          <w:sz w:val="32"/>
        </w:rPr>
        <w:t>年初中学业水平考试</w:t>
      </w:r>
    </w:p>
    <w:p w14:paraId="73D41738">
      <w:pPr>
        <w:spacing w:line="360" w:lineRule="auto"/>
        <w:jc w:val="center"/>
      </w:pPr>
      <w:r>
        <w:rPr>
          <w:rFonts w:ascii="宋体" w:hAnsi="宋体" w:eastAsia="宋体" w:cs="宋体"/>
          <w:b/>
          <w:color w:val="auto"/>
          <w:sz w:val="32"/>
        </w:rPr>
        <w:t>地理试题</w:t>
      </w:r>
    </w:p>
    <w:p w14:paraId="606B0847">
      <w:pPr>
        <w:spacing w:line="360" w:lineRule="auto"/>
        <w:jc w:val="center"/>
      </w:pPr>
      <w:r>
        <w:rPr>
          <w:rFonts w:ascii="宋体" w:hAnsi="宋体" w:eastAsia="宋体" w:cs="宋体"/>
          <w:b/>
          <w:color w:val="auto"/>
          <w:sz w:val="24"/>
        </w:rPr>
        <w:t>姓名</w:t>
      </w:r>
      <w:r>
        <w:rPr>
          <w:rFonts w:ascii="Times New Roman" w:hAnsi="Times New Roman" w:eastAsia="Times New Roman" w:cs="Times New Roman"/>
          <w:b/>
          <w:color w:val="auto"/>
          <w:sz w:val="24"/>
        </w:rPr>
        <w:t xml:space="preserve">____  </w:t>
      </w:r>
      <w:r>
        <w:rPr>
          <w:rFonts w:ascii="宋体" w:hAnsi="宋体" w:eastAsia="宋体" w:cs="宋体"/>
          <w:b/>
          <w:color w:val="auto"/>
          <w:sz w:val="24"/>
        </w:rPr>
        <w:t>文化考试证号</w:t>
      </w:r>
      <w:r>
        <w:rPr>
          <w:rFonts w:ascii="Times New Roman" w:hAnsi="Times New Roman" w:eastAsia="Times New Roman" w:cs="Times New Roman"/>
          <w:b/>
          <w:color w:val="auto"/>
          <w:sz w:val="24"/>
        </w:rPr>
        <w:t>____</w:t>
      </w:r>
    </w:p>
    <w:p w14:paraId="0388B2F3">
      <w:pPr>
        <w:spacing w:line="360" w:lineRule="auto"/>
        <w:jc w:val="left"/>
      </w:pPr>
      <w:r>
        <w:rPr>
          <w:rFonts w:ascii="宋体" w:hAnsi="宋体" w:eastAsia="宋体" w:cs="宋体"/>
          <w:b/>
          <w:color w:val="auto"/>
          <w:sz w:val="24"/>
        </w:rPr>
        <w:t>注意事项</w:t>
      </w:r>
    </w:p>
    <w:p w14:paraId="5D832A0C">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本卷共</w:t>
      </w:r>
      <w:r>
        <w:rPr>
          <w:rFonts w:ascii="Times New Roman" w:hAnsi="Times New Roman" w:eastAsia="Times New Roman" w:cs="Times New Roman"/>
          <w:b/>
          <w:color w:val="auto"/>
          <w:sz w:val="24"/>
        </w:rPr>
        <w:t>8</w:t>
      </w:r>
      <w:r>
        <w:rPr>
          <w:rFonts w:ascii="宋体" w:hAnsi="宋体" w:eastAsia="宋体" w:cs="宋体"/>
          <w:b/>
          <w:color w:val="auto"/>
          <w:sz w:val="24"/>
        </w:rPr>
        <w:t>页，满分</w:t>
      </w:r>
      <w:r>
        <w:rPr>
          <w:rFonts w:ascii="Times New Roman" w:hAnsi="Times New Roman" w:eastAsia="Times New Roman" w:cs="Times New Roman"/>
          <w:b/>
          <w:color w:val="auto"/>
          <w:sz w:val="24"/>
        </w:rPr>
        <w:t>80</w:t>
      </w:r>
      <w:r>
        <w:rPr>
          <w:rFonts w:ascii="宋体" w:hAnsi="宋体" w:eastAsia="宋体" w:cs="宋体"/>
          <w:b/>
          <w:color w:val="auto"/>
          <w:sz w:val="24"/>
        </w:rPr>
        <w:t>分，考试时间</w:t>
      </w:r>
      <w:r>
        <w:rPr>
          <w:rFonts w:ascii="Times New Roman" w:hAnsi="Times New Roman" w:eastAsia="Times New Roman" w:cs="Times New Roman"/>
          <w:b/>
          <w:color w:val="auto"/>
          <w:sz w:val="24"/>
        </w:rPr>
        <w:t>90</w:t>
      </w:r>
      <w:r>
        <w:rPr>
          <w:rFonts w:ascii="宋体" w:hAnsi="宋体" w:eastAsia="宋体" w:cs="宋体"/>
          <w:b/>
          <w:color w:val="auto"/>
          <w:sz w:val="24"/>
        </w:rPr>
        <w:t>分钟。</w:t>
      </w:r>
    </w:p>
    <w:p w14:paraId="2D37BFE5">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答题前，请将姓名、文化考试证号用</w:t>
      </w:r>
      <w:r>
        <w:rPr>
          <w:rFonts w:ascii="Times New Roman" w:hAnsi="Times New Roman" w:eastAsia="Times New Roman" w:cs="Times New Roman"/>
          <w:b/>
          <w:color w:val="auto"/>
          <w:sz w:val="24"/>
        </w:rPr>
        <w:t>0.5</w:t>
      </w:r>
      <w:r>
        <w:rPr>
          <w:rFonts w:ascii="宋体" w:hAnsi="宋体" w:eastAsia="宋体" w:cs="宋体"/>
          <w:b/>
          <w:color w:val="auto"/>
          <w:sz w:val="24"/>
        </w:rPr>
        <w:t>毫米黑色字迹签字笔填写在本卷和答题卡的指定位置。</w:t>
      </w:r>
    </w:p>
    <w:p w14:paraId="31C09A53">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答案全部涂、写在答题卡上，写在本卷上无效。考试结束后，将本卷和答题卡一并交回。</w:t>
      </w:r>
    </w:p>
    <w:p w14:paraId="47DAEC0E">
      <w:pPr>
        <w:spacing w:line="360" w:lineRule="auto"/>
        <w:jc w:val="left"/>
      </w:pPr>
      <w:r>
        <w:rPr>
          <w:rFonts w:ascii="宋体" w:hAnsi="宋体" w:eastAsia="宋体" w:cs="宋体"/>
          <w:b/>
          <w:color w:val="auto"/>
          <w:sz w:val="24"/>
        </w:rPr>
        <w:t>一、选择题（在下列各题的四个选项中，选出一项最符合题意的。本部分共</w:t>
      </w:r>
      <w:r>
        <w:rPr>
          <w:rFonts w:ascii="Times New Roman" w:hAnsi="Times New Roman" w:eastAsia="Times New Roman" w:cs="Times New Roman"/>
          <w:b/>
          <w:color w:val="auto"/>
          <w:sz w:val="24"/>
        </w:rPr>
        <w:t>20</w:t>
      </w:r>
      <w:r>
        <w:rPr>
          <w:rFonts w:ascii="宋体" w:hAnsi="宋体" w:eastAsia="宋体" w:cs="宋体"/>
          <w:b/>
          <w:color w:val="auto"/>
          <w:sz w:val="24"/>
        </w:rPr>
        <w:t>题，第</w:t>
      </w:r>
      <w:r>
        <w:rPr>
          <w:rFonts w:ascii="Times New Roman" w:hAnsi="Times New Roman" w:eastAsia="Times New Roman" w:cs="Times New Roman"/>
          <w:b/>
          <w:color w:val="auto"/>
          <w:sz w:val="24"/>
        </w:rPr>
        <w:t>1</w:t>
      </w:r>
      <w:r>
        <w:rPr>
          <w:rFonts w:ascii="宋体" w:hAnsi="宋体" w:eastAsia="宋体" w:cs="宋体"/>
          <w:b/>
          <w:color w:val="auto"/>
          <w:sz w:val="24"/>
        </w:rPr>
        <w:t>至</w:t>
      </w:r>
      <w:r>
        <w:rPr>
          <w:rFonts w:ascii="Times New Roman" w:hAnsi="Times New Roman" w:eastAsia="Times New Roman" w:cs="Times New Roman"/>
          <w:b/>
          <w:color w:val="auto"/>
          <w:sz w:val="24"/>
        </w:rPr>
        <w:t>10</w:t>
      </w:r>
      <w:r>
        <w:rPr>
          <w:rFonts w:ascii="宋体" w:hAnsi="宋体" w:eastAsia="宋体" w:cs="宋体"/>
          <w:b/>
          <w:color w:val="auto"/>
          <w:sz w:val="24"/>
        </w:rPr>
        <w:t>题为地理试题，第</w:t>
      </w:r>
      <w:r>
        <w:rPr>
          <w:rFonts w:ascii="Times New Roman" w:hAnsi="Times New Roman" w:eastAsia="Times New Roman" w:cs="Times New Roman"/>
          <w:b/>
          <w:color w:val="auto"/>
          <w:sz w:val="24"/>
        </w:rPr>
        <w:t>11</w:t>
      </w:r>
      <w:r>
        <w:rPr>
          <w:rFonts w:ascii="宋体" w:hAnsi="宋体" w:eastAsia="宋体" w:cs="宋体"/>
          <w:b/>
          <w:color w:val="auto"/>
          <w:sz w:val="24"/>
        </w:rPr>
        <w:t>至</w:t>
      </w:r>
      <w:r>
        <w:rPr>
          <w:rFonts w:ascii="Times New Roman" w:hAnsi="Times New Roman" w:eastAsia="Times New Roman" w:cs="Times New Roman"/>
          <w:b/>
          <w:color w:val="auto"/>
          <w:sz w:val="24"/>
        </w:rPr>
        <w:t>20</w:t>
      </w:r>
      <w:r>
        <w:rPr>
          <w:rFonts w:ascii="宋体" w:hAnsi="宋体" w:eastAsia="宋体" w:cs="宋体"/>
          <w:b/>
          <w:color w:val="auto"/>
          <w:sz w:val="24"/>
        </w:rPr>
        <w:t>题为生物试题。每题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40</w:t>
      </w:r>
      <w:r>
        <w:rPr>
          <w:rFonts w:ascii="宋体" w:hAnsi="宋体" w:eastAsia="宋体" w:cs="宋体"/>
          <w:b/>
          <w:color w:val="auto"/>
          <w:sz w:val="24"/>
        </w:rPr>
        <w:t>分）</w:t>
      </w:r>
    </w:p>
    <w:p w14:paraId="60B3B5A3">
      <w:pPr>
        <w:spacing w:line="360" w:lineRule="auto"/>
        <w:ind w:firstLine="420"/>
        <w:jc w:val="left"/>
      </w:pPr>
      <w:r>
        <w:rPr>
          <w:rFonts w:ascii="楷体" w:hAnsi="楷体" w:eastAsia="楷体" w:cs="楷体"/>
          <w:color w:val="auto"/>
        </w:rPr>
        <w:t>黄（渤）海候鸟栖息地（第二期）位于东亚</w:t>
      </w:r>
      <w:r>
        <w:rPr>
          <w:rFonts w:ascii="Times New Roman" w:hAnsi="Times New Roman" w:eastAsia="Times New Roman" w:cs="Times New Roman"/>
          <w:color w:val="auto"/>
        </w:rPr>
        <w:t>—</w:t>
      </w:r>
      <w:r>
        <w:rPr>
          <w:rFonts w:ascii="楷体" w:hAnsi="楷体" w:eastAsia="楷体" w:cs="楷体"/>
          <w:color w:val="auto"/>
        </w:rPr>
        <w:t>澳大利亚候鸟迁飞通道中部（如下图），每年在此中转或越冬的候鸟数量巨大，</w:t>
      </w:r>
      <w:r>
        <w:rPr>
          <w:rFonts w:ascii="Times New Roman" w:hAnsi="Times New Roman" w:eastAsia="Times New Roman" w:cs="Times New Roman"/>
          <w:color w:val="auto"/>
        </w:rPr>
        <w:t>2024</w:t>
      </w:r>
      <w:r>
        <w:rPr>
          <w:rFonts w:ascii="楷体" w:hAnsi="楷体" w:eastAsia="楷体" w:cs="楷体"/>
          <w:color w:val="auto"/>
        </w:rPr>
        <w:t>年被列入《世界遗产名录》。据此完成下面小题。</w:t>
      </w:r>
    </w:p>
    <w:p w14:paraId="0AA2FE3B">
      <w:pPr>
        <w:spacing w:line="360" w:lineRule="auto"/>
        <w:jc w:val="left"/>
      </w:pPr>
      <w:r>
        <w:drawing>
          <wp:inline distT="0" distB="0" distL="114300" distR="114300">
            <wp:extent cx="4181475" cy="18383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181475" cy="1838325"/>
                    </a:xfrm>
                    <a:prstGeom prst="rect">
                      <a:avLst/>
                    </a:prstGeom>
                  </pic:spPr>
                </pic:pic>
              </a:graphicData>
            </a:graphic>
          </wp:inline>
        </w:drawing>
      </w:r>
    </w:p>
    <w:p w14:paraId="6CB19539">
      <w:pPr>
        <w:spacing w:line="360" w:lineRule="auto"/>
        <w:jc w:val="left"/>
      </w:pPr>
      <w:r>
        <w:rPr>
          <w:color w:val="auto"/>
        </w:rPr>
        <w:t xml:space="preserve">1. </w:t>
      </w:r>
      <w:r>
        <w:rPr>
          <w:rFonts w:ascii="宋体" w:hAnsi="宋体" w:eastAsia="宋体" w:cs="宋体"/>
          <w:color w:val="auto"/>
        </w:rPr>
        <w:t>东亚</w:t>
      </w:r>
      <w:r>
        <w:rPr>
          <w:rFonts w:ascii="Times New Roman" w:hAnsi="Times New Roman" w:eastAsia="Times New Roman" w:cs="Times New Roman"/>
          <w:color w:val="auto"/>
        </w:rPr>
        <w:t>—</w:t>
      </w:r>
      <w:r>
        <w:rPr>
          <w:rFonts w:ascii="宋体" w:hAnsi="宋体" w:eastAsia="宋体" w:cs="宋体"/>
          <w:color w:val="auto"/>
        </w:rPr>
        <w:t>澳大利亚候鸟迁飞通道覆盖的大洲有（</w:t>
      </w:r>
      <w:r>
        <w:rPr>
          <w:rFonts w:ascii="Times New Roman" w:hAnsi="Times New Roman" w:eastAsia="Times New Roman" w:cs="Times New Roman"/>
          <w:color w:val="auto"/>
        </w:rPr>
        <w:t xml:space="preserve">   </w:t>
      </w:r>
      <w:r>
        <w:rPr>
          <w:rFonts w:ascii="宋体" w:hAnsi="宋体" w:eastAsia="宋体" w:cs="宋体"/>
          <w:color w:val="auto"/>
        </w:rPr>
        <w:t>）</w:t>
      </w:r>
    </w:p>
    <w:p w14:paraId="34152963">
      <w:pPr>
        <w:tabs>
          <w:tab w:val="left" w:pos="4873"/>
        </w:tabs>
        <w:spacing w:line="360" w:lineRule="auto"/>
        <w:jc w:val="left"/>
        <w:textAlignment w:val="center"/>
        <w:rPr>
          <w:color w:val="auto"/>
        </w:rPr>
      </w:pPr>
      <w:r>
        <w:t xml:space="preserve">A. </w:t>
      </w:r>
      <w:r>
        <w:rPr>
          <w:rFonts w:ascii="宋体" w:hAnsi="宋体" w:eastAsia="宋体" w:cs="宋体"/>
          <w:color w:val="auto"/>
        </w:rPr>
        <w:t>亚洲、大洋洲、北美洲</w:t>
      </w:r>
      <w:r>
        <w:tab/>
      </w:r>
      <w:r>
        <w:t xml:space="preserve">B. </w:t>
      </w:r>
      <w:r>
        <w:rPr>
          <w:rFonts w:ascii="宋体" w:hAnsi="宋体" w:eastAsia="宋体" w:cs="宋体"/>
          <w:color w:val="auto"/>
        </w:rPr>
        <w:t>欧洲、非洲、北美洲</w:t>
      </w:r>
    </w:p>
    <w:p w14:paraId="6B298D86">
      <w:pPr>
        <w:tabs>
          <w:tab w:val="left" w:pos="4873"/>
        </w:tabs>
        <w:spacing w:line="360" w:lineRule="auto"/>
        <w:jc w:val="left"/>
        <w:textAlignment w:val="center"/>
        <w:rPr>
          <w:color w:val="auto"/>
        </w:rPr>
      </w:pPr>
      <w:r>
        <w:t xml:space="preserve">C. </w:t>
      </w:r>
      <w:r>
        <w:rPr>
          <w:rFonts w:ascii="宋体" w:hAnsi="宋体" w:eastAsia="宋体" w:cs="宋体"/>
          <w:color w:val="auto"/>
        </w:rPr>
        <w:t>亚洲、大洋洲、南美洲</w:t>
      </w:r>
      <w:r>
        <w:tab/>
      </w:r>
      <w:r>
        <w:t xml:space="preserve">D. </w:t>
      </w:r>
      <w:r>
        <w:rPr>
          <w:rFonts w:ascii="宋体" w:hAnsi="宋体" w:eastAsia="宋体" w:cs="宋体"/>
          <w:color w:val="auto"/>
        </w:rPr>
        <w:t>亚洲、欧洲、南极洲</w:t>
      </w:r>
    </w:p>
    <w:p w14:paraId="4FC4A9BE">
      <w:pPr>
        <w:spacing w:line="360" w:lineRule="auto"/>
        <w:jc w:val="left"/>
      </w:pPr>
      <w:r>
        <w:rPr>
          <w:color w:val="auto"/>
        </w:rPr>
        <w:t xml:space="preserve">2. </w:t>
      </w:r>
      <w:r>
        <w:rPr>
          <w:rFonts w:ascii="宋体" w:hAnsi="宋体" w:eastAsia="宋体" w:cs="宋体"/>
          <w:color w:val="auto"/>
        </w:rPr>
        <w:t>黄（渤）海候鸟栖息地被列入《世界遗产名录》的理由是（</w:t>
      </w:r>
      <w:r>
        <w:rPr>
          <w:rFonts w:ascii="Times New Roman" w:hAnsi="Times New Roman" w:eastAsia="Times New Roman" w:cs="Times New Roman"/>
          <w:color w:val="auto"/>
        </w:rPr>
        <w:t xml:space="preserve">   </w:t>
      </w:r>
      <w:r>
        <w:rPr>
          <w:rFonts w:ascii="宋体" w:hAnsi="宋体" w:eastAsia="宋体" w:cs="宋体"/>
          <w:color w:val="auto"/>
        </w:rPr>
        <w:t>）</w:t>
      </w:r>
    </w:p>
    <w:p w14:paraId="0C6DCF7A">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湿地面积小</w:t>
      </w:r>
      <w:r>
        <w:tab/>
      </w:r>
      <w:r>
        <w:t xml:space="preserve">B. </w:t>
      </w:r>
      <w:r>
        <w:rPr>
          <w:rFonts w:ascii="宋体" w:hAnsi="宋体" w:eastAsia="宋体" w:cs="宋体"/>
          <w:color w:val="auto"/>
        </w:rPr>
        <w:t>生态环境好</w:t>
      </w:r>
      <w:r>
        <w:tab/>
      </w:r>
      <w:r>
        <w:t xml:space="preserve">C. </w:t>
      </w:r>
      <w:r>
        <w:rPr>
          <w:rFonts w:ascii="宋体" w:hAnsi="宋体" w:eastAsia="宋体" w:cs="宋体"/>
          <w:color w:val="auto"/>
        </w:rPr>
        <w:t>滩涂水位深</w:t>
      </w:r>
      <w:r>
        <w:tab/>
      </w:r>
      <w:r>
        <w:t xml:space="preserve">D. </w:t>
      </w:r>
      <w:r>
        <w:rPr>
          <w:rFonts w:ascii="宋体" w:hAnsi="宋体" w:eastAsia="宋体" w:cs="宋体"/>
          <w:color w:val="auto"/>
        </w:rPr>
        <w:t>人类活动多</w:t>
      </w:r>
    </w:p>
    <w:p w14:paraId="5B7D1D7B">
      <w:pPr>
        <w:spacing w:line="360" w:lineRule="auto"/>
        <w:ind w:firstLine="420"/>
        <w:jc w:val="left"/>
        <w:textAlignment w:val="center"/>
        <w:rPr>
          <w:color w:val="000000"/>
        </w:rPr>
      </w:pPr>
      <w:r>
        <w:rPr>
          <w:rFonts w:ascii="Times New Roman" w:hAnsi="Times New Roman" w:eastAsia="Times New Roman" w:cs="Times New Roman"/>
          <w:color w:val="000000"/>
        </w:rPr>
        <w:t>2025</w:t>
      </w:r>
      <w:r>
        <w:rPr>
          <w:rFonts w:ascii="楷体" w:hAnsi="楷体" w:eastAsia="楷体" w:cs="楷体"/>
          <w:color w:val="000000"/>
        </w:rPr>
        <w:t>年</w:t>
      </w:r>
      <w:r>
        <w:rPr>
          <w:rFonts w:ascii="Times New Roman" w:hAnsi="Times New Roman" w:eastAsia="Times New Roman" w:cs="Times New Roman"/>
          <w:color w:val="000000"/>
        </w:rPr>
        <w:t>6</w:t>
      </w:r>
      <w:r>
        <w:rPr>
          <w:rFonts w:ascii="楷体" w:hAnsi="楷体" w:eastAsia="楷体" w:cs="楷体"/>
          <w:color w:val="000000"/>
        </w:rPr>
        <w:t>月</w:t>
      </w:r>
      <w:r>
        <w:rPr>
          <w:rFonts w:ascii="Times New Roman" w:hAnsi="Times New Roman" w:eastAsia="Times New Roman" w:cs="Times New Roman"/>
          <w:color w:val="000000"/>
        </w:rPr>
        <w:t>1</w:t>
      </w:r>
      <w:r>
        <w:rPr>
          <w:rFonts w:ascii="楷体" w:hAnsi="楷体" w:eastAsia="楷体" w:cs="楷体"/>
          <w:color w:val="000000"/>
        </w:rPr>
        <w:t>日，徐州某校学生收集地理信息时，观察到智能手表界面如下图所示。据此完成下面小题。</w:t>
      </w:r>
    </w:p>
    <w:p w14:paraId="67FA866D">
      <w:pPr>
        <w:spacing w:line="360" w:lineRule="auto"/>
        <w:jc w:val="left"/>
        <w:textAlignment w:val="center"/>
        <w:rPr>
          <w:color w:val="000000"/>
        </w:rPr>
      </w:pPr>
      <w:r>
        <w:rPr>
          <w:color w:val="000000"/>
        </w:rPr>
        <w:drawing>
          <wp:inline distT="0" distB="0" distL="114300" distR="114300">
            <wp:extent cx="1304925" cy="19716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304925" cy="1971675"/>
                    </a:xfrm>
                    <a:prstGeom prst="rect">
                      <a:avLst/>
                    </a:prstGeom>
                  </pic:spPr>
                </pic:pic>
              </a:graphicData>
            </a:graphic>
          </wp:inline>
        </w:drawing>
      </w:r>
    </w:p>
    <w:p w14:paraId="5E30FC85">
      <w:pPr>
        <w:spacing w:line="360" w:lineRule="auto"/>
        <w:jc w:val="left"/>
        <w:textAlignment w:val="center"/>
        <w:rPr>
          <w:color w:val="000000"/>
        </w:rPr>
      </w:pPr>
      <w:r>
        <w:rPr>
          <w:color w:val="000000"/>
        </w:rPr>
        <w:t xml:space="preserve">3. </w:t>
      </w:r>
      <w:r>
        <w:rPr>
          <w:rFonts w:ascii="宋体" w:hAnsi="宋体" w:eastAsia="宋体" w:cs="宋体"/>
          <w:color w:val="000000"/>
        </w:rPr>
        <w:t>智能手表显示的“日出日落”现象，其成因是（</w:t>
      </w:r>
      <w:r>
        <w:rPr>
          <w:rFonts w:ascii="Times New Roman" w:hAnsi="Times New Roman" w:eastAsia="Times New Roman" w:cs="Times New Roman"/>
          <w:color w:val="000000"/>
        </w:rPr>
        <w:t xml:space="preserve">   </w:t>
      </w:r>
      <w:r>
        <w:rPr>
          <w:rFonts w:ascii="宋体" w:hAnsi="宋体" w:eastAsia="宋体" w:cs="宋体"/>
          <w:color w:val="000000"/>
        </w:rPr>
        <w:t>）</w:t>
      </w:r>
    </w:p>
    <w:p w14:paraId="1EA5F0F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地球形状</w:t>
      </w:r>
      <w:r>
        <w:rPr>
          <w:color w:val="000000"/>
        </w:rPr>
        <w:tab/>
      </w:r>
      <w:r>
        <w:rPr>
          <w:color w:val="000000"/>
        </w:rPr>
        <w:t xml:space="preserve">B. </w:t>
      </w:r>
      <w:r>
        <w:rPr>
          <w:rFonts w:ascii="宋体" w:hAnsi="宋体" w:eastAsia="宋体" w:cs="宋体"/>
          <w:color w:val="000000"/>
        </w:rPr>
        <w:t>地球大小</w:t>
      </w:r>
      <w:r>
        <w:rPr>
          <w:color w:val="000000"/>
        </w:rPr>
        <w:tab/>
      </w:r>
      <w:r>
        <w:rPr>
          <w:color w:val="000000"/>
        </w:rPr>
        <w:t xml:space="preserve">C. </w:t>
      </w:r>
      <w:r>
        <w:rPr>
          <w:rFonts w:ascii="宋体" w:hAnsi="宋体" w:eastAsia="宋体" w:cs="宋体"/>
          <w:color w:val="000000"/>
        </w:rPr>
        <w:t>地球自转</w:t>
      </w:r>
      <w:r>
        <w:rPr>
          <w:color w:val="000000"/>
        </w:rPr>
        <w:tab/>
      </w:r>
      <w:r>
        <w:rPr>
          <w:color w:val="000000"/>
        </w:rPr>
        <w:t xml:space="preserve">D. </w:t>
      </w:r>
      <w:r>
        <w:rPr>
          <w:rFonts w:ascii="宋体" w:hAnsi="宋体" w:eastAsia="宋体" w:cs="宋体"/>
          <w:color w:val="000000"/>
        </w:rPr>
        <w:t>地球公转</w:t>
      </w:r>
    </w:p>
    <w:p w14:paraId="432B23E1">
      <w:pPr>
        <w:spacing w:line="360" w:lineRule="auto"/>
        <w:jc w:val="left"/>
        <w:textAlignment w:val="center"/>
        <w:rPr>
          <w:color w:val="000000"/>
        </w:rPr>
      </w:pPr>
      <w:r>
        <w:rPr>
          <w:color w:val="000000"/>
        </w:rPr>
        <w:t xml:space="preserve">4. </w:t>
      </w:r>
      <w:r>
        <w:rPr>
          <w:rFonts w:ascii="宋体" w:hAnsi="宋体" w:eastAsia="宋体" w:cs="宋体"/>
          <w:color w:val="000000"/>
        </w:rPr>
        <w:t>该日徐州（</w:t>
      </w:r>
      <w:r>
        <w:rPr>
          <w:rFonts w:ascii="Times New Roman" w:hAnsi="Times New Roman" w:eastAsia="Times New Roman" w:cs="Times New Roman"/>
          <w:color w:val="000000"/>
        </w:rPr>
        <w:t xml:space="preserve">   </w:t>
      </w:r>
      <w:r>
        <w:rPr>
          <w:rFonts w:ascii="宋体" w:hAnsi="宋体" w:eastAsia="宋体" w:cs="宋体"/>
          <w:color w:val="000000"/>
        </w:rPr>
        <w:t>）</w:t>
      </w:r>
    </w:p>
    <w:p w14:paraId="70D237B6">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昼夜等长</w:t>
      </w:r>
      <w:r>
        <w:rPr>
          <w:color w:val="000000"/>
        </w:rPr>
        <w:tab/>
      </w:r>
      <w:r>
        <w:rPr>
          <w:color w:val="000000"/>
        </w:rPr>
        <w:t xml:space="preserve">B. </w:t>
      </w:r>
      <w:r>
        <w:rPr>
          <w:rFonts w:ascii="宋体" w:hAnsi="宋体" w:eastAsia="宋体" w:cs="宋体"/>
          <w:color w:val="000000"/>
        </w:rPr>
        <w:t>昼长夜短</w:t>
      </w:r>
      <w:r>
        <w:rPr>
          <w:color w:val="000000"/>
        </w:rPr>
        <w:tab/>
      </w:r>
      <w:r>
        <w:rPr>
          <w:color w:val="000000"/>
        </w:rPr>
        <w:t xml:space="preserve">C. </w:t>
      </w:r>
      <w:r>
        <w:rPr>
          <w:rFonts w:ascii="宋体" w:hAnsi="宋体" w:eastAsia="宋体" w:cs="宋体"/>
          <w:color w:val="000000"/>
        </w:rPr>
        <w:t>昼短夜长</w:t>
      </w:r>
      <w:r>
        <w:rPr>
          <w:color w:val="000000"/>
        </w:rPr>
        <w:tab/>
      </w:r>
      <w:r>
        <w:rPr>
          <w:color w:val="000000"/>
        </w:rPr>
        <w:t xml:space="preserve">D. </w:t>
      </w:r>
      <w:r>
        <w:rPr>
          <w:rFonts w:ascii="宋体" w:hAnsi="宋体" w:eastAsia="宋体" w:cs="宋体"/>
          <w:color w:val="000000"/>
        </w:rPr>
        <w:t>无法判断</w:t>
      </w:r>
    </w:p>
    <w:p w14:paraId="12EE7AEB">
      <w:pPr>
        <w:spacing w:line="360" w:lineRule="auto"/>
        <w:ind w:firstLine="420"/>
        <w:jc w:val="left"/>
        <w:textAlignment w:val="center"/>
        <w:rPr>
          <w:color w:val="000000"/>
        </w:rPr>
      </w:pPr>
      <w:r>
        <w:rPr>
          <w:rFonts w:ascii="Times New Roman" w:hAnsi="Times New Roman" w:eastAsia="Times New Roman" w:cs="Times New Roman"/>
          <w:color w:val="000000"/>
        </w:rPr>
        <w:t>2025</w:t>
      </w:r>
      <w:r>
        <w:rPr>
          <w:rFonts w:ascii="楷体" w:hAnsi="楷体" w:eastAsia="楷体" w:cs="楷体"/>
          <w:color w:val="000000"/>
        </w:rPr>
        <w:t>年端午节，央视天气预报发布暴雨黄色预警：假期期间我国南方地区将出现大到暴雨（如下图）。同时提醒，高速公路部分路段路面湿滑，驾车出行需注意安全。据此完成下面小题。</w:t>
      </w:r>
    </w:p>
    <w:p w14:paraId="59F70BEE">
      <w:pPr>
        <w:spacing w:line="360" w:lineRule="auto"/>
        <w:jc w:val="left"/>
        <w:textAlignment w:val="center"/>
        <w:rPr>
          <w:color w:val="000000"/>
        </w:rPr>
      </w:pPr>
      <w:r>
        <w:rPr>
          <w:color w:val="000000"/>
        </w:rPr>
        <w:drawing>
          <wp:inline distT="0" distB="0" distL="114300" distR="114300">
            <wp:extent cx="2819400" cy="18954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819400" cy="1895475"/>
                    </a:xfrm>
                    <a:prstGeom prst="rect">
                      <a:avLst/>
                    </a:prstGeom>
                  </pic:spPr>
                </pic:pic>
              </a:graphicData>
            </a:graphic>
          </wp:inline>
        </w:drawing>
      </w:r>
    </w:p>
    <w:p w14:paraId="339C3606">
      <w:pPr>
        <w:spacing w:line="360" w:lineRule="auto"/>
        <w:jc w:val="left"/>
        <w:textAlignment w:val="center"/>
        <w:rPr>
          <w:color w:val="000000"/>
        </w:rPr>
      </w:pPr>
      <w:r>
        <w:rPr>
          <w:color w:val="000000"/>
        </w:rPr>
        <w:t xml:space="preserve">5. </w:t>
      </w:r>
      <w:r>
        <w:rPr>
          <w:rFonts w:ascii="宋体" w:hAnsi="宋体" w:eastAsia="宋体" w:cs="宋体"/>
          <w:color w:val="000000"/>
        </w:rPr>
        <w:t>下列天气符号中反映大雨天气的是（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3D2B1B6">
      <w:pPr>
        <w:spacing w:line="360" w:lineRule="auto"/>
        <w:jc w:val="left"/>
        <w:textAlignment w:val="center"/>
        <w:rPr>
          <w:color w:val="000000"/>
        </w:rPr>
      </w:pPr>
      <w:r>
        <w:rPr>
          <w:color w:val="000000"/>
        </w:rPr>
        <w:drawing>
          <wp:inline distT="0" distB="0" distL="114300" distR="114300">
            <wp:extent cx="2609850" cy="7048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609850" cy="704850"/>
                    </a:xfrm>
                    <a:prstGeom prst="rect">
                      <a:avLst/>
                    </a:prstGeom>
                  </pic:spPr>
                </pic:pic>
              </a:graphicData>
            </a:graphic>
          </wp:inline>
        </w:drawing>
      </w:r>
    </w:p>
    <w:p w14:paraId="456A9E76">
      <w:pPr>
        <w:tabs>
          <w:tab w:val="left" w:pos="2436"/>
          <w:tab w:val="left" w:pos="4873"/>
          <w:tab w:val="left" w:pos="7309"/>
        </w:tabs>
        <w:spacing w:line="360" w:lineRule="auto"/>
        <w:jc w:val="left"/>
        <w:textAlignment w:val="center"/>
        <w:rPr>
          <w:color w:val="000000"/>
        </w:rPr>
      </w:pPr>
      <w:r>
        <w:rPr>
          <w:color w:val="000000"/>
        </w:rPr>
        <w:t>A. ①</w:t>
      </w:r>
      <w:r>
        <w:rPr>
          <w:color w:val="000000"/>
        </w:rPr>
        <w:tab/>
      </w:r>
      <w:r>
        <w:rPr>
          <w:color w:val="000000"/>
        </w:rPr>
        <w:t>B. ②</w:t>
      </w:r>
      <w:r>
        <w:rPr>
          <w:color w:val="000000"/>
        </w:rPr>
        <w:tab/>
      </w:r>
      <w:r>
        <w:rPr>
          <w:color w:val="000000"/>
        </w:rPr>
        <w:t>C. ③</w:t>
      </w:r>
      <w:r>
        <w:rPr>
          <w:color w:val="000000"/>
        </w:rPr>
        <w:tab/>
      </w:r>
      <w:r>
        <w:rPr>
          <w:color w:val="000000"/>
        </w:rPr>
        <w:t>D. ④</w:t>
      </w:r>
    </w:p>
    <w:p w14:paraId="65D3D7D8">
      <w:pPr>
        <w:spacing w:line="360" w:lineRule="auto"/>
        <w:jc w:val="left"/>
        <w:textAlignment w:val="center"/>
        <w:rPr>
          <w:color w:val="000000"/>
        </w:rPr>
      </w:pPr>
      <w:r>
        <w:rPr>
          <w:color w:val="000000"/>
        </w:rPr>
        <w:t xml:space="preserve">6. </w:t>
      </w:r>
      <w:r>
        <w:rPr>
          <w:rFonts w:ascii="宋体" w:hAnsi="宋体" w:eastAsia="宋体" w:cs="宋体"/>
          <w:color w:val="000000"/>
        </w:rPr>
        <w:t>端午假期驾车出行，经过以下高速公路最需要警惕强降雨的是（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15F5808">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G4</w:t>
      </w:r>
      <w:r>
        <w:rPr>
          <w:color w:val="000000"/>
        </w:rPr>
        <w:tab/>
      </w:r>
      <w:r>
        <w:rPr>
          <w:color w:val="000000"/>
        </w:rPr>
        <w:t xml:space="preserve">B. </w:t>
      </w:r>
      <w:r>
        <w:rPr>
          <w:rFonts w:ascii="Times New Roman" w:hAnsi="Times New Roman" w:eastAsia="Times New Roman" w:cs="Times New Roman"/>
          <w:color w:val="000000"/>
        </w:rPr>
        <w:t>G5</w:t>
      </w:r>
      <w:r>
        <w:rPr>
          <w:color w:val="000000"/>
        </w:rPr>
        <w:tab/>
      </w:r>
      <w:r>
        <w:rPr>
          <w:color w:val="000000"/>
        </w:rPr>
        <w:t xml:space="preserve">C. </w:t>
      </w:r>
      <w:r>
        <w:rPr>
          <w:rFonts w:ascii="Times New Roman" w:hAnsi="Times New Roman" w:eastAsia="Times New Roman" w:cs="Times New Roman"/>
          <w:color w:val="000000"/>
        </w:rPr>
        <w:t>G30</w:t>
      </w:r>
      <w:r>
        <w:rPr>
          <w:color w:val="000000"/>
        </w:rPr>
        <w:tab/>
      </w:r>
      <w:r>
        <w:rPr>
          <w:color w:val="000000"/>
        </w:rPr>
        <w:t xml:space="preserve">D. </w:t>
      </w:r>
      <w:r>
        <w:rPr>
          <w:rFonts w:ascii="Times New Roman" w:hAnsi="Times New Roman" w:eastAsia="Times New Roman" w:cs="Times New Roman"/>
          <w:color w:val="000000"/>
        </w:rPr>
        <w:t>G60</w:t>
      </w:r>
    </w:p>
    <w:p w14:paraId="61F3A6D8">
      <w:pPr>
        <w:spacing w:line="360" w:lineRule="auto"/>
        <w:ind w:firstLine="420"/>
        <w:jc w:val="left"/>
        <w:textAlignment w:val="center"/>
        <w:rPr>
          <w:color w:val="000000"/>
        </w:rPr>
      </w:pPr>
      <w:r>
        <w:rPr>
          <w:rFonts w:ascii="楷体" w:hAnsi="楷体" w:eastAsia="楷体" w:cs="楷体"/>
          <w:color w:val="000000"/>
        </w:rPr>
        <w:t>夜间灯光的稠密程度与人口、城市、工业等分布有关。下图为卫星拍摄的日本四岛及周边区域夜间灯光遥感图。据此完成下面小题。</w:t>
      </w:r>
    </w:p>
    <w:p w14:paraId="54A2CBCF">
      <w:pPr>
        <w:spacing w:line="360" w:lineRule="auto"/>
        <w:jc w:val="left"/>
        <w:textAlignment w:val="center"/>
        <w:rPr>
          <w:color w:val="000000"/>
        </w:rPr>
      </w:pPr>
      <w:r>
        <w:rPr>
          <w:color w:val="000000"/>
        </w:rPr>
        <w:drawing>
          <wp:inline distT="0" distB="0" distL="114300" distR="114300">
            <wp:extent cx="1485900" cy="15525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485900" cy="1552575"/>
                    </a:xfrm>
                    <a:prstGeom prst="rect">
                      <a:avLst/>
                    </a:prstGeom>
                  </pic:spPr>
                </pic:pic>
              </a:graphicData>
            </a:graphic>
          </wp:inline>
        </w:drawing>
      </w:r>
    </w:p>
    <w:p w14:paraId="403C03F5">
      <w:pPr>
        <w:spacing w:line="360" w:lineRule="auto"/>
        <w:jc w:val="left"/>
        <w:textAlignment w:val="center"/>
        <w:rPr>
          <w:color w:val="000000"/>
        </w:rPr>
      </w:pPr>
      <w:r>
        <w:rPr>
          <w:color w:val="000000"/>
        </w:rPr>
        <w:t xml:space="preserve">7. </w:t>
      </w:r>
      <w:r>
        <w:rPr>
          <w:rFonts w:ascii="宋体" w:hAnsi="宋体" w:eastAsia="宋体" w:cs="宋体"/>
          <w:color w:val="000000"/>
        </w:rPr>
        <w:t>据图判断，日本人口、城市集中分布在（</w:t>
      </w:r>
      <w:r>
        <w:rPr>
          <w:rFonts w:ascii="Times New Roman" w:hAnsi="Times New Roman" w:eastAsia="Times New Roman" w:cs="Times New Roman"/>
          <w:color w:val="000000"/>
        </w:rPr>
        <w:t xml:space="preserve">   </w:t>
      </w:r>
      <w:r>
        <w:rPr>
          <w:rFonts w:ascii="宋体" w:hAnsi="宋体" w:eastAsia="宋体" w:cs="宋体"/>
          <w:color w:val="000000"/>
        </w:rPr>
        <w:t>）</w:t>
      </w:r>
    </w:p>
    <w:p w14:paraId="21D23055">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太平洋沿岸</w:t>
      </w:r>
      <w:r>
        <w:rPr>
          <w:color w:val="000000"/>
        </w:rPr>
        <w:tab/>
      </w:r>
      <w:r>
        <w:rPr>
          <w:color w:val="000000"/>
        </w:rPr>
        <w:t xml:space="preserve">B. </w:t>
      </w:r>
      <w:r>
        <w:rPr>
          <w:rFonts w:ascii="宋体" w:hAnsi="宋体" w:eastAsia="宋体" w:cs="宋体"/>
          <w:color w:val="000000"/>
        </w:rPr>
        <w:t>日本海沿岸</w:t>
      </w:r>
      <w:r>
        <w:rPr>
          <w:color w:val="000000"/>
        </w:rPr>
        <w:tab/>
      </w:r>
      <w:r>
        <w:rPr>
          <w:color w:val="000000"/>
        </w:rPr>
        <w:t xml:space="preserve">C. </w:t>
      </w:r>
      <w:r>
        <w:rPr>
          <w:rFonts w:ascii="宋体" w:hAnsi="宋体" w:eastAsia="宋体" w:cs="宋体"/>
          <w:color w:val="000000"/>
        </w:rPr>
        <w:t>中部山地</w:t>
      </w:r>
      <w:r>
        <w:rPr>
          <w:color w:val="000000"/>
        </w:rPr>
        <w:tab/>
      </w:r>
      <w:r>
        <w:rPr>
          <w:color w:val="000000"/>
        </w:rPr>
        <w:t xml:space="preserve">D. </w:t>
      </w:r>
      <w:r>
        <w:rPr>
          <w:rFonts w:ascii="宋体" w:hAnsi="宋体" w:eastAsia="宋体" w:cs="宋体"/>
          <w:color w:val="000000"/>
        </w:rPr>
        <w:t>北海道岛</w:t>
      </w:r>
    </w:p>
    <w:p w14:paraId="1593EA24">
      <w:pPr>
        <w:spacing w:line="360" w:lineRule="auto"/>
        <w:jc w:val="left"/>
        <w:textAlignment w:val="center"/>
        <w:rPr>
          <w:color w:val="000000"/>
        </w:rPr>
      </w:pPr>
      <w:r>
        <w:rPr>
          <w:color w:val="000000"/>
        </w:rPr>
        <w:t xml:space="preserve">8. </w:t>
      </w:r>
      <w:r>
        <w:rPr>
          <w:rFonts w:ascii="宋体" w:hAnsi="宋体" w:eastAsia="宋体" w:cs="宋体"/>
          <w:color w:val="000000"/>
        </w:rPr>
        <w:t>九州岛南部夜间灯光较暗，但有多个机场，环境也相对较好，更适合布局的工业是（</w:t>
      </w:r>
      <w:r>
        <w:rPr>
          <w:rFonts w:ascii="Times New Roman" w:hAnsi="Times New Roman" w:eastAsia="Times New Roman" w:cs="Times New Roman"/>
          <w:color w:val="000000"/>
        </w:rPr>
        <w:t xml:space="preserve">   </w:t>
      </w:r>
      <w:r>
        <w:rPr>
          <w:rFonts w:ascii="宋体" w:hAnsi="宋体" w:eastAsia="宋体" w:cs="宋体"/>
          <w:color w:val="000000"/>
        </w:rPr>
        <w:t>）</w:t>
      </w:r>
    </w:p>
    <w:p w14:paraId="17C1154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纺织工业</w:t>
      </w:r>
      <w:r>
        <w:rPr>
          <w:color w:val="000000"/>
        </w:rPr>
        <w:tab/>
      </w:r>
      <w:r>
        <w:rPr>
          <w:color w:val="000000"/>
        </w:rPr>
        <w:t xml:space="preserve">B. </w:t>
      </w:r>
      <w:r>
        <w:rPr>
          <w:rFonts w:ascii="宋体" w:hAnsi="宋体" w:eastAsia="宋体" w:cs="宋体"/>
          <w:color w:val="000000"/>
        </w:rPr>
        <w:t>化学工业</w:t>
      </w:r>
      <w:r>
        <w:rPr>
          <w:color w:val="000000"/>
        </w:rPr>
        <w:tab/>
      </w:r>
      <w:r>
        <w:rPr>
          <w:color w:val="000000"/>
        </w:rPr>
        <w:t xml:space="preserve">C. </w:t>
      </w:r>
      <w:r>
        <w:rPr>
          <w:rFonts w:ascii="宋体" w:hAnsi="宋体" w:eastAsia="宋体" w:cs="宋体"/>
          <w:color w:val="000000"/>
        </w:rPr>
        <w:t>钢铁工业</w:t>
      </w:r>
      <w:r>
        <w:rPr>
          <w:color w:val="000000"/>
        </w:rPr>
        <w:tab/>
      </w:r>
      <w:r>
        <w:rPr>
          <w:color w:val="000000"/>
        </w:rPr>
        <w:t xml:space="preserve">D. </w:t>
      </w:r>
      <w:r>
        <w:rPr>
          <w:rFonts w:ascii="宋体" w:hAnsi="宋体" w:eastAsia="宋体" w:cs="宋体"/>
          <w:color w:val="000000"/>
        </w:rPr>
        <w:t>高科技工业</w:t>
      </w:r>
    </w:p>
    <w:p w14:paraId="0D10D103">
      <w:pPr>
        <w:spacing w:line="360" w:lineRule="auto"/>
        <w:ind w:firstLine="420"/>
        <w:jc w:val="left"/>
        <w:textAlignment w:val="center"/>
        <w:rPr>
          <w:color w:val="000000"/>
        </w:rPr>
      </w:pPr>
      <w:r>
        <w:rPr>
          <w:rFonts w:ascii="楷体" w:hAnsi="楷体" w:eastAsia="楷体" w:cs="楷体"/>
          <w:color w:val="000000"/>
        </w:rPr>
        <w:t>为降低坡度，上山公路多呈曲折的</w:t>
      </w:r>
      <w:r>
        <w:rPr>
          <w:rFonts w:ascii="宋体" w:hAnsi="宋体" w:eastAsia="宋体" w:cs="宋体"/>
          <w:color w:val="000000"/>
        </w:rPr>
        <w:t>“</w:t>
      </w:r>
      <w:r>
        <w:rPr>
          <w:rFonts w:ascii="楷体" w:hAnsi="楷体" w:eastAsia="楷体" w:cs="楷体"/>
          <w:color w:val="000000"/>
        </w:rPr>
        <w:t>之</w:t>
      </w:r>
      <w:r>
        <w:rPr>
          <w:rFonts w:ascii="宋体" w:hAnsi="宋体" w:eastAsia="宋体" w:cs="宋体"/>
          <w:color w:val="000000"/>
        </w:rPr>
        <w:t>”</w:t>
      </w:r>
      <w:r>
        <w:rPr>
          <w:rFonts w:ascii="楷体" w:hAnsi="楷体" w:eastAsia="楷体" w:cs="楷体"/>
          <w:color w:val="000000"/>
        </w:rPr>
        <w:t>字形。下图为江苏海上云台山景区局部区域的等高线地形图，图中甲段公路较为平直。据此完成下面小题。</w:t>
      </w:r>
    </w:p>
    <w:p w14:paraId="392F50A5">
      <w:pPr>
        <w:spacing w:line="360" w:lineRule="auto"/>
        <w:jc w:val="left"/>
        <w:textAlignment w:val="center"/>
        <w:rPr>
          <w:color w:val="000000"/>
        </w:rPr>
      </w:pPr>
      <w:r>
        <w:rPr>
          <w:color w:val="000000"/>
        </w:rPr>
        <w:drawing>
          <wp:inline distT="0" distB="0" distL="114300" distR="114300">
            <wp:extent cx="3219450" cy="18192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219450" cy="1819275"/>
                    </a:xfrm>
                    <a:prstGeom prst="rect">
                      <a:avLst/>
                    </a:prstGeom>
                  </pic:spPr>
                </pic:pic>
              </a:graphicData>
            </a:graphic>
          </wp:inline>
        </w:drawing>
      </w:r>
    </w:p>
    <w:p w14:paraId="341AD822">
      <w:pPr>
        <w:spacing w:line="360" w:lineRule="auto"/>
        <w:jc w:val="left"/>
        <w:textAlignment w:val="center"/>
        <w:rPr>
          <w:color w:val="000000"/>
        </w:rPr>
      </w:pPr>
      <w:r>
        <w:rPr>
          <w:color w:val="000000"/>
        </w:rPr>
        <w:t xml:space="preserve">9. </w:t>
      </w:r>
      <w:r>
        <w:rPr>
          <w:rFonts w:ascii="宋体" w:hAnsi="宋体" w:eastAsia="宋体" w:cs="宋体"/>
          <w:color w:val="000000"/>
        </w:rPr>
        <w:t>该图的等高距为（</w:t>
      </w:r>
      <w:r>
        <w:rPr>
          <w:rFonts w:ascii="Times New Roman" w:hAnsi="Times New Roman" w:eastAsia="Times New Roman" w:cs="Times New Roman"/>
          <w:color w:val="000000"/>
        </w:rPr>
        <w:t xml:space="preserve">   </w:t>
      </w:r>
      <w:r>
        <w:rPr>
          <w:rFonts w:ascii="宋体" w:hAnsi="宋体" w:eastAsia="宋体" w:cs="宋体"/>
          <w:color w:val="000000"/>
        </w:rPr>
        <w:t>）</w:t>
      </w:r>
    </w:p>
    <w:p w14:paraId="626FC0F6">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25</w:t>
      </w:r>
      <w:r>
        <w:rPr>
          <w:rFonts w:ascii="宋体" w:hAnsi="宋体" w:eastAsia="宋体" w:cs="宋体"/>
          <w:color w:val="000000"/>
        </w:rPr>
        <w:t>米</w:t>
      </w:r>
      <w:r>
        <w:rPr>
          <w:color w:val="000000"/>
        </w:rPr>
        <w:tab/>
      </w:r>
      <w:r>
        <w:rPr>
          <w:color w:val="000000"/>
        </w:rPr>
        <w:t xml:space="preserve">B. </w:t>
      </w:r>
      <w:r>
        <w:rPr>
          <w:rFonts w:ascii="Times New Roman" w:hAnsi="Times New Roman" w:eastAsia="Times New Roman" w:cs="Times New Roman"/>
          <w:color w:val="000000"/>
        </w:rPr>
        <w:t>50</w:t>
      </w:r>
      <w:r>
        <w:rPr>
          <w:rFonts w:ascii="宋体" w:hAnsi="宋体" w:eastAsia="宋体" w:cs="宋体"/>
          <w:color w:val="000000"/>
        </w:rPr>
        <w:t>米</w:t>
      </w:r>
      <w:r>
        <w:rPr>
          <w:color w:val="000000"/>
        </w:rPr>
        <w:tab/>
      </w:r>
      <w:r>
        <w:rPr>
          <w:color w:val="000000"/>
        </w:rPr>
        <w:t xml:space="preserve">C. </w:t>
      </w:r>
      <w:r>
        <w:rPr>
          <w:rFonts w:ascii="Times New Roman" w:hAnsi="Times New Roman" w:eastAsia="Times New Roman" w:cs="Times New Roman"/>
          <w:color w:val="000000"/>
        </w:rPr>
        <w:t>100</w:t>
      </w:r>
      <w:r>
        <w:rPr>
          <w:rFonts w:ascii="宋体" w:hAnsi="宋体" w:eastAsia="宋体" w:cs="宋体"/>
          <w:color w:val="000000"/>
        </w:rPr>
        <w:t>米</w:t>
      </w:r>
      <w:r>
        <w:rPr>
          <w:color w:val="000000"/>
        </w:rPr>
        <w:tab/>
      </w:r>
      <w:r>
        <w:rPr>
          <w:color w:val="000000"/>
        </w:rPr>
        <w:t xml:space="preserve">D. </w:t>
      </w:r>
      <w:r>
        <w:rPr>
          <w:rFonts w:ascii="Times New Roman" w:hAnsi="Times New Roman" w:eastAsia="Times New Roman" w:cs="Times New Roman"/>
          <w:color w:val="000000"/>
        </w:rPr>
        <w:t>200</w:t>
      </w:r>
      <w:r>
        <w:rPr>
          <w:rFonts w:ascii="宋体" w:hAnsi="宋体" w:eastAsia="宋体" w:cs="宋体"/>
          <w:color w:val="000000"/>
        </w:rPr>
        <w:t>米</w:t>
      </w:r>
    </w:p>
    <w:p w14:paraId="0026B041">
      <w:pPr>
        <w:spacing w:line="360" w:lineRule="auto"/>
        <w:jc w:val="left"/>
        <w:textAlignment w:val="center"/>
        <w:rPr>
          <w:color w:val="000000"/>
        </w:rPr>
      </w:pPr>
      <w:r>
        <w:rPr>
          <w:color w:val="000000"/>
        </w:rPr>
        <w:t xml:space="preserve">10. </w:t>
      </w:r>
      <w:r>
        <w:rPr>
          <w:rFonts w:ascii="宋体" w:hAnsi="宋体" w:eastAsia="宋体" w:cs="宋体"/>
          <w:color w:val="000000"/>
        </w:rPr>
        <w:t>图中甲段公路较为平直，是因为（</w:t>
      </w:r>
      <w:r>
        <w:rPr>
          <w:rFonts w:ascii="Times New Roman" w:hAnsi="Times New Roman" w:eastAsia="Times New Roman" w:cs="Times New Roman"/>
          <w:color w:val="000000"/>
        </w:rPr>
        <w:t xml:space="preserve">   </w:t>
      </w:r>
      <w:r>
        <w:rPr>
          <w:rFonts w:ascii="宋体" w:hAnsi="宋体" w:eastAsia="宋体" w:cs="宋体"/>
          <w:color w:val="000000"/>
        </w:rPr>
        <w:t>）</w:t>
      </w:r>
    </w:p>
    <w:p w14:paraId="42E030B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海拔高</w:t>
      </w:r>
      <w:r>
        <w:rPr>
          <w:color w:val="000000"/>
        </w:rPr>
        <w:tab/>
      </w:r>
      <w:r>
        <w:rPr>
          <w:color w:val="000000"/>
        </w:rPr>
        <w:t xml:space="preserve">B. </w:t>
      </w:r>
      <w:r>
        <w:rPr>
          <w:rFonts w:ascii="宋体" w:hAnsi="宋体" w:eastAsia="宋体" w:cs="宋体"/>
          <w:color w:val="000000"/>
        </w:rPr>
        <w:t>落差大</w:t>
      </w:r>
      <w:r>
        <w:rPr>
          <w:color w:val="000000"/>
        </w:rPr>
        <w:tab/>
      </w:r>
      <w:r>
        <w:rPr>
          <w:color w:val="000000"/>
        </w:rPr>
        <w:t xml:space="preserve">C. </w:t>
      </w:r>
      <w:r>
        <w:rPr>
          <w:rFonts w:ascii="宋体" w:hAnsi="宋体" w:eastAsia="宋体" w:cs="宋体"/>
          <w:color w:val="000000"/>
        </w:rPr>
        <w:t>坡度缓</w:t>
      </w:r>
      <w:r>
        <w:rPr>
          <w:color w:val="000000"/>
        </w:rPr>
        <w:tab/>
      </w:r>
      <w:r>
        <w:rPr>
          <w:color w:val="000000"/>
        </w:rPr>
        <w:t xml:space="preserve">D. </w:t>
      </w:r>
      <w:r>
        <w:rPr>
          <w:rFonts w:ascii="宋体" w:hAnsi="宋体" w:eastAsia="宋体" w:cs="宋体"/>
          <w:color w:val="000000"/>
        </w:rPr>
        <w:t>起伏大</w:t>
      </w:r>
    </w:p>
    <w:p w14:paraId="338E414D">
      <w:pPr>
        <w:spacing w:line="360" w:lineRule="auto"/>
        <w:jc w:val="left"/>
        <w:textAlignment w:val="center"/>
        <w:rPr>
          <w:color w:val="000000"/>
        </w:rPr>
      </w:pPr>
      <w:r>
        <w:rPr>
          <w:rFonts w:ascii="宋体" w:hAnsi="宋体" w:eastAsia="宋体" w:cs="宋体"/>
          <w:b/>
          <w:color w:val="000000"/>
          <w:sz w:val="24"/>
        </w:rPr>
        <w:t>二、综合题（本部分共</w:t>
      </w:r>
      <w:r>
        <w:rPr>
          <w:rFonts w:ascii="Times New Roman" w:hAnsi="Times New Roman" w:eastAsia="Times New Roman" w:cs="Times New Roman"/>
          <w:b/>
          <w:color w:val="000000"/>
          <w:sz w:val="24"/>
        </w:rPr>
        <w:t>7</w:t>
      </w:r>
      <w:r>
        <w:rPr>
          <w:rFonts w:ascii="宋体" w:hAnsi="宋体" w:eastAsia="宋体" w:cs="宋体"/>
          <w:b/>
          <w:color w:val="000000"/>
          <w:sz w:val="24"/>
        </w:rPr>
        <w:t>题，第</w:t>
      </w:r>
      <w:r>
        <w:rPr>
          <w:rFonts w:ascii="Times New Roman" w:hAnsi="Times New Roman" w:eastAsia="Times New Roman" w:cs="Times New Roman"/>
          <w:b/>
          <w:color w:val="000000"/>
          <w:sz w:val="24"/>
        </w:rPr>
        <w:t>21</w:t>
      </w:r>
      <w:r>
        <w:rPr>
          <w:rFonts w:ascii="宋体" w:hAnsi="宋体" w:eastAsia="宋体" w:cs="宋体"/>
          <w:b/>
          <w:color w:val="000000"/>
          <w:sz w:val="24"/>
        </w:rPr>
        <w:t>至</w:t>
      </w:r>
      <w:r>
        <w:rPr>
          <w:rFonts w:ascii="Times New Roman" w:hAnsi="Times New Roman" w:eastAsia="Times New Roman" w:cs="Times New Roman"/>
          <w:b/>
          <w:color w:val="000000"/>
          <w:sz w:val="24"/>
        </w:rPr>
        <w:t>24</w:t>
      </w:r>
      <w:r>
        <w:rPr>
          <w:rFonts w:ascii="宋体" w:hAnsi="宋体" w:eastAsia="宋体" w:cs="宋体"/>
          <w:b/>
          <w:color w:val="000000"/>
          <w:sz w:val="24"/>
        </w:rPr>
        <w:t>题为生物试题，第</w:t>
      </w:r>
      <w:r>
        <w:rPr>
          <w:rFonts w:ascii="Times New Roman" w:hAnsi="Times New Roman" w:eastAsia="Times New Roman" w:cs="Times New Roman"/>
          <w:b/>
          <w:color w:val="000000"/>
          <w:sz w:val="24"/>
        </w:rPr>
        <w:t>25</w:t>
      </w:r>
      <w:r>
        <w:rPr>
          <w:rFonts w:ascii="宋体" w:hAnsi="宋体" w:eastAsia="宋体" w:cs="宋体"/>
          <w:b/>
          <w:color w:val="000000"/>
          <w:sz w:val="24"/>
        </w:rPr>
        <w:t>至</w:t>
      </w:r>
      <w:r>
        <w:rPr>
          <w:rFonts w:ascii="Times New Roman" w:hAnsi="Times New Roman" w:eastAsia="Times New Roman" w:cs="Times New Roman"/>
          <w:b/>
          <w:color w:val="000000"/>
          <w:sz w:val="24"/>
        </w:rPr>
        <w:t>27</w:t>
      </w:r>
      <w:r>
        <w:rPr>
          <w:rFonts w:ascii="宋体" w:hAnsi="宋体" w:eastAsia="宋体" w:cs="宋体"/>
          <w:b/>
          <w:color w:val="000000"/>
          <w:sz w:val="24"/>
        </w:rPr>
        <w:t>题为地理试题。共</w:t>
      </w:r>
      <w:r>
        <w:rPr>
          <w:rFonts w:ascii="Times New Roman" w:hAnsi="Times New Roman" w:eastAsia="Times New Roman" w:cs="Times New Roman"/>
          <w:b/>
          <w:color w:val="000000"/>
          <w:sz w:val="24"/>
        </w:rPr>
        <w:t>40</w:t>
      </w:r>
      <w:r>
        <w:rPr>
          <w:rFonts w:ascii="宋体" w:hAnsi="宋体" w:eastAsia="宋体" w:cs="宋体"/>
          <w:b/>
          <w:color w:val="000000"/>
          <w:sz w:val="24"/>
        </w:rPr>
        <w:t>分）</w:t>
      </w:r>
    </w:p>
    <w:p w14:paraId="37BCA937">
      <w:pPr>
        <w:spacing w:line="360" w:lineRule="auto"/>
        <w:jc w:val="left"/>
        <w:textAlignment w:val="center"/>
        <w:rPr>
          <w:color w:val="000000"/>
        </w:rPr>
      </w:pPr>
      <w:r>
        <w:rPr>
          <w:color w:val="000000"/>
        </w:rPr>
        <w:t xml:space="preserve">11. </w:t>
      </w:r>
      <w:r>
        <w:rPr>
          <w:rFonts w:ascii="宋体" w:hAnsi="宋体" w:eastAsia="宋体" w:cs="宋体"/>
          <w:color w:val="000000"/>
        </w:rPr>
        <w:t>阅读材料，回答下列问题。</w:t>
      </w:r>
    </w:p>
    <w:p w14:paraId="6BB925C8">
      <w:pPr>
        <w:spacing w:line="360" w:lineRule="auto"/>
        <w:ind w:firstLine="420"/>
        <w:jc w:val="left"/>
        <w:textAlignment w:val="center"/>
        <w:rPr>
          <w:color w:val="000000"/>
        </w:rPr>
      </w:pPr>
      <w:r>
        <w:rPr>
          <w:rFonts w:ascii="楷体" w:hAnsi="楷体" w:eastAsia="楷体" w:cs="楷体"/>
          <w:color w:val="000000"/>
        </w:rPr>
        <w:t>材料一多多马和基塔莱及周边地区一年中有明显的干季和湿季之分，为适应这种变化，东非高原的马赛人过着逐水草而居的游牧生活。下图为马赛人</w:t>
      </w:r>
      <w:r>
        <w:rPr>
          <w:rFonts w:ascii="Times New Roman" w:hAnsi="Times New Roman" w:eastAsia="Times New Roman" w:cs="Times New Roman"/>
          <w:color w:val="000000"/>
        </w:rPr>
        <w:t>5~10</w:t>
      </w:r>
      <w:r>
        <w:rPr>
          <w:rFonts w:ascii="楷体" w:hAnsi="楷体" w:eastAsia="楷体" w:cs="楷体"/>
          <w:color w:val="000000"/>
        </w:rPr>
        <w:t>月的游牧路线及多多马和基塔莱的逐月降水量图。</w:t>
      </w:r>
    </w:p>
    <w:p w14:paraId="0B98CCD6">
      <w:pPr>
        <w:spacing w:line="360" w:lineRule="auto"/>
        <w:ind w:firstLine="420"/>
        <w:jc w:val="left"/>
        <w:textAlignment w:val="center"/>
        <w:rPr>
          <w:color w:val="000000"/>
        </w:rPr>
      </w:pPr>
      <w:r>
        <w:rPr>
          <w:rFonts w:ascii="楷体" w:hAnsi="楷体" w:eastAsia="楷体" w:cs="楷体"/>
          <w:color w:val="000000"/>
        </w:rPr>
        <w:t>材料二为帮助非洲当地提升农业生产水平，我国与坦桑尼亚等国合作开展了杂交水稻种植、玉米套种大豆等项目，并传授农产品加工技术，使中国农科技术漂洋过海，在万里之外的非洲大陆生根发芽。</w:t>
      </w:r>
      <w:r>
        <w:rPr>
          <w:rFonts w:ascii="Times New Roman" w:hAnsi="Times New Roman" w:eastAsia="Times New Roman" w:cs="Times New Roman"/>
          <w:color w:val="000000"/>
        </w:rPr>
        <w:t>2024</w:t>
      </w:r>
      <w:r>
        <w:rPr>
          <w:rFonts w:ascii="楷体" w:hAnsi="楷体" w:eastAsia="楷体" w:cs="楷体"/>
          <w:color w:val="000000"/>
        </w:rPr>
        <w:t>年中国自坦桑尼亚等国农产品进口额有较大幅度增长。</w:t>
      </w:r>
    </w:p>
    <w:p w14:paraId="3AD67B12">
      <w:pPr>
        <w:spacing w:line="360" w:lineRule="auto"/>
        <w:jc w:val="left"/>
        <w:textAlignment w:val="center"/>
        <w:rPr>
          <w:color w:val="000000"/>
        </w:rPr>
      </w:pPr>
      <w:r>
        <w:rPr>
          <w:color w:val="000000"/>
        </w:rPr>
        <w:drawing>
          <wp:inline distT="0" distB="0" distL="114300" distR="114300">
            <wp:extent cx="2190750" cy="23241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190750" cy="2324100"/>
                    </a:xfrm>
                    <a:prstGeom prst="rect">
                      <a:avLst/>
                    </a:prstGeom>
                  </pic:spPr>
                </pic:pic>
              </a:graphicData>
            </a:graphic>
          </wp:inline>
        </w:drawing>
      </w:r>
      <w:r>
        <w:rPr>
          <w:color w:val="000000"/>
        </w:rPr>
        <w:t xml:space="preserve">  </w:t>
      </w:r>
      <w:r>
        <w:rPr>
          <w:color w:val="000000"/>
        </w:rPr>
        <w:drawing>
          <wp:inline distT="0" distB="0" distL="114300" distR="114300">
            <wp:extent cx="1333500" cy="25336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333500" cy="2533650"/>
                    </a:xfrm>
                    <a:prstGeom prst="rect">
                      <a:avLst/>
                    </a:prstGeom>
                  </pic:spPr>
                </pic:pic>
              </a:graphicData>
            </a:graphic>
          </wp:inline>
        </w:drawing>
      </w:r>
    </w:p>
    <w:p w14:paraId="7E652AD3">
      <w:pPr>
        <w:spacing w:line="360" w:lineRule="auto"/>
        <w:jc w:val="left"/>
        <w:textAlignment w:val="center"/>
        <w:rPr>
          <w:color w:val="000000"/>
        </w:rPr>
      </w:pPr>
      <w:r>
        <w:rPr>
          <w:color w:val="000000"/>
        </w:rPr>
        <w:t>（1）</w:t>
      </w:r>
      <w:r>
        <w:rPr>
          <w:rFonts w:ascii="宋体" w:hAnsi="宋体" w:eastAsia="宋体" w:cs="宋体"/>
          <w:color w:val="000000"/>
        </w:rPr>
        <w:t>多多马和基塔莱两地均位于</w:t>
      </w:r>
      <w:r>
        <w:rPr>
          <w:color w:val="000000"/>
        </w:rPr>
        <w:t>____</w:t>
      </w:r>
      <w:r>
        <w:rPr>
          <w:rFonts w:ascii="宋体" w:hAnsi="宋体" w:eastAsia="宋体" w:cs="宋体"/>
          <w:color w:val="000000"/>
        </w:rPr>
        <w:t>带（热量带）。</w:t>
      </w:r>
    </w:p>
    <w:p w14:paraId="2ADE0A23">
      <w:pPr>
        <w:spacing w:line="360" w:lineRule="auto"/>
        <w:jc w:val="left"/>
        <w:textAlignment w:val="center"/>
        <w:rPr>
          <w:color w:val="000000"/>
        </w:rPr>
      </w:pPr>
      <w:r>
        <w:rPr>
          <w:color w:val="000000"/>
        </w:rPr>
        <w:t>（2）</w:t>
      </w:r>
      <w:r>
        <w:rPr>
          <w:rFonts w:ascii="Times New Roman" w:hAnsi="Times New Roman" w:eastAsia="Times New Roman" w:cs="Times New Roman"/>
          <w:color w:val="000000"/>
        </w:rPr>
        <w:t>10</w:t>
      </w:r>
      <w:r>
        <w:rPr>
          <w:rFonts w:ascii="宋体" w:hAnsi="宋体" w:eastAsia="宋体" w:cs="宋体"/>
          <w:color w:val="000000"/>
        </w:rPr>
        <w:t>月至次年</w:t>
      </w:r>
      <w:r>
        <w:rPr>
          <w:rFonts w:ascii="Times New Roman" w:hAnsi="Times New Roman" w:eastAsia="Times New Roman" w:cs="Times New Roman"/>
          <w:color w:val="000000"/>
        </w:rPr>
        <w:t>4</w:t>
      </w:r>
      <w:r>
        <w:rPr>
          <w:rFonts w:ascii="宋体" w:hAnsi="宋体" w:eastAsia="宋体" w:cs="宋体"/>
          <w:color w:val="000000"/>
        </w:rPr>
        <w:t>月分别是多多马和基塔莱干湿季中的</w:t>
      </w:r>
      <w:r>
        <w:rPr>
          <w:color w:val="000000"/>
        </w:rPr>
        <w:t>____</w:t>
      </w:r>
      <w:r>
        <w:rPr>
          <w:rFonts w:ascii="宋体" w:hAnsi="宋体" w:eastAsia="宋体" w:cs="宋体"/>
          <w:color w:val="000000"/>
        </w:rPr>
        <w:t>季和</w:t>
      </w:r>
      <w:r>
        <w:rPr>
          <w:color w:val="000000"/>
        </w:rPr>
        <w:t>____</w:t>
      </w:r>
      <w:r>
        <w:rPr>
          <w:rFonts w:ascii="宋体" w:hAnsi="宋体" w:eastAsia="宋体" w:cs="宋体"/>
          <w:color w:val="000000"/>
        </w:rPr>
        <w:t>季。</w:t>
      </w:r>
    </w:p>
    <w:p w14:paraId="3E18486D">
      <w:pPr>
        <w:spacing w:line="360" w:lineRule="auto"/>
        <w:jc w:val="left"/>
        <w:textAlignment w:val="center"/>
        <w:rPr>
          <w:color w:val="000000"/>
        </w:rPr>
      </w:pPr>
      <w:r>
        <w:rPr>
          <w:color w:val="000000"/>
        </w:rPr>
        <w:t>（3）</w:t>
      </w:r>
      <w:r>
        <w:rPr>
          <w:rFonts w:ascii="宋体" w:hAnsi="宋体" w:eastAsia="宋体" w:cs="宋体"/>
          <w:color w:val="000000"/>
        </w:rPr>
        <w:t>在图中游牧路线上用箭头绘出马赛人</w:t>
      </w:r>
      <w:r>
        <w:rPr>
          <w:rFonts w:ascii="Times New Roman" w:hAnsi="Times New Roman" w:eastAsia="Times New Roman" w:cs="Times New Roman"/>
          <w:color w:val="000000"/>
        </w:rPr>
        <w:t>5~10</w:t>
      </w:r>
      <w:r>
        <w:rPr>
          <w:rFonts w:ascii="宋体" w:hAnsi="宋体" w:eastAsia="宋体" w:cs="宋体"/>
          <w:color w:val="000000"/>
        </w:rPr>
        <w:t>月的迁移方向。</w:t>
      </w:r>
    </w:p>
    <w:p w14:paraId="6F7AC42C">
      <w:pPr>
        <w:spacing w:line="360" w:lineRule="auto"/>
        <w:jc w:val="left"/>
        <w:textAlignment w:val="center"/>
        <w:rPr>
          <w:color w:val="000000"/>
        </w:rPr>
      </w:pPr>
      <w:r>
        <w:rPr>
          <w:color w:val="000000"/>
        </w:rPr>
        <w:t>（4）</w:t>
      </w:r>
      <w:r>
        <w:rPr>
          <w:rFonts w:ascii="宋体" w:hAnsi="宋体" w:eastAsia="宋体" w:cs="宋体"/>
          <w:color w:val="000000"/>
        </w:rPr>
        <w:t>简析我国与坦桑尼亚开展农业合作对坦桑尼亚发展的意义。</w:t>
      </w:r>
      <w:r>
        <w:rPr>
          <w:color w:val="000000"/>
        </w:rPr>
        <w:t>____</w:t>
      </w:r>
    </w:p>
    <w:p w14:paraId="3F527CA9">
      <w:pPr>
        <w:spacing w:line="360" w:lineRule="auto"/>
        <w:jc w:val="left"/>
        <w:textAlignment w:val="center"/>
        <w:rPr>
          <w:color w:val="000000"/>
        </w:rPr>
      </w:pPr>
      <w:r>
        <w:rPr>
          <w:color w:val="000000"/>
        </w:rPr>
        <w:t xml:space="preserve">12. </w:t>
      </w:r>
      <w:r>
        <w:rPr>
          <w:rFonts w:ascii="宋体" w:hAnsi="宋体" w:eastAsia="宋体" w:cs="宋体"/>
          <w:color w:val="000000"/>
        </w:rPr>
        <w:t>阅读材料，回答下列问题。</w:t>
      </w:r>
    </w:p>
    <w:p w14:paraId="76577D05">
      <w:pPr>
        <w:spacing w:line="360" w:lineRule="auto"/>
        <w:ind w:firstLine="420"/>
        <w:jc w:val="left"/>
        <w:textAlignment w:val="center"/>
        <w:rPr>
          <w:color w:val="000000"/>
        </w:rPr>
      </w:pPr>
      <w:r>
        <w:rPr>
          <w:rFonts w:ascii="楷体" w:hAnsi="楷体" w:eastAsia="楷体" w:cs="楷体"/>
          <w:color w:val="000000"/>
        </w:rPr>
        <w:t>材料一有效风能密度是衡量某地可开发风力资源丰富程度的重要指标。图</w:t>
      </w:r>
      <w:r>
        <w:rPr>
          <w:rFonts w:ascii="Times New Roman" w:hAnsi="Times New Roman" w:eastAsia="Times New Roman" w:cs="Times New Roman"/>
          <w:color w:val="000000"/>
        </w:rPr>
        <w:t>1</w:t>
      </w:r>
      <w:r>
        <w:rPr>
          <w:rFonts w:ascii="楷体" w:hAnsi="楷体" w:eastAsia="楷体" w:cs="楷体"/>
          <w:color w:val="000000"/>
        </w:rPr>
        <w:t>为江苏有效风能密度分布及徐州某风电场景观图。</w:t>
      </w:r>
    </w:p>
    <w:p w14:paraId="6AF50A56">
      <w:pPr>
        <w:spacing w:line="360" w:lineRule="auto"/>
        <w:ind w:firstLine="420"/>
        <w:jc w:val="left"/>
        <w:textAlignment w:val="center"/>
        <w:rPr>
          <w:color w:val="000000"/>
        </w:rPr>
      </w:pPr>
      <w:r>
        <w:rPr>
          <w:rFonts w:ascii="楷体" w:hAnsi="楷体" w:eastAsia="楷体" w:cs="楷体"/>
          <w:color w:val="000000"/>
        </w:rPr>
        <w:t>材料二为践行绿色低碳发展理念，江苏大力发展风力发电。截至</w:t>
      </w:r>
      <w:r>
        <w:rPr>
          <w:rFonts w:ascii="Times New Roman" w:hAnsi="Times New Roman" w:eastAsia="Times New Roman" w:cs="Times New Roman"/>
          <w:color w:val="000000"/>
        </w:rPr>
        <w:t>2024</w:t>
      </w:r>
      <w:r>
        <w:rPr>
          <w:rFonts w:ascii="楷体" w:hAnsi="楷体" w:eastAsia="楷体" w:cs="楷体"/>
          <w:color w:val="000000"/>
        </w:rPr>
        <w:t>年底，江苏风电装机容量为</w:t>
      </w:r>
      <w:r>
        <w:rPr>
          <w:rFonts w:ascii="Times New Roman" w:hAnsi="Times New Roman" w:eastAsia="Times New Roman" w:cs="Times New Roman"/>
          <w:color w:val="000000"/>
        </w:rPr>
        <w:t>2321.46</w:t>
      </w:r>
      <w:r>
        <w:rPr>
          <w:rFonts w:ascii="楷体" w:hAnsi="楷体" w:eastAsia="楷体" w:cs="楷体"/>
          <w:color w:val="000000"/>
        </w:rPr>
        <w:t>万千瓦。在满足自身风电产业需要的同时，江苏风电设备沿着海上丝绸之路出口到法国、德国等欧洲国家，</w:t>
      </w:r>
      <w:r>
        <w:rPr>
          <w:rFonts w:ascii="Times New Roman" w:hAnsi="Times New Roman" w:eastAsia="Times New Roman" w:cs="Times New Roman"/>
          <w:color w:val="000000"/>
        </w:rPr>
        <w:t>2025</w:t>
      </w:r>
      <w:r>
        <w:rPr>
          <w:rFonts w:ascii="楷体" w:hAnsi="楷体" w:eastAsia="楷体" w:cs="楷体"/>
          <w:color w:val="000000"/>
        </w:rPr>
        <w:t>年以来出口量稳步增长。运输风电设备的轮船返程时装载着从欧洲进口的货物。图</w:t>
      </w:r>
      <w:r>
        <w:rPr>
          <w:rFonts w:ascii="Times New Roman" w:hAnsi="Times New Roman" w:eastAsia="Times New Roman" w:cs="Times New Roman"/>
          <w:color w:val="000000"/>
        </w:rPr>
        <w:t>2</w:t>
      </w:r>
      <w:r>
        <w:rPr>
          <w:rFonts w:ascii="楷体" w:hAnsi="楷体" w:eastAsia="楷体" w:cs="楷体"/>
          <w:color w:val="000000"/>
        </w:rPr>
        <w:t>为风电设备出口路线图。</w:t>
      </w:r>
    </w:p>
    <w:p w14:paraId="4D34B0D5">
      <w:pPr>
        <w:spacing w:line="360" w:lineRule="auto"/>
        <w:ind w:firstLine="420"/>
        <w:jc w:val="left"/>
        <w:textAlignment w:val="center"/>
        <w:rPr>
          <w:color w:val="000000"/>
        </w:rPr>
      </w:pPr>
      <w:r>
        <w:rPr>
          <w:color w:val="000000"/>
        </w:rPr>
        <w:drawing>
          <wp:inline distT="0" distB="0" distL="114300" distR="114300">
            <wp:extent cx="2762250" cy="17621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762250" cy="1762125"/>
                    </a:xfrm>
                    <a:prstGeom prst="rect">
                      <a:avLst/>
                    </a:prstGeom>
                  </pic:spPr>
                </pic:pic>
              </a:graphicData>
            </a:graphic>
          </wp:inline>
        </w:drawing>
      </w:r>
      <w:r>
        <w:rPr>
          <w:color w:val="000000"/>
        </w:rPr>
        <w:t xml:space="preserve">     </w:t>
      </w:r>
      <w:r>
        <w:rPr>
          <w:color w:val="000000"/>
        </w:rPr>
        <w:drawing>
          <wp:inline distT="0" distB="0" distL="114300" distR="114300">
            <wp:extent cx="2924175" cy="21907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924175" cy="2190750"/>
                    </a:xfrm>
                    <a:prstGeom prst="rect">
                      <a:avLst/>
                    </a:prstGeom>
                  </pic:spPr>
                </pic:pic>
              </a:graphicData>
            </a:graphic>
          </wp:inline>
        </w:drawing>
      </w:r>
    </w:p>
    <w:p w14:paraId="0D190A6E">
      <w:pPr>
        <w:spacing w:line="360" w:lineRule="auto"/>
        <w:jc w:val="left"/>
        <w:textAlignment w:val="center"/>
        <w:rPr>
          <w:color w:val="000000"/>
        </w:rPr>
      </w:pPr>
      <w:r>
        <w:rPr>
          <w:color w:val="000000"/>
        </w:rPr>
        <w:t>（1）</w:t>
      </w:r>
      <w:r>
        <w:rPr>
          <w:rFonts w:ascii="宋体" w:hAnsi="宋体" w:eastAsia="宋体" w:cs="宋体"/>
          <w:color w:val="000000"/>
        </w:rPr>
        <w:t>江苏可开发风力资源的空间分布特点是</w:t>
      </w:r>
      <w:r>
        <w:rPr>
          <w:color w:val="000000"/>
        </w:rPr>
        <w:t>____</w:t>
      </w:r>
      <w:r>
        <w:rPr>
          <w:rFonts w:ascii="宋体" w:hAnsi="宋体" w:eastAsia="宋体" w:cs="宋体"/>
          <w:color w:val="000000"/>
        </w:rPr>
        <w:t>。</w:t>
      </w:r>
    </w:p>
    <w:p w14:paraId="204C2AC5">
      <w:pPr>
        <w:spacing w:line="360" w:lineRule="auto"/>
        <w:jc w:val="left"/>
        <w:textAlignment w:val="center"/>
        <w:rPr>
          <w:color w:val="000000"/>
        </w:rPr>
      </w:pPr>
      <w:r>
        <w:rPr>
          <w:color w:val="000000"/>
        </w:rPr>
        <w:t>（2）</w:t>
      </w:r>
      <w:r>
        <w:rPr>
          <w:rFonts w:ascii="宋体" w:hAnsi="宋体" w:eastAsia="宋体" w:cs="宋体"/>
          <w:color w:val="000000"/>
        </w:rPr>
        <w:t>与我国西部地区相比，江苏风力资源开发更为充分，其社会经济原因有</w:t>
      </w:r>
      <w:r>
        <w:rPr>
          <w:color w:val="000000"/>
        </w:rPr>
        <w:t>____</w:t>
      </w:r>
      <w:r>
        <w:rPr>
          <w:rFonts w:ascii="宋体" w:hAnsi="宋体" w:eastAsia="宋体" w:cs="宋体"/>
          <w:color w:val="000000"/>
        </w:rPr>
        <w:t>。</w:t>
      </w:r>
    </w:p>
    <w:p w14:paraId="316BC0F0">
      <w:pPr>
        <w:spacing w:line="360" w:lineRule="auto"/>
        <w:jc w:val="left"/>
        <w:textAlignment w:val="center"/>
        <w:rPr>
          <w:color w:val="000000"/>
        </w:rPr>
      </w:pPr>
      <w:r>
        <w:rPr>
          <w:color w:val="000000"/>
        </w:rPr>
        <w:t>（3）</w:t>
      </w:r>
      <w:r>
        <w:rPr>
          <w:rFonts w:ascii="宋体" w:hAnsi="宋体" w:eastAsia="宋体" w:cs="宋体"/>
          <w:color w:val="000000"/>
        </w:rPr>
        <w:t>简析图</w:t>
      </w:r>
      <w:r>
        <w:rPr>
          <w:rFonts w:ascii="Times New Roman" w:hAnsi="Times New Roman" w:eastAsia="Times New Roman" w:cs="Times New Roman"/>
          <w:color w:val="000000"/>
        </w:rPr>
        <w:t>1</w:t>
      </w:r>
      <w:r>
        <w:rPr>
          <w:rFonts w:ascii="宋体" w:hAnsi="宋体" w:eastAsia="宋体" w:cs="宋体"/>
          <w:color w:val="000000"/>
        </w:rPr>
        <w:t>中徐州某风电场建在山上的原因。</w:t>
      </w:r>
    </w:p>
    <w:p w14:paraId="1600A422">
      <w:pPr>
        <w:spacing w:line="360" w:lineRule="auto"/>
        <w:jc w:val="left"/>
        <w:textAlignment w:val="center"/>
        <w:rPr>
          <w:color w:val="000000"/>
        </w:rPr>
      </w:pPr>
      <w:r>
        <w:rPr>
          <w:color w:val="000000"/>
        </w:rPr>
        <w:t>（4）</w:t>
      </w:r>
      <w:r>
        <w:rPr>
          <w:rFonts w:ascii="宋体" w:hAnsi="宋体" w:eastAsia="宋体" w:cs="宋体"/>
          <w:color w:val="000000"/>
        </w:rPr>
        <w:t>江苏风电设备出口到欧洲，路线经过的甲处为</w:t>
      </w:r>
      <w:r>
        <w:rPr>
          <w:color w:val="000000"/>
        </w:rPr>
        <w:t>____</w:t>
      </w:r>
      <w:r>
        <w:rPr>
          <w:rFonts w:ascii="宋体" w:hAnsi="宋体" w:eastAsia="宋体" w:cs="宋体"/>
          <w:color w:val="000000"/>
        </w:rPr>
        <w:t>海峡；返程轮船从欧洲装载的货物众多，试列举一例</w:t>
      </w:r>
      <w:r>
        <w:rPr>
          <w:color w:val="000000"/>
        </w:rPr>
        <w:t>____</w:t>
      </w:r>
      <w:r>
        <w:rPr>
          <w:rFonts w:ascii="宋体" w:hAnsi="宋体" w:eastAsia="宋体" w:cs="宋体"/>
          <w:color w:val="000000"/>
        </w:rPr>
        <w:t>。</w:t>
      </w:r>
    </w:p>
    <w:p w14:paraId="61DD4F4E">
      <w:pPr>
        <w:spacing w:line="360" w:lineRule="auto"/>
        <w:jc w:val="left"/>
        <w:textAlignment w:val="center"/>
        <w:rPr>
          <w:color w:val="000000"/>
        </w:rPr>
      </w:pPr>
      <w:r>
        <w:rPr>
          <w:color w:val="000000"/>
        </w:rPr>
        <w:t xml:space="preserve">13. </w:t>
      </w:r>
      <w:r>
        <w:rPr>
          <w:rFonts w:ascii="宋体" w:hAnsi="宋体" w:eastAsia="宋体" w:cs="宋体"/>
          <w:color w:val="000000"/>
        </w:rPr>
        <w:t>阅读材料，回答下列问题。</w:t>
      </w:r>
    </w:p>
    <w:p w14:paraId="66855BB9">
      <w:pPr>
        <w:spacing w:line="360" w:lineRule="auto"/>
        <w:ind w:firstLine="420"/>
        <w:jc w:val="left"/>
        <w:textAlignment w:val="center"/>
        <w:rPr>
          <w:color w:val="000000"/>
        </w:rPr>
      </w:pPr>
      <w:r>
        <w:rPr>
          <w:rFonts w:ascii="楷体" w:hAnsi="楷体" w:eastAsia="楷体" w:cs="楷体"/>
          <w:color w:val="000000"/>
        </w:rPr>
        <w:t>黄河流域是国家生态安全战略的重要组成部分，黄河流域生态保护和高质量发展有利于促进黄河两岸区域可持续发展。</w:t>
      </w:r>
    </w:p>
    <w:p w14:paraId="45B7DB74">
      <w:pPr>
        <w:spacing w:line="360" w:lineRule="auto"/>
        <w:ind w:firstLine="420"/>
        <w:jc w:val="left"/>
        <w:textAlignment w:val="center"/>
        <w:rPr>
          <w:color w:val="000000"/>
        </w:rPr>
      </w:pPr>
      <w:r>
        <w:rPr>
          <w:rFonts w:ascii="楷体" w:hAnsi="楷体" w:eastAsia="楷体" w:cs="楷体"/>
          <w:color w:val="000000"/>
        </w:rPr>
        <w:t>材料一多年监测数据表明，黄河干流年径流量变化相对较小，输沙量变化较大。黄河一部分泥沙在入海口附近沉积，形成河口三角洲。下图</w:t>
      </w:r>
      <w:r>
        <w:rPr>
          <w:rFonts w:ascii="Times New Roman" w:hAnsi="Times New Roman" w:eastAsia="Times New Roman" w:cs="Times New Roman"/>
          <w:color w:val="000000"/>
        </w:rPr>
        <w:t>1</w:t>
      </w:r>
      <w:r>
        <w:rPr>
          <w:rFonts w:ascii="楷体" w:hAnsi="楷体" w:eastAsia="楷体" w:cs="楷体"/>
          <w:color w:val="000000"/>
        </w:rPr>
        <w:t>为黄河水系示意图，下表为黄河干流四个水文站输沙量数据（单位：亿吨）。</w:t>
      </w:r>
    </w:p>
    <w:p w14:paraId="0A8F617B">
      <w:pPr>
        <w:spacing w:line="360" w:lineRule="auto"/>
        <w:jc w:val="left"/>
        <w:textAlignment w:val="center"/>
        <w:rPr>
          <w:color w:val="000000"/>
        </w:rPr>
      </w:pPr>
      <w:r>
        <w:rPr>
          <w:color w:val="000000"/>
        </w:rPr>
        <w:drawing>
          <wp:inline distT="0" distB="0" distL="114300" distR="114300">
            <wp:extent cx="3810000" cy="17907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810000" cy="1790700"/>
                    </a:xfrm>
                    <a:prstGeom prst="rect">
                      <a:avLst/>
                    </a:prstGeom>
                  </pic:spPr>
                </pic:pic>
              </a:graphicData>
            </a:graphic>
          </wp:inline>
        </w:drawing>
      </w:r>
    </w:p>
    <w:tbl>
      <w:tblPr>
        <w:tblStyle w:val="4"/>
        <w:tblW w:w="64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15"/>
        <w:gridCol w:w="2730"/>
        <w:gridCol w:w="2790"/>
      </w:tblGrid>
      <w:tr w14:paraId="3B851B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A9AD85">
            <w:pPr>
              <w:spacing w:line="360" w:lineRule="auto"/>
              <w:jc w:val="left"/>
              <w:textAlignment w:val="center"/>
              <w:rPr>
                <w:color w:val="000000"/>
              </w:rPr>
            </w:pPr>
            <w:r>
              <w:rPr>
                <w:rFonts w:ascii="楷体" w:hAnsi="楷体" w:eastAsia="楷体" w:cs="楷体"/>
                <w:color w:val="000000"/>
              </w:rPr>
              <w:t>输沙量</w:t>
            </w:r>
          </w:p>
          <w:p w14:paraId="72D86FDB">
            <w:pPr>
              <w:spacing w:line="360" w:lineRule="auto"/>
              <w:jc w:val="left"/>
              <w:textAlignment w:val="center"/>
              <w:rPr>
                <w:color w:val="000000"/>
              </w:rPr>
            </w:pPr>
            <w:r>
              <w:rPr>
                <w:rFonts w:ascii="楷体" w:hAnsi="楷体" w:eastAsia="楷体" w:cs="楷体"/>
                <w:color w:val="000000"/>
              </w:rPr>
              <w:t>水文站</w:t>
            </w:r>
          </w:p>
        </w:tc>
        <w:tc>
          <w:tcPr>
            <w:tcW w:w="27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83D9D1">
            <w:pPr>
              <w:spacing w:line="360" w:lineRule="auto"/>
              <w:jc w:val="left"/>
              <w:textAlignment w:val="center"/>
              <w:rPr>
                <w:color w:val="000000"/>
              </w:rPr>
            </w:pPr>
            <w:r>
              <w:rPr>
                <w:rFonts w:ascii="楷体" w:hAnsi="楷体" w:eastAsia="楷体" w:cs="楷体"/>
                <w:color w:val="000000"/>
              </w:rPr>
              <w:t>多年平均（</w:t>
            </w:r>
            <w:r>
              <w:rPr>
                <w:rFonts w:ascii="Times New Roman" w:hAnsi="Times New Roman" w:eastAsia="Times New Roman" w:cs="Times New Roman"/>
                <w:color w:val="000000"/>
              </w:rPr>
              <w:t>1950—2020</w:t>
            </w:r>
            <w:r>
              <w:rPr>
                <w:rFonts w:ascii="楷体" w:hAnsi="楷体" w:eastAsia="楷体" w:cs="楷体"/>
                <w:color w:val="000000"/>
              </w:rPr>
              <w:t>）</w:t>
            </w:r>
          </w:p>
        </w:tc>
        <w:tc>
          <w:tcPr>
            <w:tcW w:w="27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BCC5A5">
            <w:pPr>
              <w:spacing w:line="360" w:lineRule="auto"/>
              <w:jc w:val="left"/>
              <w:textAlignment w:val="center"/>
              <w:rPr>
                <w:color w:val="000000"/>
              </w:rPr>
            </w:pPr>
            <w:r>
              <w:rPr>
                <w:rFonts w:ascii="Times New Roman" w:hAnsi="Times New Roman" w:eastAsia="Times New Roman" w:cs="Times New Roman"/>
                <w:color w:val="000000"/>
              </w:rPr>
              <w:t>10</w:t>
            </w:r>
            <w:r>
              <w:rPr>
                <w:rFonts w:ascii="楷体" w:hAnsi="楷体" w:eastAsia="楷体" w:cs="楷体"/>
                <w:color w:val="000000"/>
              </w:rPr>
              <w:t>年平均（</w:t>
            </w:r>
            <w:r>
              <w:rPr>
                <w:rFonts w:ascii="Times New Roman" w:hAnsi="Times New Roman" w:eastAsia="Times New Roman" w:cs="Times New Roman"/>
                <w:color w:val="000000"/>
              </w:rPr>
              <w:t>2014—2023</w:t>
            </w:r>
            <w:r>
              <w:rPr>
                <w:rFonts w:ascii="楷体" w:hAnsi="楷体" w:eastAsia="楷体" w:cs="楷体"/>
                <w:color w:val="000000"/>
              </w:rPr>
              <w:t>）</w:t>
            </w:r>
          </w:p>
        </w:tc>
      </w:tr>
      <w:tr w14:paraId="2B91F2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28CCBA">
            <w:pPr>
              <w:spacing w:line="360" w:lineRule="auto"/>
              <w:jc w:val="left"/>
              <w:textAlignment w:val="center"/>
              <w:rPr>
                <w:color w:val="000000"/>
              </w:rPr>
            </w:pPr>
            <w:r>
              <w:rPr>
                <w:rFonts w:ascii="楷体" w:hAnsi="楷体" w:eastAsia="楷体" w:cs="楷体"/>
                <w:color w:val="000000"/>
              </w:rPr>
              <w:t>头道拐</w:t>
            </w:r>
          </w:p>
        </w:tc>
        <w:tc>
          <w:tcPr>
            <w:tcW w:w="27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5A08C6">
            <w:pPr>
              <w:spacing w:line="360" w:lineRule="auto"/>
              <w:jc w:val="left"/>
              <w:textAlignment w:val="center"/>
              <w:rPr>
                <w:color w:val="000000"/>
              </w:rPr>
            </w:pPr>
            <w:r>
              <w:rPr>
                <w:rFonts w:ascii="Times New Roman" w:hAnsi="Times New Roman" w:eastAsia="Times New Roman" w:cs="Times New Roman"/>
                <w:color w:val="000000"/>
              </w:rPr>
              <w:t>0.987</w:t>
            </w:r>
          </w:p>
        </w:tc>
        <w:tc>
          <w:tcPr>
            <w:tcW w:w="27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FCB275">
            <w:pPr>
              <w:spacing w:line="360" w:lineRule="auto"/>
              <w:jc w:val="left"/>
              <w:textAlignment w:val="center"/>
              <w:rPr>
                <w:color w:val="000000"/>
              </w:rPr>
            </w:pPr>
            <w:r>
              <w:rPr>
                <w:rFonts w:ascii="Times New Roman" w:hAnsi="Times New Roman" w:eastAsia="Times New Roman" w:cs="Times New Roman"/>
                <w:color w:val="000000"/>
              </w:rPr>
              <w:t>0.579</w:t>
            </w:r>
          </w:p>
        </w:tc>
      </w:tr>
      <w:tr w14:paraId="727103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777095">
            <w:pPr>
              <w:spacing w:line="360" w:lineRule="auto"/>
              <w:jc w:val="left"/>
              <w:textAlignment w:val="center"/>
              <w:rPr>
                <w:color w:val="000000"/>
              </w:rPr>
            </w:pPr>
            <w:r>
              <w:rPr>
                <w:rFonts w:ascii="楷体" w:hAnsi="楷体" w:eastAsia="楷体" w:cs="楷体"/>
                <w:color w:val="000000"/>
              </w:rPr>
              <w:t>龙门</w:t>
            </w:r>
          </w:p>
        </w:tc>
        <w:tc>
          <w:tcPr>
            <w:tcW w:w="27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F7C474">
            <w:pPr>
              <w:spacing w:line="360" w:lineRule="auto"/>
              <w:jc w:val="left"/>
              <w:textAlignment w:val="center"/>
              <w:rPr>
                <w:color w:val="000000"/>
              </w:rPr>
            </w:pPr>
            <w:r>
              <w:rPr>
                <w:rFonts w:ascii="Times New Roman" w:hAnsi="Times New Roman" w:eastAsia="Times New Roman" w:cs="Times New Roman"/>
                <w:color w:val="000000"/>
              </w:rPr>
              <w:t>6.33</w:t>
            </w:r>
          </w:p>
        </w:tc>
        <w:tc>
          <w:tcPr>
            <w:tcW w:w="27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2006A6">
            <w:pPr>
              <w:spacing w:line="360" w:lineRule="auto"/>
              <w:jc w:val="left"/>
              <w:textAlignment w:val="center"/>
              <w:rPr>
                <w:color w:val="000000"/>
              </w:rPr>
            </w:pPr>
            <w:r>
              <w:rPr>
                <w:rFonts w:ascii="Times New Roman" w:hAnsi="Times New Roman" w:eastAsia="Times New Roman" w:cs="Times New Roman"/>
                <w:color w:val="000000"/>
              </w:rPr>
              <w:t>1.26</w:t>
            </w:r>
          </w:p>
        </w:tc>
      </w:tr>
      <w:tr w14:paraId="7DF6B9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96F348">
            <w:pPr>
              <w:spacing w:line="360" w:lineRule="auto"/>
              <w:jc w:val="left"/>
              <w:textAlignment w:val="center"/>
              <w:rPr>
                <w:color w:val="000000"/>
              </w:rPr>
            </w:pPr>
            <w:r>
              <w:rPr>
                <w:rFonts w:ascii="楷体" w:hAnsi="楷体" w:eastAsia="楷体" w:cs="楷体"/>
                <w:color w:val="000000"/>
              </w:rPr>
              <w:t>潼关</w:t>
            </w:r>
          </w:p>
        </w:tc>
        <w:tc>
          <w:tcPr>
            <w:tcW w:w="27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5F728F">
            <w:pPr>
              <w:spacing w:line="360" w:lineRule="auto"/>
              <w:jc w:val="left"/>
              <w:textAlignment w:val="center"/>
              <w:rPr>
                <w:color w:val="000000"/>
              </w:rPr>
            </w:pPr>
            <w:r>
              <w:rPr>
                <w:rFonts w:ascii="Times New Roman" w:hAnsi="Times New Roman" w:eastAsia="Times New Roman" w:cs="Times New Roman"/>
                <w:color w:val="000000"/>
              </w:rPr>
              <w:t>9.21</w:t>
            </w:r>
          </w:p>
        </w:tc>
        <w:tc>
          <w:tcPr>
            <w:tcW w:w="27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798019">
            <w:pPr>
              <w:spacing w:line="360" w:lineRule="auto"/>
              <w:jc w:val="left"/>
              <w:textAlignment w:val="center"/>
              <w:rPr>
                <w:color w:val="000000"/>
              </w:rPr>
            </w:pPr>
            <w:r>
              <w:rPr>
                <w:rFonts w:ascii="Times New Roman" w:hAnsi="Times New Roman" w:eastAsia="Times New Roman" w:cs="Times New Roman"/>
                <w:color w:val="000000"/>
              </w:rPr>
              <w:t>1</w:t>
            </w:r>
            <w:r>
              <w:rPr>
                <w:rFonts w:ascii="Times New Roman" w:hAnsi="Times New Roman" w:eastAsia="Times New Roman" w:cs="Times New Roman"/>
                <w:color w:val="000000"/>
                <w:position w:val="-22"/>
              </w:rPr>
              <w:drawing>
                <wp:inline distT="0" distB="0" distL="114300" distR="114300">
                  <wp:extent cx="31750" cy="889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61</w:t>
            </w:r>
          </w:p>
        </w:tc>
      </w:tr>
      <w:tr w14:paraId="13C912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6A65EE">
            <w:pPr>
              <w:spacing w:line="360" w:lineRule="auto"/>
              <w:jc w:val="left"/>
              <w:textAlignment w:val="center"/>
              <w:rPr>
                <w:color w:val="000000"/>
              </w:rPr>
            </w:pPr>
            <w:r>
              <w:rPr>
                <w:rFonts w:ascii="楷体" w:hAnsi="楷体" w:eastAsia="楷体" w:cs="楷体"/>
                <w:color w:val="000000"/>
              </w:rPr>
              <w:t>花园口</w:t>
            </w:r>
          </w:p>
        </w:tc>
        <w:tc>
          <w:tcPr>
            <w:tcW w:w="27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E60C9E">
            <w:pPr>
              <w:spacing w:line="360" w:lineRule="auto"/>
              <w:jc w:val="left"/>
              <w:textAlignment w:val="center"/>
              <w:rPr>
                <w:color w:val="000000"/>
              </w:rPr>
            </w:pPr>
            <w:r>
              <w:rPr>
                <w:rFonts w:ascii="Times New Roman" w:hAnsi="Times New Roman" w:eastAsia="Times New Roman" w:cs="Times New Roman"/>
                <w:color w:val="000000"/>
              </w:rPr>
              <w:t>7.92</w:t>
            </w:r>
          </w:p>
        </w:tc>
        <w:tc>
          <w:tcPr>
            <w:tcW w:w="27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AAD791">
            <w:pPr>
              <w:spacing w:line="360" w:lineRule="auto"/>
              <w:jc w:val="left"/>
              <w:textAlignment w:val="center"/>
              <w:rPr>
                <w:color w:val="000000"/>
              </w:rPr>
            </w:pPr>
            <w:r>
              <w:rPr>
                <w:rFonts w:ascii="Times New Roman" w:hAnsi="Times New Roman" w:eastAsia="Times New Roman" w:cs="Times New Roman"/>
                <w:color w:val="000000"/>
              </w:rPr>
              <w:t>1.51</w:t>
            </w:r>
          </w:p>
        </w:tc>
      </w:tr>
    </w:tbl>
    <w:p w14:paraId="7B299398">
      <w:pPr>
        <w:spacing w:line="360" w:lineRule="auto"/>
        <w:jc w:val="left"/>
        <w:textAlignment w:val="center"/>
        <w:rPr>
          <w:color w:val="000000"/>
        </w:rPr>
      </w:pPr>
    </w:p>
    <w:p w14:paraId="110DFAA6">
      <w:pPr>
        <w:spacing w:line="360" w:lineRule="auto"/>
        <w:ind w:firstLine="420"/>
        <w:jc w:val="left"/>
        <w:textAlignment w:val="center"/>
        <w:rPr>
          <w:color w:val="000000"/>
        </w:rPr>
      </w:pPr>
      <w:r>
        <w:rPr>
          <w:rFonts w:ascii="楷体" w:hAnsi="楷体" w:eastAsia="楷体" w:cs="楷体"/>
          <w:color w:val="000000"/>
        </w:rPr>
        <w:t>材料二为探究黄河输沙量</w:t>
      </w:r>
      <w:r>
        <w:rPr>
          <w:rFonts w:ascii="宋体" w:hAnsi="宋体" w:eastAsia="宋体" w:cs="宋体"/>
          <w:color w:val="000000"/>
        </w:rPr>
        <w:t>“</w:t>
      </w:r>
      <w:r>
        <w:rPr>
          <w:rFonts w:ascii="Times New Roman" w:hAnsi="Times New Roman" w:eastAsia="Times New Roman" w:cs="Times New Roman"/>
          <w:color w:val="000000"/>
        </w:rPr>
        <w:t>10</w:t>
      </w:r>
      <w:r>
        <w:rPr>
          <w:rFonts w:ascii="楷体" w:hAnsi="楷体" w:eastAsia="楷体" w:cs="楷体"/>
          <w:color w:val="000000"/>
        </w:rPr>
        <w:t>年平均</w:t>
      </w:r>
      <w:r>
        <w:rPr>
          <w:rFonts w:ascii="宋体" w:hAnsi="宋体" w:eastAsia="宋体" w:cs="宋体"/>
          <w:color w:val="000000"/>
        </w:rPr>
        <w:t>”</w:t>
      </w:r>
      <w:r>
        <w:rPr>
          <w:rFonts w:ascii="楷体" w:hAnsi="楷体" w:eastAsia="楷体" w:cs="楷体"/>
          <w:color w:val="000000"/>
        </w:rPr>
        <w:t>较</w:t>
      </w:r>
      <w:r>
        <w:rPr>
          <w:rFonts w:ascii="宋体" w:hAnsi="宋体" w:eastAsia="宋体" w:cs="宋体"/>
          <w:color w:val="000000"/>
        </w:rPr>
        <w:t>“</w:t>
      </w:r>
      <w:r>
        <w:rPr>
          <w:rFonts w:ascii="楷体" w:hAnsi="楷体" w:eastAsia="楷体" w:cs="楷体"/>
          <w:color w:val="000000"/>
        </w:rPr>
        <w:t>多年平均</w:t>
      </w:r>
      <w:r>
        <w:rPr>
          <w:rFonts w:ascii="宋体" w:hAnsi="宋体" w:eastAsia="宋体" w:cs="宋体"/>
          <w:color w:val="000000"/>
        </w:rPr>
        <w:t>”</w:t>
      </w:r>
      <w:r>
        <w:rPr>
          <w:rFonts w:ascii="楷体" w:hAnsi="楷体" w:eastAsia="楷体" w:cs="楷体"/>
          <w:color w:val="000000"/>
        </w:rPr>
        <w:t>变化的原因，某校地理兴趣小组设计了两组对比实验（图</w:t>
      </w:r>
      <w:r>
        <w:rPr>
          <w:rFonts w:ascii="Times New Roman" w:hAnsi="Times New Roman" w:eastAsia="Times New Roman" w:cs="Times New Roman"/>
          <w:color w:val="000000"/>
        </w:rPr>
        <w:t>2</w:t>
      </w:r>
      <w:r>
        <w:rPr>
          <w:rFonts w:ascii="楷体" w:hAnsi="楷体" w:eastAsia="楷体" w:cs="楷体"/>
          <w:color w:val="000000"/>
        </w:rPr>
        <w:t>）。</w:t>
      </w:r>
    </w:p>
    <w:p w14:paraId="1AEC3436">
      <w:pPr>
        <w:spacing w:line="360" w:lineRule="auto"/>
        <w:jc w:val="left"/>
        <w:textAlignment w:val="center"/>
        <w:rPr>
          <w:color w:val="000000"/>
        </w:rPr>
      </w:pPr>
      <w:r>
        <w:rPr>
          <w:color w:val="000000"/>
        </w:rPr>
        <w:drawing>
          <wp:inline distT="0" distB="0" distL="114300" distR="114300">
            <wp:extent cx="2952750" cy="13239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952750" cy="1323975"/>
                    </a:xfrm>
                    <a:prstGeom prst="rect">
                      <a:avLst/>
                    </a:prstGeom>
                  </pic:spPr>
                </pic:pic>
              </a:graphicData>
            </a:graphic>
          </wp:inline>
        </w:drawing>
      </w:r>
    </w:p>
    <w:p w14:paraId="1A7B6D92">
      <w:pPr>
        <w:spacing w:line="360" w:lineRule="auto"/>
        <w:jc w:val="left"/>
        <w:textAlignment w:val="center"/>
        <w:rPr>
          <w:color w:val="000000"/>
        </w:rPr>
      </w:pPr>
      <w:r>
        <w:rPr>
          <w:color w:val="000000"/>
        </w:rPr>
        <w:t>（1）</w:t>
      </w:r>
      <w:r>
        <w:rPr>
          <w:rFonts w:ascii="宋体" w:hAnsi="宋体" w:eastAsia="宋体" w:cs="宋体"/>
          <w:color w:val="000000"/>
        </w:rPr>
        <w:t>结合图</w:t>
      </w:r>
      <w:r>
        <w:rPr>
          <w:rFonts w:ascii="Times New Roman" w:hAnsi="Times New Roman" w:eastAsia="Times New Roman" w:cs="Times New Roman"/>
          <w:color w:val="000000"/>
        </w:rPr>
        <w:t>1</w:t>
      </w:r>
      <w:r>
        <w:rPr>
          <w:rFonts w:ascii="宋体" w:hAnsi="宋体" w:eastAsia="宋体" w:cs="宋体"/>
          <w:color w:val="000000"/>
        </w:rPr>
        <w:t>和上表判断：黄河的泥沙主要从</w:t>
      </w:r>
      <w:r>
        <w:rPr>
          <w:color w:val="000000"/>
        </w:rPr>
        <w:t>____</w:t>
      </w:r>
      <w:r>
        <w:rPr>
          <w:rFonts w:ascii="宋体" w:hAnsi="宋体" w:eastAsia="宋体" w:cs="宋体"/>
          <w:color w:val="000000"/>
        </w:rPr>
        <w:t>到</w:t>
      </w:r>
      <w:r>
        <w:rPr>
          <w:color w:val="000000"/>
        </w:rPr>
        <w:t>____</w:t>
      </w:r>
      <w:r>
        <w:rPr>
          <w:rFonts w:ascii="宋体" w:hAnsi="宋体" w:eastAsia="宋体" w:cs="宋体"/>
          <w:color w:val="000000"/>
        </w:rPr>
        <w:t>（水文站名称）之间的流域汇入黄河干流；黄河输沙量“</w:t>
      </w:r>
      <w:r>
        <w:rPr>
          <w:rFonts w:ascii="Times New Roman" w:hAnsi="Times New Roman" w:eastAsia="Times New Roman" w:cs="Times New Roman"/>
          <w:color w:val="000000"/>
        </w:rPr>
        <w:t>10</w:t>
      </w:r>
      <w:r>
        <w:rPr>
          <w:rFonts w:ascii="宋体" w:hAnsi="宋体" w:eastAsia="宋体" w:cs="宋体"/>
          <w:color w:val="000000"/>
        </w:rPr>
        <w:t>年平均”较“多年平均”的变化是</w:t>
      </w:r>
      <w:r>
        <w:rPr>
          <w:color w:val="000000"/>
        </w:rPr>
        <w:t>____</w:t>
      </w:r>
      <w:r>
        <w:rPr>
          <w:rFonts w:ascii="宋体" w:hAnsi="宋体" w:eastAsia="宋体" w:cs="宋体"/>
          <w:color w:val="000000"/>
        </w:rPr>
        <w:t>。</w:t>
      </w:r>
    </w:p>
    <w:p w14:paraId="08A4FBC0">
      <w:pPr>
        <w:spacing w:line="360" w:lineRule="auto"/>
        <w:jc w:val="left"/>
        <w:textAlignment w:val="center"/>
        <w:rPr>
          <w:color w:val="000000"/>
        </w:rPr>
      </w:pPr>
      <w:r>
        <w:rPr>
          <w:color w:val="000000"/>
        </w:rPr>
        <w:t>（2）</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所示两组对比实验，验证了在其他条件相同情况下，</w:t>
      </w:r>
      <w:r>
        <w:rPr>
          <w:color w:val="000000"/>
        </w:rPr>
        <w:t>____</w:t>
      </w:r>
      <w:r>
        <w:rPr>
          <w:rFonts w:ascii="宋体" w:hAnsi="宋体" w:eastAsia="宋体" w:cs="宋体"/>
          <w:color w:val="000000"/>
        </w:rPr>
        <w:t>、</w:t>
      </w:r>
      <w:r>
        <w:rPr>
          <w:color w:val="000000"/>
        </w:rPr>
        <w:t>____</w:t>
      </w:r>
      <w:r>
        <w:rPr>
          <w:rFonts w:ascii="宋体" w:hAnsi="宋体" w:eastAsia="宋体" w:cs="宋体"/>
          <w:color w:val="000000"/>
        </w:rPr>
        <w:t>因素对流域水土保持的作用。</w:t>
      </w:r>
    </w:p>
    <w:p w14:paraId="69C3C5B6">
      <w:pPr>
        <w:spacing w:line="360" w:lineRule="auto"/>
        <w:jc w:val="left"/>
        <w:textAlignment w:val="center"/>
        <w:rPr>
          <w:color w:val="000000"/>
        </w:rPr>
      </w:pPr>
      <w:r>
        <w:rPr>
          <w:color w:val="000000"/>
        </w:rPr>
        <w:t>（3）</w:t>
      </w:r>
      <w:r>
        <w:rPr>
          <w:rFonts w:ascii="宋体" w:hAnsi="宋体" w:eastAsia="宋体" w:cs="宋体"/>
          <w:color w:val="000000"/>
        </w:rPr>
        <w:t>根据实验结果，简述黄河流域采取的治理措施。</w:t>
      </w:r>
    </w:p>
    <w:p w14:paraId="3E23077D">
      <w:pPr>
        <w:spacing w:line="360" w:lineRule="auto"/>
        <w:jc w:val="left"/>
        <w:textAlignment w:val="center"/>
        <w:rPr>
          <w:color w:val="000000"/>
        </w:rPr>
      </w:pPr>
      <w:r>
        <w:rPr>
          <w:color w:val="000000"/>
        </w:rPr>
        <w:t>（4）</w:t>
      </w:r>
      <w:r>
        <w:rPr>
          <w:rFonts w:ascii="宋体" w:hAnsi="宋体" w:eastAsia="宋体" w:cs="宋体"/>
          <w:color w:val="000000"/>
        </w:rPr>
        <w:t>仅考虑泥沙沉积，据表推测未来黄河三角洲面积可能</w:t>
      </w:r>
      <w:r>
        <w:rPr>
          <w:rFonts w:ascii="宋体" w:hAnsi="宋体" w:eastAsia="宋体" w:cs="宋体"/>
          <w:color w:val="000000"/>
          <w:position w:val="0"/>
        </w:rPr>
        <w:drawing>
          <wp:inline distT="0" distB="0" distL="114300" distR="114300">
            <wp:extent cx="133350" cy="1778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2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变化趋势。</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0D5AC5">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734AD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16119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340AD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580BA1">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19F89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6DA4EA7"/>
    <w:rsid w:val="38274566"/>
    <w:rsid w:val="59F80FB6"/>
    <w:rsid w:val="6E473FB1"/>
    <w:rsid w:val="7A2C300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5.wmf"/><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2051</Words>
  <Characters>2256</Characters>
  <Lines>0</Lines>
  <Paragraphs>0</Paragraphs>
  <TotalTime>5</TotalTime>
  <ScaleCrop>false</ScaleCrop>
  <LinksUpToDate>false</LinksUpToDate>
  <CharactersWithSpaces>2377</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2025-08-23T19:50:00Z</dcterms:created>
  <dc:creator>学科网试题生产平台</dc:creator>
  <dc:description>3825026903760896</dc:description>
  <cp:lastModifiedBy>上帝掷骰子吗</cp:lastModifiedBy>
  <dcterms:modified xsi:type="dcterms:W3CDTF">2026-02-09T06:16:07Z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F0D32FDCD057427B993358F31CA50DE8_12</vt:lpwstr>
  </property>
  <property fmtid="{D5CDD505-2E9C-101B-9397-08002B2CF9AE}" pid="8" name="KSOTemplateDocerSaveRecord">
    <vt:lpwstr>eyJoZGlkIjoiMjljNjk0N2RhMTc0NzI3ZTQwZWEyZWMyMzA2NzliMDQiLCJ1c2VySWQiOiI3ODUwOTA2ODcifQ==</vt:lpwstr>
  </property>
</Properties>
</file>