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12746B">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10248900</wp:posOffset>
            </wp:positionH>
            <wp:positionV relativeFrom="topMargin">
              <wp:posOffset>10833100</wp:posOffset>
            </wp:positionV>
            <wp:extent cx="457200" cy="393700"/>
            <wp:effectExtent l="0" t="0" r="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57200" cy="3937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年内蒙古自治区初中学业水平考试</w:t>
      </w:r>
    </w:p>
    <w:p w14:paraId="1366C277">
      <w:pPr>
        <w:spacing w:line="360" w:lineRule="auto"/>
        <w:jc w:val="center"/>
      </w:pPr>
      <w:r>
        <w:rPr>
          <w:rFonts w:ascii="宋体" w:hAnsi="宋体" w:eastAsia="宋体" w:cs="宋体"/>
          <w:b/>
          <w:color w:val="auto"/>
          <w:sz w:val="32"/>
        </w:rPr>
        <w:t>地理生物学（含体育与健康知识）</w:t>
      </w:r>
    </w:p>
    <w:p w14:paraId="283F710D">
      <w:pPr>
        <w:spacing w:line="360"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1.</w:t>
      </w:r>
      <w:r>
        <w:rPr>
          <w:rFonts w:ascii="宋体" w:hAnsi="宋体" w:eastAsia="宋体" w:cs="宋体"/>
          <w:b/>
          <w:color w:val="auto"/>
          <w:sz w:val="24"/>
        </w:rPr>
        <w:t>地理试卷共</w:t>
      </w:r>
      <w:r>
        <w:rPr>
          <w:rFonts w:ascii="Times New Roman" w:hAnsi="Times New Roman" w:eastAsia="Times New Roman" w:cs="Times New Roman"/>
          <w:b/>
          <w:color w:val="auto"/>
          <w:sz w:val="24"/>
        </w:rPr>
        <w:t>4</w:t>
      </w:r>
      <w:r>
        <w:rPr>
          <w:rFonts w:ascii="宋体" w:hAnsi="宋体" w:eastAsia="宋体" w:cs="宋体"/>
          <w:b/>
          <w:color w:val="auto"/>
          <w:sz w:val="24"/>
        </w:rPr>
        <w:t>页，满分</w:t>
      </w:r>
      <w:r>
        <w:rPr>
          <w:rFonts w:ascii="Times New Roman" w:hAnsi="Times New Roman" w:eastAsia="Times New Roman" w:cs="Times New Roman"/>
          <w:b/>
          <w:color w:val="auto"/>
          <w:sz w:val="24"/>
        </w:rPr>
        <w:t>30</w:t>
      </w:r>
      <w:r>
        <w:rPr>
          <w:rFonts w:ascii="宋体" w:hAnsi="宋体" w:eastAsia="宋体" w:cs="宋体"/>
          <w:b/>
          <w:color w:val="auto"/>
          <w:sz w:val="24"/>
        </w:rPr>
        <w:t>分；生物学（含体育与健康知识）试卷共</w:t>
      </w:r>
      <w:r>
        <w:rPr>
          <w:rFonts w:ascii="Times New Roman" w:hAnsi="Times New Roman" w:eastAsia="Times New Roman" w:cs="Times New Roman"/>
          <w:b/>
          <w:color w:val="auto"/>
          <w:sz w:val="24"/>
        </w:rPr>
        <w:t>4</w:t>
      </w:r>
      <w:r>
        <w:rPr>
          <w:rFonts w:ascii="宋体" w:hAnsi="宋体" w:eastAsia="宋体" w:cs="宋体"/>
          <w:b/>
          <w:color w:val="auto"/>
          <w:sz w:val="24"/>
        </w:rPr>
        <w:t>页，满分</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4879DF3B">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作答时，将答案写在答题卡上，写在试卷上无效。</w:t>
      </w:r>
    </w:p>
    <w:p w14:paraId="042133D8">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考试结束后，将试卷和答题卡一并交回。</w:t>
      </w:r>
    </w:p>
    <w:p w14:paraId="344C4592">
      <w:pPr>
        <w:spacing w:line="360" w:lineRule="auto"/>
        <w:jc w:val="center"/>
      </w:pPr>
      <w:r>
        <w:rPr>
          <w:rFonts w:ascii="宋体" w:hAnsi="宋体" w:eastAsia="宋体" w:cs="宋体"/>
          <w:b/>
          <w:color w:val="auto"/>
          <w:sz w:val="24"/>
        </w:rPr>
        <w:t>地理</w:t>
      </w:r>
    </w:p>
    <w:p w14:paraId="10224C9D">
      <w:pPr>
        <w:spacing w:line="360" w:lineRule="auto"/>
        <w:jc w:val="left"/>
      </w:pPr>
      <w:r>
        <w:rPr>
          <w:rFonts w:ascii="宋体" w:hAnsi="宋体" w:eastAsia="宋体" w:cs="宋体"/>
          <w:b/>
          <w:color w:val="auto"/>
          <w:sz w:val="24"/>
        </w:rPr>
        <w:t>一、选择题（共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分。每小题给出的四个选项中，只有一项符合题目要求）</w:t>
      </w:r>
    </w:p>
    <w:p w14:paraId="0B0D5033">
      <w:pPr>
        <w:spacing w:line="360" w:lineRule="auto"/>
        <w:ind w:firstLine="420"/>
        <w:jc w:val="left"/>
      </w:pPr>
      <w:r>
        <w:rPr>
          <w:rFonts w:ascii="楷体" w:hAnsi="楷体" w:eastAsia="楷体" w:cs="楷体"/>
          <w:color w:val="auto"/>
        </w:rPr>
        <w:t>内蒙古草原是我国面积最大、类型最多样的天然草原，为内蒙古自治区建设成为我国北方重要生态安全屏障和国家重要农畜产品生产基地提供了基础和保障。近年来，内蒙古草原生态恢复成效显著，牧草年产量增加，沙尘天气次数减少，野生动物种群数量有所回升。图</w:t>
      </w:r>
      <w:r>
        <w:rPr>
          <w:rFonts w:ascii="Times New Roman" w:hAnsi="Times New Roman" w:eastAsia="Times New Roman" w:cs="Times New Roman"/>
          <w:color w:val="auto"/>
        </w:rPr>
        <w:t>1</w:t>
      </w:r>
      <w:r>
        <w:rPr>
          <w:rFonts w:ascii="楷体" w:hAnsi="楷体" w:eastAsia="楷体" w:cs="楷体"/>
          <w:color w:val="auto"/>
        </w:rPr>
        <w:t>为内蒙古草原分布示意图，图</w:t>
      </w:r>
      <w:r>
        <w:rPr>
          <w:rFonts w:ascii="Times New Roman" w:hAnsi="Times New Roman" w:eastAsia="Times New Roman" w:cs="Times New Roman"/>
          <w:color w:val="auto"/>
        </w:rPr>
        <w:t>2</w:t>
      </w:r>
      <w:r>
        <w:rPr>
          <w:rFonts w:ascii="楷体" w:hAnsi="楷体" w:eastAsia="楷体" w:cs="楷体"/>
          <w:color w:val="auto"/>
        </w:rPr>
        <w:t>为生态保护与经济发展组合关系示意图。据此，完成下面小题。</w:t>
      </w:r>
    </w:p>
    <w:p w14:paraId="52CC26E3">
      <w:pPr>
        <w:spacing w:line="360" w:lineRule="auto"/>
        <w:jc w:val="left"/>
      </w:pPr>
      <w:r>
        <w:drawing>
          <wp:inline distT="0" distB="0" distL="114300" distR="114300">
            <wp:extent cx="3162300" cy="18954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162300" cy="1895475"/>
                    </a:xfrm>
                    <a:prstGeom prst="rect">
                      <a:avLst/>
                    </a:prstGeom>
                  </pic:spPr>
                </pic:pic>
              </a:graphicData>
            </a:graphic>
          </wp:inline>
        </w:drawing>
      </w:r>
    </w:p>
    <w:p w14:paraId="6E7C2DB2">
      <w:pPr>
        <w:spacing w:line="360" w:lineRule="auto"/>
        <w:jc w:val="left"/>
        <w:textAlignment w:val="center"/>
        <w:rPr>
          <w:color w:val="auto"/>
        </w:rPr>
      </w:pPr>
      <w:r>
        <w:t xml:space="preserve">1. </w:t>
      </w:r>
      <w:r>
        <w:rPr>
          <w:rFonts w:ascii="宋体" w:hAnsi="宋体" w:eastAsia="宋体" w:cs="宋体"/>
          <w:color w:val="auto"/>
        </w:rPr>
        <w:t>内蒙古草原类型东西差异大的主要影响因素是（</w:t>
      </w:r>
      <w:r>
        <w:rPr>
          <w:rFonts w:ascii="Times New Roman" w:hAnsi="Times New Roman" w:eastAsia="Times New Roman" w:cs="Times New Roman"/>
          <w:color w:val="auto"/>
        </w:rPr>
        <w:t xml:space="preserve">   </w:t>
      </w:r>
      <w:r>
        <w:rPr>
          <w:rFonts w:ascii="宋体" w:hAnsi="宋体" w:eastAsia="宋体" w:cs="宋体"/>
          <w:color w:val="auto"/>
        </w:rPr>
        <w:t>）</w:t>
      </w:r>
    </w:p>
    <w:p w14:paraId="60C9F740">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地形</w:t>
      </w:r>
      <w:r>
        <w:tab/>
      </w:r>
      <w:r>
        <w:t xml:space="preserve">B. </w:t>
      </w:r>
      <w:r>
        <w:rPr>
          <w:rFonts w:ascii="宋体" w:hAnsi="宋体" w:eastAsia="宋体" w:cs="宋体"/>
          <w:color w:val="auto"/>
        </w:rPr>
        <w:t>光照</w:t>
      </w:r>
      <w:r>
        <w:tab/>
      </w:r>
      <w:r>
        <w:t xml:space="preserve">C. </w:t>
      </w:r>
      <w:r>
        <w:rPr>
          <w:rFonts w:ascii="宋体" w:hAnsi="宋体" w:eastAsia="宋体" w:cs="宋体"/>
          <w:color w:val="auto"/>
        </w:rPr>
        <w:t>热量</w:t>
      </w:r>
      <w:r>
        <w:tab/>
      </w:r>
      <w:r>
        <w:t xml:space="preserve">D. </w:t>
      </w:r>
      <w:r>
        <w:rPr>
          <w:rFonts w:ascii="宋体" w:hAnsi="宋体" w:eastAsia="宋体" w:cs="宋体"/>
          <w:color w:val="auto"/>
        </w:rPr>
        <w:t>水分</w:t>
      </w:r>
    </w:p>
    <w:p w14:paraId="5E08290B">
      <w:pPr>
        <w:spacing w:line="360" w:lineRule="auto"/>
        <w:jc w:val="left"/>
        <w:textAlignment w:val="center"/>
        <w:rPr>
          <w:color w:val="auto"/>
        </w:rPr>
      </w:pPr>
      <w:r>
        <w:t xml:space="preserve">2. </w:t>
      </w:r>
      <w:r>
        <w:rPr>
          <w:rFonts w:ascii="宋体" w:hAnsi="宋体" w:eastAsia="宋体" w:cs="宋体"/>
          <w:color w:val="auto"/>
        </w:rPr>
        <w:t>内蒙古草原生态环境改善后，能更好发挥</w:t>
      </w:r>
      <w:r>
        <w:rPr>
          <w:rFonts w:ascii="宋体" w:hAnsi="宋体" w:eastAsia="宋体" w:cs="宋体"/>
          <w:color w:val="auto"/>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经济效益有（</w:t>
      </w:r>
      <w:r>
        <w:rPr>
          <w:rFonts w:ascii="Times New Roman" w:hAnsi="Times New Roman" w:eastAsia="Times New Roman" w:cs="Times New Roman"/>
          <w:color w:val="auto"/>
        </w:rPr>
        <w:t xml:space="preserve">   </w:t>
      </w:r>
      <w:r>
        <w:rPr>
          <w:rFonts w:ascii="宋体" w:hAnsi="宋体" w:eastAsia="宋体" w:cs="宋体"/>
          <w:color w:val="auto"/>
        </w:rPr>
        <w:t>）</w:t>
      </w:r>
    </w:p>
    <w:p w14:paraId="1F093479">
      <w:pPr>
        <w:spacing w:line="360" w:lineRule="auto"/>
        <w:jc w:val="left"/>
      </w:pPr>
      <w:r>
        <w:rPr>
          <w:rFonts w:ascii="宋体" w:hAnsi="宋体" w:eastAsia="宋体" w:cs="宋体"/>
          <w:color w:val="auto"/>
        </w:rPr>
        <w:t>①防风固沙②发展畜牧业③观光旅游④维护生物多样性</w:t>
      </w:r>
    </w:p>
    <w:p w14:paraId="41FBC42E">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①②</w:t>
      </w:r>
      <w:r>
        <w:tab/>
      </w:r>
      <w:r>
        <w:t xml:space="preserve">B. </w:t>
      </w:r>
      <w:r>
        <w:rPr>
          <w:rFonts w:ascii="宋体" w:hAnsi="宋体" w:eastAsia="宋体" w:cs="宋体"/>
          <w:color w:val="auto"/>
        </w:rPr>
        <w:t>①④</w:t>
      </w:r>
      <w:r>
        <w:tab/>
      </w:r>
      <w:r>
        <w:t xml:space="preserve">C. </w:t>
      </w:r>
      <w:r>
        <w:rPr>
          <w:rFonts w:ascii="宋体" w:hAnsi="宋体" w:eastAsia="宋体" w:cs="宋体"/>
          <w:color w:val="auto"/>
        </w:rPr>
        <w:t>②③</w:t>
      </w:r>
      <w:r>
        <w:tab/>
      </w:r>
      <w:r>
        <w:t xml:space="preserve">D. </w:t>
      </w:r>
      <w:r>
        <w:rPr>
          <w:rFonts w:ascii="宋体" w:hAnsi="宋体" w:eastAsia="宋体" w:cs="宋体"/>
          <w:color w:val="auto"/>
        </w:rPr>
        <w:t>③④</w:t>
      </w:r>
    </w:p>
    <w:p w14:paraId="0985F604">
      <w:pPr>
        <w:spacing w:line="360" w:lineRule="auto"/>
        <w:jc w:val="left"/>
        <w:textAlignment w:val="center"/>
        <w:rPr>
          <w:color w:val="auto"/>
        </w:rPr>
      </w:pPr>
      <w:r>
        <w:t xml:space="preserve">3. </w:t>
      </w:r>
      <w:r>
        <w:rPr>
          <w:rFonts w:ascii="宋体" w:hAnsi="宋体" w:eastAsia="宋体" w:cs="宋体"/>
          <w:color w:val="auto"/>
        </w:rPr>
        <w:t>内蒙古自治区要建设成为我国北方重要生态安全屏障和国家重要农畜产品生产基地，应选择图</w:t>
      </w:r>
      <w:r>
        <w:rPr>
          <w:rFonts w:ascii="Times New Roman" w:hAnsi="Times New Roman" w:eastAsia="Times New Roman" w:cs="Times New Roman"/>
          <w:color w:val="auto"/>
        </w:rPr>
        <w:t>2</w:t>
      </w:r>
      <w:r>
        <w:rPr>
          <w:rFonts w:ascii="宋体" w:hAnsi="宋体" w:eastAsia="宋体" w:cs="宋体"/>
          <w:color w:val="auto"/>
        </w:rPr>
        <w:t>中</w:t>
      </w:r>
      <w:r>
        <w:rPr>
          <w:rFonts w:ascii="宋体" w:hAnsi="宋体" w:eastAsia="宋体" w:cs="宋体"/>
          <w:color w:val="auto"/>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组合关系是（</w:t>
      </w:r>
      <w:r>
        <w:rPr>
          <w:rFonts w:ascii="Times New Roman" w:hAnsi="Times New Roman" w:eastAsia="Times New Roman" w:cs="Times New Roman"/>
          <w:color w:val="auto"/>
        </w:rPr>
        <w:t xml:space="preserve">   </w:t>
      </w:r>
      <w:r>
        <w:rPr>
          <w:rFonts w:ascii="宋体" w:hAnsi="宋体" w:eastAsia="宋体" w:cs="宋体"/>
          <w:color w:val="auto"/>
        </w:rPr>
        <w:t>）</w:t>
      </w:r>
    </w:p>
    <w:p w14:paraId="681DC920">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甲</w:t>
      </w:r>
      <w:r>
        <w:tab/>
      </w:r>
      <w:r>
        <w:t xml:space="preserve">B. </w:t>
      </w:r>
      <w:r>
        <w:rPr>
          <w:rFonts w:ascii="宋体" w:hAnsi="宋体" w:eastAsia="宋体" w:cs="宋体"/>
          <w:color w:val="auto"/>
        </w:rPr>
        <w:t>乙</w:t>
      </w:r>
      <w:r>
        <w:tab/>
      </w:r>
      <w:r>
        <w:t xml:space="preserve">C. </w:t>
      </w:r>
      <w:r>
        <w:rPr>
          <w:rFonts w:ascii="宋体" w:hAnsi="宋体" w:eastAsia="宋体" w:cs="宋体"/>
          <w:color w:val="auto"/>
        </w:rPr>
        <w:t>丙</w:t>
      </w:r>
      <w:r>
        <w:tab/>
      </w:r>
      <w:r>
        <w:t xml:space="preserve">D. </w:t>
      </w:r>
      <w:r>
        <w:rPr>
          <w:rFonts w:ascii="宋体" w:hAnsi="宋体" w:eastAsia="宋体" w:cs="宋体"/>
          <w:color w:val="auto"/>
        </w:rPr>
        <w:t>丁</w:t>
      </w:r>
    </w:p>
    <w:p w14:paraId="5F8BD9CA">
      <w:pPr>
        <w:spacing w:line="360" w:lineRule="auto"/>
        <w:ind w:firstLine="420"/>
        <w:jc w:val="left"/>
        <w:textAlignment w:val="center"/>
        <w:rPr>
          <w:color w:val="000000"/>
        </w:rPr>
      </w:pPr>
      <w:r>
        <w:rPr>
          <w:rFonts w:ascii="楷体" w:hAnsi="楷体" w:eastAsia="楷体" w:cs="楷体"/>
          <w:color w:val="000000"/>
        </w:rPr>
        <w:t>为深入认识与有效保护极地，我国多次开展极地科学考察。在科考中，科考队员在南极地区看到了穿上“石油礼服”的企鹅，在北冰洋拍摄到失去“冰层家园”的北极熊。下表为我国近六次极地科考时间表。据此，完成下面小题。</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90"/>
        <w:gridCol w:w="1658"/>
        <w:gridCol w:w="1343"/>
        <w:gridCol w:w="1290"/>
        <w:gridCol w:w="1343"/>
        <w:gridCol w:w="1448"/>
      </w:tblGrid>
      <w:tr w14:paraId="30661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0A377D">
            <w:pPr>
              <w:spacing w:line="360" w:lineRule="auto"/>
              <w:jc w:val="left"/>
              <w:textAlignment w:val="center"/>
              <w:rPr>
                <w:color w:val="000000"/>
              </w:rPr>
            </w:pPr>
            <w:r>
              <w:rPr>
                <w:rFonts w:ascii="楷体" w:hAnsi="楷体" w:eastAsia="楷体" w:cs="楷体"/>
                <w:color w:val="000000"/>
              </w:rPr>
              <w:t>南极科考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67D3A2">
            <w:pPr>
              <w:spacing w:line="360" w:lineRule="auto"/>
              <w:jc w:val="left"/>
              <w:textAlignment w:val="center"/>
              <w:rPr>
                <w:color w:val="000000"/>
              </w:rPr>
            </w:pPr>
            <w:r>
              <w:rPr>
                <w:rFonts w:ascii="楷体" w:hAnsi="楷体" w:eastAsia="楷体" w:cs="楷体"/>
                <w:color w:val="000000"/>
              </w:rPr>
              <w:t>出发时间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782C01">
            <w:pPr>
              <w:spacing w:line="360" w:lineRule="auto"/>
              <w:jc w:val="left"/>
              <w:textAlignment w:val="center"/>
              <w:rPr>
                <w:color w:val="000000"/>
              </w:rPr>
            </w:pPr>
            <w:r>
              <w:rPr>
                <w:rFonts w:ascii="楷体" w:hAnsi="楷体" w:eastAsia="楷体" w:cs="楷体"/>
                <w:color w:val="000000"/>
              </w:rPr>
              <w:t>结束时间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50929A">
            <w:pPr>
              <w:spacing w:line="360" w:lineRule="auto"/>
              <w:jc w:val="left"/>
              <w:textAlignment w:val="center"/>
              <w:rPr>
                <w:color w:val="000000"/>
              </w:rPr>
            </w:pPr>
            <w:r>
              <w:rPr>
                <w:rFonts w:ascii="楷体" w:hAnsi="楷体" w:eastAsia="楷体" w:cs="楷体"/>
                <w:color w:val="000000"/>
              </w:rPr>
              <w:t>北冰洋科考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B0F1AD">
            <w:pPr>
              <w:spacing w:line="360" w:lineRule="auto"/>
              <w:jc w:val="left"/>
              <w:textAlignment w:val="center"/>
              <w:rPr>
                <w:color w:val="000000"/>
              </w:rPr>
            </w:pPr>
            <w:r>
              <w:rPr>
                <w:rFonts w:ascii="楷体" w:hAnsi="楷体" w:eastAsia="楷体" w:cs="楷体"/>
                <w:color w:val="000000"/>
              </w:rPr>
              <w:t>出发时间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CFB361">
            <w:pPr>
              <w:spacing w:line="360" w:lineRule="auto"/>
              <w:jc w:val="left"/>
              <w:textAlignment w:val="center"/>
              <w:rPr>
                <w:color w:val="000000"/>
              </w:rPr>
            </w:pPr>
            <w:r>
              <w:rPr>
                <w:rFonts w:ascii="楷体" w:hAnsi="楷体" w:eastAsia="楷体" w:cs="楷体"/>
                <w:color w:val="000000"/>
              </w:rPr>
              <w:t>结束时间</w:t>
            </w:r>
          </w:p>
        </w:tc>
      </w:tr>
      <w:tr w14:paraId="014CA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00BB23">
            <w:pPr>
              <w:spacing w:line="360" w:lineRule="auto"/>
              <w:jc w:val="left"/>
              <w:textAlignment w:val="center"/>
              <w:rPr>
                <w:color w:val="000000"/>
              </w:rPr>
            </w:pPr>
            <w:r>
              <w:rPr>
                <w:rFonts w:ascii="楷体" w:hAnsi="楷体" w:eastAsia="楷体" w:cs="楷体"/>
                <w:color w:val="000000"/>
              </w:rPr>
              <w:t>第四十一次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105406">
            <w:pPr>
              <w:spacing w:line="360" w:lineRule="auto"/>
              <w:jc w:val="left"/>
              <w:textAlignment w:val="center"/>
              <w:rPr>
                <w:color w:val="000000"/>
              </w:rPr>
            </w:pP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2AD8D0">
            <w:pPr>
              <w:spacing w:line="360" w:lineRule="auto"/>
              <w:jc w:val="left"/>
              <w:textAlignment w:val="center"/>
              <w:rPr>
                <w:color w:val="000000"/>
              </w:rPr>
            </w:pPr>
            <w:r>
              <w:rPr>
                <w:rFonts w:ascii="Times New Roman" w:hAnsi="Times New Roman" w:eastAsia="Times New Roman" w:cs="Times New Roman"/>
                <w:color w:val="000000"/>
              </w:rPr>
              <w:t>2025</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F2BF7C">
            <w:pPr>
              <w:spacing w:line="360" w:lineRule="auto"/>
              <w:jc w:val="left"/>
              <w:textAlignment w:val="center"/>
              <w:rPr>
                <w:color w:val="000000"/>
              </w:rPr>
            </w:pPr>
            <w:r>
              <w:rPr>
                <w:rFonts w:ascii="楷体" w:hAnsi="楷体" w:eastAsia="楷体" w:cs="楷体"/>
                <w:color w:val="000000"/>
              </w:rPr>
              <w:t>第十四次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D692B5">
            <w:pPr>
              <w:spacing w:line="360" w:lineRule="auto"/>
              <w:jc w:val="left"/>
              <w:textAlignment w:val="center"/>
              <w:rPr>
                <w:color w:val="000000"/>
              </w:rPr>
            </w:pP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7</w:t>
            </w:r>
            <w:r>
              <w:rPr>
                <w:rFonts w:ascii="楷体" w:hAnsi="楷体" w:eastAsia="楷体" w:cs="楷体"/>
                <w:color w:val="000000"/>
              </w:rPr>
              <w:t>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331EC5">
            <w:pPr>
              <w:spacing w:line="360" w:lineRule="auto"/>
              <w:jc w:val="left"/>
              <w:textAlignment w:val="center"/>
              <w:rPr>
                <w:color w:val="000000"/>
              </w:rPr>
            </w:pP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w:t>
            </w:r>
          </w:p>
        </w:tc>
      </w:tr>
      <w:tr w14:paraId="191E2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1D7B49">
            <w:pPr>
              <w:spacing w:line="360" w:lineRule="auto"/>
              <w:jc w:val="left"/>
              <w:textAlignment w:val="center"/>
              <w:rPr>
                <w:color w:val="000000"/>
              </w:rPr>
            </w:pPr>
            <w:r>
              <w:rPr>
                <w:rFonts w:ascii="楷体" w:hAnsi="楷体" w:eastAsia="楷体" w:cs="楷体"/>
                <w:color w:val="000000"/>
              </w:rPr>
              <w:t>第四十次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0288D9">
            <w:pPr>
              <w:spacing w:line="360" w:lineRule="auto"/>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037C00">
            <w:pPr>
              <w:spacing w:line="360" w:lineRule="auto"/>
              <w:jc w:val="left"/>
              <w:textAlignment w:val="center"/>
              <w:rPr>
                <w:color w:val="000000"/>
              </w:rPr>
            </w:pP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A7D3C8">
            <w:pPr>
              <w:spacing w:line="360" w:lineRule="auto"/>
              <w:jc w:val="left"/>
              <w:textAlignment w:val="center"/>
              <w:rPr>
                <w:color w:val="000000"/>
              </w:rPr>
            </w:pPr>
            <w:r>
              <w:rPr>
                <w:rFonts w:ascii="楷体" w:hAnsi="楷体" w:eastAsia="楷体" w:cs="楷体"/>
                <w:color w:val="000000"/>
              </w:rPr>
              <w:t>第十三次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5AA5FD">
            <w:pPr>
              <w:spacing w:line="360" w:lineRule="auto"/>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7</w:t>
            </w:r>
            <w:r>
              <w:rPr>
                <w:rFonts w:ascii="楷体" w:hAnsi="楷体" w:eastAsia="楷体" w:cs="楷体"/>
                <w:color w:val="000000"/>
              </w:rPr>
              <w:t>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8F7800">
            <w:pPr>
              <w:spacing w:line="360" w:lineRule="auto"/>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9</w:t>
            </w:r>
            <w:r>
              <w:rPr>
                <w:rFonts w:ascii="楷体" w:hAnsi="楷体" w:eastAsia="楷体" w:cs="楷体"/>
                <w:color w:val="000000"/>
              </w:rPr>
              <w:t>月</w:t>
            </w:r>
          </w:p>
        </w:tc>
      </w:tr>
      <w:tr w14:paraId="30BDA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11016E">
            <w:pPr>
              <w:spacing w:line="360" w:lineRule="auto"/>
              <w:jc w:val="left"/>
              <w:textAlignment w:val="center"/>
              <w:rPr>
                <w:color w:val="000000"/>
              </w:rPr>
            </w:pPr>
            <w:r>
              <w:rPr>
                <w:rFonts w:ascii="楷体" w:hAnsi="楷体" w:eastAsia="楷体" w:cs="楷体"/>
                <w:color w:val="000000"/>
              </w:rPr>
              <w:t>第三十九次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F01E14">
            <w:pPr>
              <w:spacing w:line="360" w:lineRule="auto"/>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74529A">
            <w:pPr>
              <w:spacing w:line="360" w:lineRule="auto"/>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AB45B1">
            <w:pPr>
              <w:spacing w:line="360" w:lineRule="auto"/>
              <w:jc w:val="left"/>
              <w:textAlignment w:val="center"/>
              <w:rPr>
                <w:color w:val="000000"/>
              </w:rPr>
            </w:pPr>
            <w:r>
              <w:rPr>
                <w:rFonts w:ascii="楷体" w:hAnsi="楷体" w:eastAsia="楷体" w:cs="楷体"/>
                <w:color w:val="000000"/>
              </w:rPr>
              <w:t>第十二次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11AE39">
            <w:pPr>
              <w:spacing w:line="360" w:lineRule="auto"/>
              <w:jc w:val="left"/>
              <w:textAlignment w:val="center"/>
              <w:rPr>
                <w:color w:val="000000"/>
              </w:rPr>
            </w:pP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7</w:t>
            </w:r>
            <w:r>
              <w:rPr>
                <w:rFonts w:ascii="楷体" w:hAnsi="楷体" w:eastAsia="楷体" w:cs="楷体"/>
                <w:color w:val="000000"/>
              </w:rPr>
              <w:t>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5B7AE9">
            <w:pPr>
              <w:spacing w:line="360" w:lineRule="auto"/>
              <w:jc w:val="left"/>
              <w:textAlignment w:val="center"/>
              <w:rPr>
                <w:color w:val="000000"/>
              </w:rPr>
            </w:pP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9</w:t>
            </w:r>
            <w:r>
              <w:rPr>
                <w:rFonts w:ascii="楷体" w:hAnsi="楷体" w:eastAsia="楷体" w:cs="楷体"/>
                <w:color w:val="000000"/>
              </w:rPr>
              <w:t>月</w:t>
            </w:r>
          </w:p>
        </w:tc>
      </w:tr>
    </w:tbl>
    <w:p w14:paraId="03EC090F">
      <w:pPr>
        <w:spacing w:line="360" w:lineRule="auto"/>
        <w:jc w:val="left"/>
        <w:textAlignment w:val="center"/>
        <w:rPr>
          <w:color w:val="000000"/>
        </w:rPr>
      </w:pPr>
    </w:p>
    <w:p w14:paraId="34C27601">
      <w:pPr>
        <w:spacing w:line="360" w:lineRule="auto"/>
        <w:jc w:val="left"/>
        <w:textAlignment w:val="center"/>
        <w:rPr>
          <w:color w:val="000000"/>
        </w:rPr>
      </w:pPr>
      <w:r>
        <w:rPr>
          <w:color w:val="000000"/>
        </w:rPr>
        <w:t xml:space="preserve">4. </w:t>
      </w:r>
      <w:r>
        <w:rPr>
          <w:rFonts w:ascii="宋体" w:hAnsi="宋体" w:eastAsia="宋体" w:cs="宋体"/>
          <w:color w:val="000000"/>
        </w:rPr>
        <w:t>我国南极科考与北冰洋科考出发月份存在差异的主要自然原因是（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1CCD9B3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地球自转</w:t>
      </w:r>
      <w:r>
        <w:rPr>
          <w:color w:val="000000"/>
        </w:rPr>
        <w:tab/>
      </w:r>
      <w:r>
        <w:rPr>
          <w:color w:val="000000"/>
        </w:rPr>
        <w:t xml:space="preserve">B. </w:t>
      </w:r>
      <w:r>
        <w:rPr>
          <w:rFonts w:ascii="宋体" w:hAnsi="宋体" w:eastAsia="宋体" w:cs="宋体"/>
          <w:color w:val="000000"/>
        </w:rPr>
        <w:t>地球公转</w:t>
      </w:r>
      <w:r>
        <w:rPr>
          <w:color w:val="000000"/>
        </w:rPr>
        <w:tab/>
      </w:r>
      <w:r>
        <w:rPr>
          <w:color w:val="000000"/>
        </w:rPr>
        <w:t xml:space="preserve">C. </w:t>
      </w:r>
      <w:r>
        <w:rPr>
          <w:rFonts w:ascii="宋体" w:hAnsi="宋体" w:eastAsia="宋体" w:cs="宋体"/>
          <w:color w:val="000000"/>
        </w:rPr>
        <w:t>板块运动</w:t>
      </w:r>
      <w:r>
        <w:rPr>
          <w:color w:val="000000"/>
        </w:rPr>
        <w:tab/>
      </w:r>
      <w:r>
        <w:rPr>
          <w:color w:val="000000"/>
        </w:rPr>
        <w:t xml:space="preserve">D. </w:t>
      </w:r>
      <w:r>
        <w:rPr>
          <w:rFonts w:ascii="宋体" w:hAnsi="宋体" w:eastAsia="宋体" w:cs="宋体"/>
          <w:color w:val="000000"/>
        </w:rPr>
        <w:t>海陆变迁</w:t>
      </w:r>
    </w:p>
    <w:p w14:paraId="602F1E12">
      <w:pPr>
        <w:spacing w:line="360" w:lineRule="auto"/>
        <w:jc w:val="left"/>
        <w:textAlignment w:val="center"/>
        <w:rPr>
          <w:color w:val="000000"/>
        </w:rPr>
      </w:pPr>
      <w:r>
        <w:rPr>
          <w:color w:val="000000"/>
        </w:rPr>
        <w:t xml:space="preserve">5. </w:t>
      </w:r>
      <w:r>
        <w:rPr>
          <w:rFonts w:ascii="宋体" w:hAnsi="宋体" w:eastAsia="宋体" w:cs="宋体"/>
          <w:color w:val="000000"/>
        </w:rPr>
        <w:t>为帮助北极熊恢复家园、企鹅免受污染，人类可采取</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有效措施是（</w:t>
      </w:r>
      <w:r>
        <w:rPr>
          <w:rFonts w:ascii="Times New Roman" w:hAnsi="Times New Roman" w:eastAsia="Times New Roman" w:cs="Times New Roman"/>
          <w:color w:val="000000"/>
        </w:rPr>
        <w:t xml:space="preserve">   </w:t>
      </w:r>
      <w:r>
        <w:rPr>
          <w:rFonts w:ascii="宋体" w:hAnsi="宋体" w:eastAsia="宋体" w:cs="宋体"/>
          <w:color w:val="000000"/>
        </w:rPr>
        <w:t>）</w:t>
      </w:r>
    </w:p>
    <w:p w14:paraId="20D7DFC9">
      <w:pPr>
        <w:spacing w:line="360" w:lineRule="auto"/>
        <w:jc w:val="left"/>
        <w:textAlignment w:val="center"/>
        <w:rPr>
          <w:color w:val="000000"/>
        </w:rPr>
      </w:pPr>
      <w:r>
        <w:rPr>
          <w:rFonts w:ascii="宋体" w:hAnsi="宋体" w:eastAsia="宋体" w:cs="宋体"/>
          <w:color w:val="000000"/>
        </w:rPr>
        <w:t>①减少温室气体排放②增设极地探险项目</w:t>
      </w:r>
    </w:p>
    <w:p w14:paraId="7869F584">
      <w:pPr>
        <w:spacing w:line="360" w:lineRule="auto"/>
        <w:jc w:val="left"/>
        <w:textAlignment w:val="center"/>
        <w:rPr>
          <w:color w:val="000000"/>
        </w:rPr>
      </w:pPr>
      <w:r>
        <w:rPr>
          <w:rFonts w:ascii="宋体" w:hAnsi="宋体" w:eastAsia="宋体" w:cs="宋体"/>
          <w:color w:val="000000"/>
        </w:rPr>
        <w:t>③加强海洋环境治理④开发极地淡水资源</w:t>
      </w:r>
    </w:p>
    <w:p w14:paraId="429CD1D8">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2AF30813">
      <w:pPr>
        <w:spacing w:line="360" w:lineRule="auto"/>
        <w:jc w:val="left"/>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6426638">
      <w:pPr>
        <w:spacing w:line="360" w:lineRule="auto"/>
        <w:jc w:val="left"/>
        <w:textAlignment w:val="center"/>
        <w:rPr>
          <w:color w:val="000000"/>
        </w:rPr>
      </w:pPr>
      <w:r>
        <w:rPr>
          <w:color w:val="000000"/>
        </w:rPr>
        <w:t xml:space="preserve">6. </w:t>
      </w:r>
      <w:r>
        <w:rPr>
          <w:rFonts w:ascii="宋体" w:hAnsi="宋体" w:eastAsia="宋体" w:cs="宋体"/>
          <w:color w:val="000000"/>
        </w:rPr>
        <w:t>阅读图文资料，回答下列问题。</w:t>
      </w:r>
    </w:p>
    <w:p w14:paraId="1A1FCE2B">
      <w:pPr>
        <w:spacing w:line="360" w:lineRule="auto"/>
        <w:ind w:firstLine="420"/>
        <w:jc w:val="left"/>
        <w:textAlignment w:val="center"/>
        <w:rPr>
          <w:color w:val="000000"/>
        </w:rPr>
      </w:pPr>
      <w:r>
        <w:rPr>
          <w:rFonts w:ascii="楷体" w:hAnsi="楷体" w:eastAsia="楷体" w:cs="楷体"/>
          <w:color w:val="000000"/>
        </w:rPr>
        <w:t>柑橘喜温、喜湿、不耐寒、不耐涝，在我国种植历史悠久，产业规模居全国水果之首。截至</w:t>
      </w:r>
      <w:r>
        <w:rPr>
          <w:rFonts w:ascii="Times New Roman" w:hAnsi="Times New Roman" w:eastAsia="Times New Roman" w:cs="Times New Roman"/>
          <w:color w:val="000000"/>
        </w:rPr>
        <w:t>2022</w:t>
      </w:r>
      <w:r>
        <w:rPr>
          <w:rFonts w:ascii="楷体" w:hAnsi="楷体" w:eastAsia="楷体" w:cs="楷体"/>
          <w:color w:val="000000"/>
        </w:rPr>
        <w:t>年，我国以柑橘类作物为主导产业的</w:t>
      </w:r>
      <w:r>
        <w:rPr>
          <w:rFonts w:ascii="Times New Roman" w:hAnsi="Times New Roman" w:eastAsia="Times New Roman" w:cs="Times New Roman"/>
          <w:color w:val="000000"/>
        </w:rPr>
        <w:t>186</w:t>
      </w:r>
      <w:r>
        <w:rPr>
          <w:rFonts w:ascii="楷体" w:hAnsi="楷体" w:eastAsia="楷体" w:cs="楷体"/>
          <w:color w:val="000000"/>
        </w:rPr>
        <w:t>个村镇，被农业农村部认定为全国</w:t>
      </w:r>
      <w:r>
        <w:rPr>
          <w:rFonts w:ascii="宋体" w:hAnsi="宋体" w:eastAsia="宋体" w:cs="宋体"/>
          <w:color w:val="000000"/>
        </w:rPr>
        <w:t>“</w:t>
      </w:r>
      <w:r>
        <w:rPr>
          <w:rFonts w:ascii="楷体" w:hAnsi="楷体" w:eastAsia="楷体" w:cs="楷体"/>
          <w:color w:val="000000"/>
        </w:rPr>
        <w:t>一村一品</w:t>
      </w:r>
      <w:r>
        <w:rPr>
          <w:rFonts w:ascii="宋体" w:hAnsi="宋体" w:eastAsia="宋体" w:cs="宋体"/>
          <w:color w:val="000000"/>
        </w:rPr>
        <w:t>”</w:t>
      </w:r>
      <w:r>
        <w:rPr>
          <w:rFonts w:ascii="楷体" w:hAnsi="楷体" w:eastAsia="楷体" w:cs="楷体"/>
          <w:color w:val="000000"/>
        </w:rPr>
        <w:t>示范村镇。这些示范村镇凭借得天独厚的条件走出了柑橘产业特色发展之路。下图为柑橘类</w:t>
      </w:r>
      <w:r>
        <w:rPr>
          <w:rFonts w:ascii="宋体" w:hAnsi="宋体" w:eastAsia="宋体" w:cs="宋体"/>
          <w:color w:val="000000"/>
        </w:rPr>
        <w:t>“</w:t>
      </w:r>
      <w:r>
        <w:rPr>
          <w:rFonts w:ascii="楷体" w:hAnsi="楷体" w:eastAsia="楷体" w:cs="楷体"/>
          <w:color w:val="000000"/>
        </w:rPr>
        <w:t>一村一品</w:t>
      </w:r>
      <w:r>
        <w:rPr>
          <w:rFonts w:ascii="宋体" w:hAnsi="宋体" w:eastAsia="宋体" w:cs="宋体"/>
          <w:color w:val="000000"/>
        </w:rPr>
        <w:t>”</w:t>
      </w:r>
      <w:r>
        <w:rPr>
          <w:rFonts w:ascii="楷体" w:hAnsi="楷体" w:eastAsia="楷体" w:cs="楷体"/>
          <w:color w:val="000000"/>
        </w:rPr>
        <w:t>示范村镇在我国各省区分布总体情况示意图。</w:t>
      </w:r>
    </w:p>
    <w:p w14:paraId="3EA00753">
      <w:pPr>
        <w:spacing w:line="360" w:lineRule="auto"/>
        <w:jc w:val="left"/>
        <w:textAlignment w:val="center"/>
        <w:rPr>
          <w:color w:val="000000"/>
        </w:rPr>
      </w:pPr>
      <w:r>
        <w:rPr>
          <w:color w:val="000000"/>
        </w:rPr>
        <w:drawing>
          <wp:inline distT="0" distB="0" distL="114300" distR="114300">
            <wp:extent cx="2981325" cy="24479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981325" cy="2447925"/>
                    </a:xfrm>
                    <a:prstGeom prst="rect">
                      <a:avLst/>
                    </a:prstGeom>
                  </pic:spPr>
                </pic:pic>
              </a:graphicData>
            </a:graphic>
          </wp:inline>
        </w:drawing>
      </w:r>
    </w:p>
    <w:p w14:paraId="00903D9E">
      <w:pPr>
        <w:spacing w:line="360" w:lineRule="auto"/>
        <w:jc w:val="left"/>
        <w:textAlignment w:val="center"/>
        <w:rPr>
          <w:color w:val="000000"/>
        </w:rPr>
      </w:pPr>
      <w:r>
        <w:rPr>
          <w:color w:val="000000"/>
        </w:rPr>
        <w:t>（1）</w:t>
      </w:r>
      <w:r>
        <w:rPr>
          <w:rFonts w:ascii="宋体" w:hAnsi="宋体" w:eastAsia="宋体" w:cs="宋体"/>
          <w:color w:val="000000"/>
        </w:rPr>
        <w:t>描述我国柑橘类“一村一品”示范村镇总体空间分布特征</w:t>
      </w:r>
      <w:r>
        <w:rPr>
          <w:rFonts w:ascii="宋体" w:hAnsi="宋体" w:eastAsia="宋体" w:cs="宋体"/>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p>
    <w:p w14:paraId="480D5DF4">
      <w:pPr>
        <w:spacing w:line="360" w:lineRule="auto"/>
        <w:jc w:val="left"/>
        <w:textAlignment w:val="center"/>
        <w:rPr>
          <w:color w:val="000000"/>
        </w:rPr>
      </w:pPr>
      <w:r>
        <w:rPr>
          <w:color w:val="000000"/>
        </w:rPr>
        <w:t>（2）</w:t>
      </w:r>
      <w:r>
        <w:rPr>
          <w:rFonts w:ascii="宋体" w:hAnsi="宋体" w:eastAsia="宋体" w:cs="宋体"/>
          <w:color w:val="000000"/>
        </w:rPr>
        <w:t>简析上述示范村镇发展柑橘产业的有利自然条件和社会经济条件。</w:t>
      </w:r>
    </w:p>
    <w:p w14:paraId="1DDBD18A">
      <w:pPr>
        <w:spacing w:line="360" w:lineRule="auto"/>
        <w:jc w:val="left"/>
        <w:textAlignment w:val="center"/>
        <w:rPr>
          <w:color w:val="000000"/>
        </w:rPr>
      </w:pPr>
      <w:r>
        <w:rPr>
          <w:color w:val="000000"/>
        </w:rPr>
        <w:t>（3）</w:t>
      </w:r>
      <w:r>
        <w:rPr>
          <w:rFonts w:ascii="宋体" w:hAnsi="宋体" w:eastAsia="宋体" w:cs="宋体"/>
          <w:color w:val="000000"/>
        </w:rPr>
        <w:t>随着农业技术的进步，柑橘种植区域界限不断被跨越。有人提出将柑橘引种至辽宁省，你认为是否可行并说明理由。</w:t>
      </w:r>
    </w:p>
    <w:p w14:paraId="25AB4783">
      <w:pPr>
        <w:spacing w:line="360" w:lineRule="auto"/>
        <w:jc w:val="left"/>
        <w:textAlignment w:val="center"/>
        <w:rPr>
          <w:color w:val="000000"/>
        </w:rPr>
      </w:pPr>
      <w:r>
        <w:rPr>
          <w:color w:val="000000"/>
        </w:rPr>
        <w:t xml:space="preserve">7. </w:t>
      </w:r>
      <w:r>
        <w:rPr>
          <w:rFonts w:ascii="宋体" w:hAnsi="宋体" w:eastAsia="宋体" w:cs="宋体"/>
          <w:color w:val="000000"/>
        </w:rPr>
        <w:t>阅读图文资料，回答下列问题。</w:t>
      </w:r>
    </w:p>
    <w:p w14:paraId="22E7C7B3">
      <w:pPr>
        <w:spacing w:line="360" w:lineRule="auto"/>
        <w:ind w:firstLine="420"/>
        <w:jc w:val="left"/>
        <w:textAlignment w:val="center"/>
        <w:rPr>
          <w:color w:val="000000"/>
        </w:rPr>
      </w:pPr>
      <w:r>
        <w:rPr>
          <w:rFonts w:ascii="楷体" w:hAnsi="楷体" w:eastAsia="楷体" w:cs="楷体"/>
          <w:color w:val="000000"/>
        </w:rPr>
        <w:t>利比里亚是非洲欠发达国家之一，长期以来，进口贸易额超过出口贸易额。该国热带雨林气候分布广，水稻、木薯为其主要粮食作物，受技术水平和机械化程度低等因素影响，单产低，粮食无法自给。该国拥有丰富的铁矿、铝土矿及石油等矿产资源，但开发程度低、利用率低。该国港口、公路、铁路设施陈旧，年久失修，交通发展滞后，难以满足发展需求。图</w:t>
      </w:r>
      <w:r>
        <w:rPr>
          <w:rFonts w:ascii="Times New Roman" w:hAnsi="Times New Roman" w:eastAsia="Times New Roman" w:cs="Times New Roman"/>
          <w:color w:val="000000"/>
        </w:rPr>
        <w:t>1</w:t>
      </w:r>
      <w:r>
        <w:rPr>
          <w:rFonts w:ascii="楷体" w:hAnsi="楷体" w:eastAsia="楷体" w:cs="楷体"/>
          <w:color w:val="000000"/>
        </w:rPr>
        <w:t>为利比里亚位置示意图，图</w:t>
      </w:r>
      <w:r>
        <w:rPr>
          <w:rFonts w:ascii="Times New Roman" w:hAnsi="Times New Roman" w:eastAsia="Times New Roman" w:cs="Times New Roman"/>
          <w:color w:val="000000"/>
        </w:rPr>
        <w:t>2</w:t>
      </w:r>
      <w:r>
        <w:rPr>
          <w:rFonts w:ascii="楷体" w:hAnsi="楷体" w:eastAsia="楷体" w:cs="楷体"/>
          <w:color w:val="000000"/>
        </w:rPr>
        <w:t>为利比里亚进出口基本情况示意图。</w:t>
      </w:r>
    </w:p>
    <w:p w14:paraId="1C3A8603">
      <w:pPr>
        <w:spacing w:line="360" w:lineRule="auto"/>
        <w:jc w:val="left"/>
        <w:textAlignment w:val="center"/>
        <w:rPr>
          <w:color w:val="000000"/>
        </w:rPr>
      </w:pPr>
      <w:r>
        <w:rPr>
          <w:color w:val="000000"/>
        </w:rPr>
        <w:drawing>
          <wp:inline distT="0" distB="0" distL="114300" distR="114300">
            <wp:extent cx="3619500" cy="24765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619500" cy="2476500"/>
                    </a:xfrm>
                    <a:prstGeom prst="rect">
                      <a:avLst/>
                    </a:prstGeom>
                  </pic:spPr>
                </pic:pic>
              </a:graphicData>
            </a:graphic>
          </wp:inline>
        </w:drawing>
      </w:r>
      <w:r>
        <w:rPr>
          <w:color w:val="000000"/>
        </w:rPr>
        <w:drawing>
          <wp:inline distT="0" distB="0" distL="114300" distR="114300">
            <wp:extent cx="4819650" cy="9906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819650" cy="990600"/>
                    </a:xfrm>
                    <a:prstGeom prst="rect">
                      <a:avLst/>
                    </a:prstGeom>
                  </pic:spPr>
                </pic:pic>
              </a:graphicData>
            </a:graphic>
          </wp:inline>
        </w:drawing>
      </w:r>
    </w:p>
    <w:p w14:paraId="71ED0534">
      <w:pPr>
        <w:spacing w:line="360" w:lineRule="auto"/>
        <w:jc w:val="left"/>
        <w:textAlignment w:val="center"/>
        <w:rPr>
          <w:color w:val="000000"/>
        </w:rPr>
      </w:pPr>
      <w:r>
        <w:rPr>
          <w:color w:val="000000"/>
        </w:rPr>
        <w:t>（1）</w:t>
      </w:r>
      <w:r>
        <w:rPr>
          <w:rFonts w:ascii="宋体" w:hAnsi="宋体" w:eastAsia="宋体" w:cs="宋体"/>
          <w:color w:val="000000"/>
        </w:rPr>
        <w:t>描述利比里亚海陆位置并说出其优越性。</w:t>
      </w:r>
    </w:p>
    <w:p w14:paraId="78FB1871">
      <w:pPr>
        <w:spacing w:line="360" w:lineRule="auto"/>
        <w:jc w:val="left"/>
        <w:textAlignment w:val="center"/>
        <w:rPr>
          <w:color w:val="000000"/>
        </w:rPr>
      </w:pPr>
      <w:r>
        <w:rPr>
          <w:color w:val="000000"/>
        </w:rPr>
        <w:t>（2）</w:t>
      </w:r>
      <w:r>
        <w:rPr>
          <w:rFonts w:ascii="宋体" w:hAnsi="宋体" w:eastAsia="宋体" w:cs="宋体"/>
          <w:color w:val="000000"/>
        </w:rPr>
        <w:t>结合图</w:t>
      </w:r>
      <w:r>
        <w:rPr>
          <w:rFonts w:ascii="Times New Roman" w:hAnsi="Times New Roman" w:eastAsia="Times New Roman" w:cs="Times New Roman"/>
          <w:color w:val="000000"/>
        </w:rPr>
        <w:t>2</w:t>
      </w:r>
      <w:r>
        <w:rPr>
          <w:rFonts w:ascii="宋体" w:hAnsi="宋体" w:eastAsia="宋体" w:cs="宋体"/>
          <w:color w:val="000000"/>
        </w:rPr>
        <w:t>，简析利比里亚进口贸易额超过出口贸易额的原因。</w:t>
      </w:r>
    </w:p>
    <w:p w14:paraId="5CD6D624">
      <w:pPr>
        <w:spacing w:line="360" w:lineRule="auto"/>
        <w:jc w:val="left"/>
        <w:textAlignment w:val="center"/>
        <w:rPr>
          <w:color w:val="000000"/>
        </w:rPr>
      </w:pPr>
      <w:r>
        <w:rPr>
          <w:color w:val="000000"/>
        </w:rPr>
        <w:t>（3）</w:t>
      </w:r>
      <w:r>
        <w:rPr>
          <w:rFonts w:ascii="宋体" w:hAnsi="宋体" w:eastAsia="宋体" w:cs="宋体"/>
          <w:color w:val="000000"/>
        </w:rPr>
        <w:t>依托“一带一路”倡议框架下的多领域合作，中国已成为利比里亚重要的贸易伙伴。假设你是“一带一路”国际合作项目的调研人员，要为两国合作提供建议。现有以下三个合作项目，请选择一个并说明合作理由。</w:t>
      </w:r>
    </w:p>
    <w:p w14:paraId="5AD0A0D1">
      <w:pPr>
        <w:spacing w:line="360" w:lineRule="auto"/>
        <w:jc w:val="left"/>
        <w:textAlignment w:val="center"/>
        <w:rPr>
          <w:color w:val="000000"/>
        </w:rPr>
      </w:pPr>
      <w:r>
        <w:rPr>
          <w:rFonts w:ascii="宋体" w:hAnsi="宋体" w:eastAsia="宋体" w:cs="宋体"/>
          <w:color w:val="000000"/>
        </w:rPr>
        <w:t>①水稻种植</w:t>
      </w:r>
    </w:p>
    <w:p w14:paraId="5288F2C6">
      <w:pPr>
        <w:spacing w:line="360" w:lineRule="auto"/>
        <w:jc w:val="left"/>
        <w:textAlignment w:val="center"/>
        <w:rPr>
          <w:color w:val="000000"/>
        </w:rPr>
      </w:pPr>
      <w:r>
        <w:rPr>
          <w:rFonts w:ascii="宋体" w:hAnsi="宋体" w:eastAsia="宋体" w:cs="宋体"/>
          <w:color w:val="000000"/>
        </w:rPr>
        <w:t>②铁矿资源开发与利用</w:t>
      </w:r>
    </w:p>
    <w:p w14:paraId="14FC8E52">
      <w:pPr>
        <w:spacing w:line="360" w:lineRule="auto"/>
        <w:jc w:val="left"/>
        <w:textAlignment w:val="center"/>
        <w:rPr>
          <w:color w:val="000000"/>
        </w:rPr>
      </w:pPr>
      <w:r>
        <w:rPr>
          <w:rFonts w:ascii="宋体" w:hAnsi="宋体" w:eastAsia="宋体" w:cs="宋体"/>
          <w:color w:val="000000"/>
        </w:rPr>
        <w:t>③交通基础设施建设</w:t>
      </w:r>
    </w:p>
    <w:p w14:paraId="494FAB4B">
      <w:pPr>
        <w:spacing w:line="240" w:lineRule="auto"/>
        <w:jc w:val="left"/>
        <w:textAlignment w:val="center"/>
        <w:rPr>
          <w:color w:val="000000"/>
        </w:rPr>
      </w:pPr>
      <w:r>
        <w:rPr>
          <w:color w:val="000000"/>
        </w:rPr>
        <w:br w:type="textWrapp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0156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B761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A810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2510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1F1CF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9946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4181251"/>
    <w:rsid w:val="38274566"/>
    <w:rsid w:val="611D5FF5"/>
    <w:rsid w:val="616F1565"/>
    <w:rsid w:val="7BBF0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3</Pages>
  <Words>1476</Words>
  <Characters>1557</Characters>
  <Lines>0</Lines>
  <Paragraphs>0</Paragraphs>
  <TotalTime>5</TotalTime>
  <ScaleCrop>false</ScaleCrop>
  <LinksUpToDate>false</LinksUpToDate>
  <CharactersWithSpaces>1614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2025-07-10T17:50:00Z</dcterms:created>
  <dc:creator>学科网试题生产平台</dc:creator>
  <dc:description>3794017124835328</dc:description>
  <cp:lastModifiedBy>上帝掷骰子吗</cp:lastModifiedBy>
  <dcterms:modified xsi:type="dcterms:W3CDTF">2026-02-09T06:15:57Z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64CDF8BED8084E22B38280ED84B710CC_12</vt:lpwstr>
  </property>
  <property fmtid="{D5CDD505-2E9C-101B-9397-08002B2CF9AE}" pid="8" name="KSOTemplateDocerSaveRecord">
    <vt:lpwstr>eyJoZGlkIjoiMjljNjk0N2RhMTc0NzI3ZTQwZWEyZWMyMzA2NzliMDQiLCJ1c2VySWQiOiI3ODUwOTA2ODcifQ==</vt:lpwstr>
  </property>
</Properties>
</file>