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8D8629">
      <w:pPr>
        <w:spacing w:line="285" w:lineRule="auto"/>
        <w:jc w:val="center"/>
      </w:pPr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10401300</wp:posOffset>
            </wp:positionH>
            <wp:positionV relativeFrom="topMargin">
              <wp:posOffset>11582400</wp:posOffset>
            </wp:positionV>
            <wp:extent cx="342900" cy="444500"/>
            <wp:effectExtent l="0" t="0" r="0" b="12700"/>
            <wp:wrapNone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977D99">
      <w:pPr>
        <w:spacing w:line="285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年临沂市初中学业水平考试试题</w:t>
      </w:r>
    </w:p>
    <w:p w14:paraId="4F9D4DCC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6BCE595A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455F201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本试卷分第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卷（选择题）和第Ⅱ卷（非选择题）两部分，共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分钟。答卷前，考生务必用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毫米黑色签字笔将自己的姓名、准考证号、座号填写在试卷和答题卡规定的位置。考试结束后，将本试卷和答题卡一并交回。</w:t>
      </w:r>
    </w:p>
    <w:p w14:paraId="76AF49FD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答题注意事项见答题卡，答在本试卷上不得分。</w:t>
      </w:r>
    </w:p>
    <w:p w14:paraId="6645845D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9F7351F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卷为选择题，共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道题，每题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分。在每题所列出的四个选项中，只有一项是最符合题目要求的。</w:t>
      </w:r>
    </w:p>
    <w:p w14:paraId="7C025DC7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2025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12</w:t>
      </w:r>
      <w:r>
        <w:rPr>
          <w:rFonts w:ascii="楷体" w:hAnsi="楷体" w:eastAsia="楷体" w:cs="楷体"/>
          <w:color w:val="auto"/>
        </w:rPr>
        <w:t>日，中国载人月球探测登月服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望宇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和载人月球车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探索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名称公布。</w:t>
      </w:r>
      <w:r>
        <w:rPr>
          <w:rFonts w:ascii="Times New Roman" w:hAnsi="Times New Roman" w:eastAsia="Times New Roman" w:cs="Times New Roman"/>
          <w:color w:val="auto"/>
        </w:rPr>
        <w:t>2025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29</w:t>
      </w:r>
      <w:r>
        <w:rPr>
          <w:rFonts w:ascii="楷体" w:hAnsi="楷体" w:eastAsia="楷体" w:cs="楷体"/>
          <w:color w:val="auto"/>
        </w:rPr>
        <w:t>日，天问二号小行星探测器在西昌卫星发射基地成功发射。图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楷体" w:hAnsi="楷体" w:eastAsia="楷体" w:cs="楷体"/>
          <w:color w:val="auto"/>
        </w:rPr>
        <w:t>为登月服和载人月球车图片，图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楷体" w:hAnsi="楷体" w:eastAsia="楷体" w:cs="楷体"/>
          <w:color w:val="auto"/>
        </w:rPr>
        <w:t>为地球公转示意图，图</w:t>
      </w:r>
      <w:r>
        <w:rPr>
          <w:rFonts w:ascii="Times New Roman" w:hAnsi="Times New Roman" w:eastAsia="Times New Roman" w:cs="Times New Roman"/>
          <w:color w:val="auto"/>
        </w:rPr>
        <w:t>3</w:t>
      </w:r>
      <w:r>
        <w:rPr>
          <w:rFonts w:ascii="楷体" w:hAnsi="楷体" w:eastAsia="楷体" w:cs="楷体"/>
          <w:color w:val="auto"/>
        </w:rPr>
        <w:t>为我国四大卫星发射基地分布图。完成下面小题。</w:t>
      </w:r>
    </w:p>
    <w:p w14:paraId="7298EEA6">
      <w:pPr>
        <w:spacing w:line="360" w:lineRule="auto"/>
        <w:jc w:val="left"/>
      </w:pPr>
      <w:r>
        <w:drawing>
          <wp:inline distT="0" distB="0" distL="114300" distR="114300">
            <wp:extent cx="4362450" cy="12858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6D09F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中国载人月球探测登月服和载人月球车名称公布时，地球运行至图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中的（   ）</w:t>
      </w:r>
    </w:p>
    <w:p w14:paraId="6C23551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①—②之间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②—③之间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③—④之间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④—①之间</w:t>
      </w:r>
    </w:p>
    <w:p w14:paraId="56A58700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西昌卫星发射基地（   ）</w:t>
      </w:r>
    </w:p>
    <w:p w14:paraId="70BB20E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位置接近（</w:t>
      </w:r>
      <w:r>
        <w:rPr>
          <w:rFonts w:ascii="Times New Roman" w:hAnsi="Times New Roman" w:eastAsia="Times New Roman" w:cs="Times New Roman"/>
          <w:color w:val="auto"/>
        </w:rPr>
        <w:t>102</w:t>
      </w:r>
      <w:r>
        <w:rPr>
          <w:rFonts w:ascii="宋体" w:hAnsi="宋体" w:eastAsia="宋体" w:cs="宋体"/>
          <w:color w:val="auto"/>
        </w:rPr>
        <w:t>°</w:t>
      </w:r>
      <w:r>
        <w:rPr>
          <w:rFonts w:ascii="Times New Roman" w:hAnsi="Times New Roman" w:eastAsia="Times New Roman" w:cs="Times New Roman"/>
          <w:color w:val="auto"/>
        </w:rPr>
        <w:t>E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Times New Roman" w:hAnsi="Times New Roman" w:eastAsia="Times New Roman" w:cs="Times New Roman"/>
          <w:color w:val="auto"/>
        </w:rPr>
        <w:t>28</w:t>
      </w:r>
      <w:r>
        <w:rPr>
          <w:rFonts w:ascii="宋体" w:hAnsi="宋体" w:eastAsia="宋体" w:cs="宋体"/>
          <w:color w:val="auto"/>
        </w:rPr>
        <w:t>°</w:t>
      </w:r>
      <w:r>
        <w:rPr>
          <w:rFonts w:ascii="Times New Roman" w:hAnsi="Times New Roman" w:eastAsia="Times New Roman" w:cs="Times New Roman"/>
          <w:color w:val="auto"/>
        </w:rPr>
        <w:t>S</w:t>
      </w:r>
      <w:r>
        <w:rPr>
          <w:rFonts w:ascii="宋体" w:hAnsi="宋体" w:eastAsia="宋体" w:cs="宋体"/>
          <w:color w:val="auto"/>
        </w:rPr>
        <w:t>）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位于热带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位于中纬度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位于地势第二级阶梯</w:t>
      </w:r>
    </w:p>
    <w:p w14:paraId="080536CE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天问二号小行星探测器成功发射时，临沂市可能欣赏到的景象是（   ）</w:t>
      </w:r>
    </w:p>
    <w:p w14:paraId="66239A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春暖花开，莺歌燕舞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麦浪翻黄，籽粒初满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桂花飘香，枫叶流丹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冰天雪地，银装素裹</w:t>
      </w:r>
    </w:p>
    <w:p w14:paraId="4088A830">
      <w:pPr>
        <w:spacing w:line="360" w:lineRule="auto"/>
        <w:jc w:val="left"/>
      </w:pPr>
      <w:r>
        <w:rPr>
          <w:color w:val="auto"/>
        </w:rPr>
        <w:t xml:space="preserve">4. </w:t>
      </w:r>
      <w:r>
        <w:rPr>
          <w:rFonts w:ascii="宋体" w:hAnsi="宋体" w:eastAsia="宋体" w:cs="宋体"/>
          <w:color w:val="auto"/>
        </w:rPr>
        <w:t>我国太空探索取得了一系列突破和成就，其关键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我国（   ）</w:t>
      </w:r>
    </w:p>
    <w:p w14:paraId="4295DC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市场广阔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科技先进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资源丰富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人口众多</w:t>
      </w:r>
    </w:p>
    <w:p w14:paraId="5DF78B7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贵州肇兴侗寨是全国最大的侗族村寨之一，其民居多为木质结构，底层架空，屋顶坡度大。侗族人民长期以来传承着“稻—鱼—鸭”的生产模式：稻田里种植水稻，水塘蓄水用于灌溉，同时养殖鱼类和家禽，鱼鸭在水塘与稻田之间穿梭，觅食害虫和杂草。图左为肇兴侗寨及周边等高线地形图，图右为侗寨民居局部景观图。完成下面小题。</w:t>
      </w:r>
    </w:p>
    <w:p w14:paraId="37396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33775" cy="21145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543050" cy="22669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356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图左中肇兴侗寨主要位于（   ）</w:t>
      </w:r>
    </w:p>
    <w:p w14:paraId="4A010B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鞍部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山谷</w:t>
      </w:r>
    </w:p>
    <w:p w14:paraId="0B0B01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肇兴侗寨规模大，其发展主要得益于当地（   ）</w:t>
      </w:r>
    </w:p>
    <w:p w14:paraId="2A3E63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山地环绕，地形崎岖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平原广布，交通便利</w:t>
      </w:r>
    </w:p>
    <w:p w14:paraId="6CEFC6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地势平缓，河流流经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气候干燥，光照充足</w:t>
      </w:r>
    </w:p>
    <w:p w14:paraId="1B0B35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侗寨民居特点与自然环境的关系分析合理的是（   ）</w:t>
      </w:r>
    </w:p>
    <w:p w14:paraId="74AF41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底层架空—林木稀少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木质结构—就地取材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门窗较大—便于观景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屋顶坡度大—冬季防风</w:t>
      </w:r>
    </w:p>
    <w:p w14:paraId="6EC56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有利于侗族“稻—鱼—鸭”农业经济可持续发展的做法是（   ）</w:t>
      </w:r>
    </w:p>
    <w:p w14:paraId="0F210A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在水塘和稻田中多投鱼苗，大力发展渔业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大量使用化肥农药，促进稻、鱼、鸭产量提高</w:t>
      </w:r>
    </w:p>
    <w:p w14:paraId="4BC44E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大力开垦梯田，拓展“稻—鱼—鸭”农业生产空间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依托“稻—鱼—鸭”农业生产模式，发展生态旅游</w:t>
      </w:r>
    </w:p>
    <w:p w14:paraId="2B92754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利用盛水的盆、六块海绵纸、吸管等材料设计了一个模拟地球板块运动的实验（图左），实验中发现，将吸管插入水中朝盆底吹气时，海绵纸出现移动，大量气泡出现在海绵纸交界处。图右为六大板块分布示意图。完成下面小题。</w:t>
      </w:r>
    </w:p>
    <w:p w14:paraId="77B96F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16097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505075" cy="15811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807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由实验得出的结论是（   ）</w:t>
      </w:r>
    </w:p>
    <w:p w14:paraId="493FD9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地球表层是整体一块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板块是固定不动的</w:t>
      </w:r>
    </w:p>
    <w:p w14:paraId="540CDF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板块内部地壳比较活跃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板块交界处地壳比较活跃</w:t>
      </w:r>
    </w:p>
    <w:p w14:paraId="635F4B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分，在缅甸实皆省发生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级地震（图右），造成重大人员伤亡和财产损失。缅甸地震频发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主要原因是（   ）</w:t>
      </w:r>
    </w:p>
    <w:p w14:paraId="17E063B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亚欧板块与印度洋板块的碰撞挤压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亚欧板块与太平洋板块的碰撞挤压</w:t>
      </w:r>
    </w:p>
    <w:p w14:paraId="3B2EC9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非洲板块与印度洋板块的碰撞挤压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印度洋板块与太平洋板块的碰撞挤压</w:t>
      </w:r>
    </w:p>
    <w:p w14:paraId="417A64C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第十届亚冬会将在沙特阿拉伯西北部沿海小镇特鲁吉纳举行，这里海拔在</w:t>
      </w:r>
      <w:r>
        <w:rPr>
          <w:rFonts w:ascii="Times New Roman" w:hAnsi="Times New Roman" w:eastAsia="Times New Roman" w:cs="Times New Roman"/>
          <w:color w:val="000000"/>
        </w:rPr>
        <w:t>1500</w:t>
      </w:r>
      <w:r>
        <w:rPr>
          <w:rFonts w:ascii="楷体" w:hAnsi="楷体" w:eastAsia="楷体" w:cs="楷体"/>
          <w:color w:val="000000"/>
        </w:rPr>
        <w:t>至</w:t>
      </w:r>
      <w:r>
        <w:rPr>
          <w:rFonts w:ascii="Times New Roman" w:hAnsi="Times New Roman" w:eastAsia="Times New Roman" w:cs="Times New Roman"/>
          <w:color w:val="000000"/>
        </w:rPr>
        <w:t>2600</w:t>
      </w:r>
      <w:r>
        <w:rPr>
          <w:rFonts w:ascii="楷体" w:hAnsi="楷体" w:eastAsia="楷体" w:cs="楷体"/>
          <w:color w:val="000000"/>
        </w:rPr>
        <w:t>米，冬季气温最低可降至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楷体" w:hAnsi="楷体" w:eastAsia="楷体" w:cs="楷体"/>
          <w:color w:val="000000"/>
        </w:rPr>
        <w:t>℃以下，天然雪期长达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个月。图为沙特阿拉伯地形及利雅得多年平均各月气温和降水量图。完成下面小题。</w:t>
      </w:r>
    </w:p>
    <w:p w14:paraId="7216DD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71800" cy="20859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590675" cy="20002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6F1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特鲁吉纳能够举办亚冬会的主要自然条件是（   ）</w:t>
      </w:r>
    </w:p>
    <w:p w14:paraId="37F697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地处沿海，交通便利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夏季高温，热量充足</w:t>
      </w:r>
    </w:p>
    <w:p w14:paraId="58DF65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海拔较高，雪期较长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城市密集，人口众多</w:t>
      </w:r>
    </w:p>
    <w:p w14:paraId="700B7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本届亚冬会上，滑雪场将主要采用人工造雪，造雪水源最可能来自（   ）</w:t>
      </w:r>
    </w:p>
    <w:p w14:paraId="759D6F4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进口淡水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人工降雨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海水淡化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跨流域调水</w:t>
      </w:r>
    </w:p>
    <w:p w14:paraId="0DAE167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中亚地处亚欧大陆中部，长期存在水资源短缺问题。近年来，该地区人口增长迅速，进一步加剧了水资源供需矛盾。图左为中亚地区地形图，图右为阿姆河流量年变化曲线和各月降水量图。完成下面小题。</w:t>
      </w:r>
    </w:p>
    <w:p w14:paraId="0536E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81450" cy="12573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3B8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推断阿姆河夏季流量大的原因（   ）</w:t>
      </w:r>
    </w:p>
    <w:p w14:paraId="06E4AE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山地降水丰富，大量汇集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夏季气温高，高山冰雪融水丰富</w:t>
      </w:r>
    </w:p>
    <w:p w14:paraId="6609B9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夏季区域内湖泊水大量补给河流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受来自太平洋湿润气流影响，降水丰富</w:t>
      </w:r>
    </w:p>
    <w:p w14:paraId="67E2BB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在框图Ⅰ、Ⅱ、Ⅲ处分别选填如下内容：①扩大耕地面积②水资源短缺加剧③人口快速增长，能正确表示中亚地区人口快速增长与水资源短缺之间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关系的是（   ）</w:t>
      </w:r>
    </w:p>
    <w:p w14:paraId="6214CD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14850" cy="7239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36C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③①②</w:t>
      </w:r>
    </w:p>
    <w:p w14:paraId="5C13155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日本和新西兰同属发达国家。图为日本和新西兰示意图。完成下面小题。</w:t>
      </w:r>
    </w:p>
    <w:p w14:paraId="175AFC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33925" cy="16573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9D1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日本和新西兰（   ）</w:t>
      </w:r>
    </w:p>
    <w:p w14:paraId="6CCF60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均位于北半球、东半球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都是岛国、多火山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地形以山地、平原为主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河流短小，水流平缓</w:t>
      </w:r>
    </w:p>
    <w:p w14:paraId="2D1D7C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与日本相比，新西兰出口商品以乳制品和肉类为主，主要自然原因是（   ）</w:t>
      </w:r>
    </w:p>
    <w:p w14:paraId="3E8EFA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平原面积广大，农业机械化、自动化水平高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经济发达，国内市场对乳制品和肉类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需求量大</w:t>
      </w:r>
    </w:p>
    <w:p w14:paraId="10B30C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温带海洋性气候分布广，适合多汁牧草生长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海岸线曲折，港口众多，有利于乳制品和肉类出口</w:t>
      </w:r>
    </w:p>
    <w:p w14:paraId="0B4614D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随着老龄化社会的到来，以服务老年人为主的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银发经济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，正在成为拉动我国经济发展的重要力量。图为我国近几年人口统计图（不包括港澳台）。完成下面小题。</w:t>
      </w:r>
    </w:p>
    <w:p w14:paraId="27B9D9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05200" cy="15335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CD6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图中信息显示我国（   ）</w:t>
      </w:r>
    </w:p>
    <w:p w14:paraId="082C90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人口数量持续增长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人口数量持续下降</w:t>
      </w:r>
    </w:p>
    <w:p w14:paraId="051323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年出现人口负增长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人口自然增长率持续下降</w:t>
      </w:r>
    </w:p>
    <w:p w14:paraId="54C869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“银发经济”正成为拉动我国经济发展的重要力量，主要是因为（   ）</w:t>
      </w:r>
    </w:p>
    <w:p w14:paraId="74467D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劳动力资源短缺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老年人口增长迅速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延迟退休政策的实施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教育水平普遍提高</w:t>
      </w:r>
    </w:p>
    <w:p w14:paraId="3E525C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日起，我国《水资源税改革试点实施办法》实施。水资源费改税是指将原有的水资源费征收制度改为水资源税制度，水资源税实行从量计征。图为目前实施水资源税改革试点省级行政区域分布图。完成下面小题。</w:t>
      </w:r>
    </w:p>
    <w:p w14:paraId="75F7B5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24669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1E6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我国实施水资源费改税，有利于（   ）</w:t>
      </w:r>
    </w:p>
    <w:p w14:paraId="1AE559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水资源的节约利用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水资源的均匀分布</w:t>
      </w:r>
    </w:p>
    <w:p w14:paraId="26F677C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解决水资源季节分布不均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根本解决水资源短缺的状况</w:t>
      </w:r>
    </w:p>
    <w:p w14:paraId="7B3E76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目前，实施水资源税改革试点省级行政区域主要位于（   ）</w:t>
      </w:r>
    </w:p>
    <w:p w14:paraId="6C5B6F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青藏地区</w:t>
      </w:r>
    </w:p>
    <w:p w14:paraId="6268974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27</w:t>
      </w:r>
      <w:r>
        <w:rPr>
          <w:rFonts w:ascii="楷体" w:hAnsi="楷体" w:eastAsia="楷体" w:cs="楷体"/>
          <w:color w:val="000000"/>
        </w:rPr>
        <w:t>日，第</w:t>
      </w:r>
      <w:r>
        <w:rPr>
          <w:rFonts w:ascii="Times New Roman" w:hAnsi="Times New Roman" w:eastAsia="Times New Roman" w:cs="Times New Roman"/>
          <w:color w:val="000000"/>
        </w:rPr>
        <w:t>46</w:t>
      </w:r>
      <w:r>
        <w:rPr>
          <w:rFonts w:ascii="楷体" w:hAnsi="楷体" w:eastAsia="楷体" w:cs="楷体"/>
          <w:color w:val="000000"/>
        </w:rPr>
        <w:t>届世界遗产大会将“北京中轴线——中国理想都城秩序的杰作”列入《世界遗产名录》。十一期间，同学们到“北京中轴线”开展研学实践活动。图为“北京中轴线”示意图。完成下面小题。</w:t>
      </w:r>
    </w:p>
    <w:p w14:paraId="410199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2305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F48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研学时，同学们想具体了解故宫的景点布局，将手机上的电子地图进行了放大操作，此时手机显示的电子地图（   ）</w:t>
      </w:r>
    </w:p>
    <w:p w14:paraId="08CEA27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图幅变大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图幅变小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比例尺变大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比例尺变小</w:t>
      </w:r>
    </w:p>
    <w:p w14:paraId="124BB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“北京中轴线”入选《世界遗产名录》，将更加凸显北京是（   ）</w:t>
      </w:r>
    </w:p>
    <w:p w14:paraId="2DE8B27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全国的文化中心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全国的政治中心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国际交往中心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全国的科技创新中心</w:t>
      </w:r>
    </w:p>
    <w:p w14:paraId="3B4A08D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图为粤、港、澳、闽、台等省级行政区域分布示意图。完成下面小题。</w:t>
      </w:r>
    </w:p>
    <w:p w14:paraId="73BA7C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15240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C2E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台湾岛（   ）</w:t>
      </w:r>
    </w:p>
    <w:p w14:paraId="7E2337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北临黄海，南临南海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受地形影响，铁路呈环状分布</w:t>
      </w:r>
    </w:p>
    <w:p w14:paraId="7CF049C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河流众多且流程长，航运价值高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东部平坦开阔，是人口城市主要分布区</w:t>
      </w:r>
    </w:p>
    <w:p w14:paraId="433F85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港澳台共同特征有（   ）</w:t>
      </w:r>
    </w:p>
    <w:p w14:paraId="259B36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文化一脉相承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矿产资源丰富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淡水资源短缺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出口贸易为主</w:t>
      </w:r>
    </w:p>
    <w:p w14:paraId="4EDC25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港澳的发展与祖国内地、台湾省的发展与祖国大陆联系密切（   ）</w:t>
      </w:r>
    </w:p>
    <w:p w14:paraId="778E7C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①祖国内地为港澳提供淡水和食品②祖国内地为港澳提供原料和燃料</w:t>
      </w:r>
    </w:p>
    <w:p w14:paraId="3133A3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③祖国大陆为台湾省的产品提供广阔市场④祖国大陆为台湾省提供大量高新技术产品</w:t>
      </w:r>
    </w:p>
    <w:p w14:paraId="66AA2F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57CE2E3C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AE21698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第Ⅱ卷为非选择题，共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道题，共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6EE7D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【极地探索科技助力】阅读图文材料，完成下列要求。</w:t>
      </w:r>
    </w:p>
    <w:p w14:paraId="1173520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材料一：北极航道是通过北冰洋连接大西洋与太平洋的海上通道。全球气候变暖使得北极冰川融化加速，同时伴随着航运和破冰技术的发展，北极航道的开通得以实现。</w:t>
      </w:r>
    </w:p>
    <w:p w14:paraId="72B14B5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材料二：近年来，我国南极考察队使用无人机在南极寻找陨石、进行大范围观测实验。近日，六足机器狗崭新亮相，让考察队员们在应对南极的恶劣环境时有了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新助手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</w:p>
    <w:p w14:paraId="7561C72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为我国极地科学考察站的位置和北极航道图，图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为我国南极科学考察站秦岭站景观图。</w:t>
      </w:r>
    </w:p>
    <w:p w14:paraId="3A4B26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22764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467100" cy="21526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1C0B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自然特征</w:t>
      </w:r>
    </w:p>
    <w:p w14:paraId="7AD718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描述北极地区的纬度位置和范围。</w:t>
      </w:r>
    </w:p>
    <w:p w14:paraId="625D47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根据秦岭站的建筑特点，推测南极地区的自然环境特点。</w:t>
      </w:r>
    </w:p>
    <w:p w14:paraId="65AC8E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分析我国南极科考站建站都选择在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月的原因。</w:t>
      </w:r>
    </w:p>
    <w:p w14:paraId="35CB8D7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极地探索</w:t>
      </w:r>
    </w:p>
    <w:p w14:paraId="078DA1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分析北极航道开通的有利条件。</w:t>
      </w:r>
    </w:p>
    <w:p w14:paraId="052487B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随着北极航道的开通，北极航运、旅游业悄然兴起，点燃了人们对北极旅游的兴趣。</w:t>
      </w:r>
    </w:p>
    <w:p w14:paraId="704094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你对北极旅游是提倡还是限制。说出你的观点，并说明理由。</w:t>
      </w:r>
    </w:p>
    <w:p w14:paraId="11D97A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结合材料，谈一谈无人机、机器狗等科技手段助力南极科考的优势。</w:t>
      </w:r>
    </w:p>
    <w:p w14:paraId="704C5D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【国际合作互利共赢】阅读图文材料，完成下列要求。</w:t>
      </w:r>
    </w:p>
    <w:p w14:paraId="189B23D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日，由中国投资建设的柬埔寨德崇扶南运河（图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楷体" w:hAnsi="楷体" w:eastAsia="楷体" w:cs="楷体"/>
          <w:color w:val="000000"/>
        </w:rPr>
        <w:t>）正式开工。德崇扶南运河开通后，可实现河海联运，使柬埔寨更好地融入“一带一路”战略。</w:t>
      </w:r>
    </w:p>
    <w:p w14:paraId="2E48D63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楷体" w:hAnsi="楷体" w:eastAsia="楷体" w:cs="楷体"/>
          <w:color w:val="000000"/>
        </w:rPr>
        <w:t>日，中国和秘鲁共建“一带一路”重点项目钱凯港开港，开启亚拉陆海新通道（图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楷体" w:hAnsi="楷体" w:eastAsia="楷体" w:cs="楷体"/>
          <w:color w:val="000000"/>
        </w:rPr>
        <w:t>）。钱凯港投运后，南美洲的货物就可以通过陆上或海上支线运输到钱凯港，再由钱凯港通过远洋航线至亚太，从南美洲出口至亚洲市场的货物运输时间将从</w:t>
      </w:r>
      <w:r>
        <w:rPr>
          <w:rFonts w:ascii="Times New Roman" w:hAnsi="Times New Roman" w:eastAsia="Times New Roman" w:cs="Times New Roman"/>
          <w:color w:val="000000"/>
        </w:rPr>
        <w:t>35</w:t>
      </w:r>
      <w:r>
        <w:rPr>
          <w:rFonts w:ascii="楷体" w:hAnsi="楷体" w:eastAsia="楷体" w:cs="楷体"/>
          <w:color w:val="000000"/>
        </w:rPr>
        <w:t>天缩短至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楷体" w:hAnsi="楷体" w:eastAsia="楷体" w:cs="楷体"/>
          <w:color w:val="000000"/>
        </w:rPr>
        <w:t>天。</w:t>
      </w:r>
    </w:p>
    <w:p w14:paraId="21935C4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楷体" w:hAnsi="楷体" w:eastAsia="楷体" w:cs="楷体"/>
          <w:color w:val="000000"/>
        </w:rPr>
        <w:t>日，中非合作高峰论坛在福州举行，粮食安全与农业发展是中非合作的核心领域之一。我国农业专家对当地人员进行技术培训，选育了适合当地环境的水稻品种，使我国杂交水稻香飘非洲（图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楷体" w:hAnsi="楷体" w:eastAsia="楷体" w:cs="楷体"/>
          <w:color w:val="000000"/>
        </w:rPr>
        <w:t>）。</w:t>
      </w:r>
    </w:p>
    <w:p w14:paraId="22078D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76725" cy="15906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4229100" cy="1447800"/>
            <wp:effectExtent l="0" t="0" r="0" b="0"/>
            <wp:docPr id="696654995" name="图片 6966549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654995" name="图片 69665499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48E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说明柬埔寨德崇扶南运河线路这样规划的目的。</w:t>
      </w:r>
    </w:p>
    <w:p w14:paraId="27A92C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从自然条件的角度，说出运河修建期间可能面临的困难。</w:t>
      </w:r>
    </w:p>
    <w:p w14:paraId="0CA0BE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钱凯港投运后，从南美洲出口至亚洲的货物，使用亚拉陆海新通道海运时间缩短，分析原因。</w:t>
      </w:r>
    </w:p>
    <w:p w14:paraId="6AC33F2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秘鲁是一个矿产出口大国，多种矿产资源远销多个国家和地区，矿产资源集中分布在安第斯山区。秘鲁矿业开采和加工工业发达，矿产加工工业多分布于沿海地区（图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）。</w:t>
      </w:r>
    </w:p>
    <w:p w14:paraId="6E8D7D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分析秘鲁矿产加工工业多分布于沿海地区的原因。</w:t>
      </w:r>
    </w:p>
    <w:p w14:paraId="32563D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分析中国杂交水稻在非洲得以推广和发展的主要原因。</w:t>
      </w:r>
    </w:p>
    <w:p w14:paraId="22FD34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中非合作，互惠互利，优势互补。简要说明中国与非洲国家各自的优势条件。</w:t>
      </w:r>
    </w:p>
    <w:p w14:paraId="405836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【春节申遗文化传承】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日，中国申报的“春节——中国人庆祝传统新年的社会实践”，正式列人《人类非物质文化遗产代表作名录》。同学们开展了“走进春节—寻找年味”的主题学习活动。阅读图文材料，完成下列要求。</w:t>
      </w:r>
    </w:p>
    <w:p w14:paraId="5537A1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43450" cy="30194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B371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主题一：感受春节盛景</w:t>
      </w:r>
    </w:p>
    <w:p w14:paraId="6941D85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春节期间，南方广州的迎春花市上，采购鲜花的人们喜气洋洋；而北方哈尔滨的冰灯展里，观赏冰灯的人们犹如步入神话中的水晶宫。</w:t>
      </w:r>
    </w:p>
    <w:p w14:paraId="1689F0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秦岭—淮河一线是我国重要的地理分界线。列举秦岭—淮河一线的地理意义。</w:t>
      </w:r>
    </w:p>
    <w:p w14:paraId="77EFE2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分析春节期间广州和哈尔滨两个城市节日景观差异大的原因。</w:t>
      </w:r>
    </w:p>
    <w:p w14:paraId="546CE1A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主题二：体味春节民俗</w:t>
      </w:r>
    </w:p>
    <w:p w14:paraId="20B391C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饺子是北方过年的绝对主角，南方则多数做年糕和汤圆，这些春节美食寄寓了人们对美好生活的向往。除了年糕和汤圆，南方年夜饭的餐桌上还有卤鹅、清蒸鱼、腊味合蒸等菜肴，食物精致多样。</w:t>
      </w:r>
    </w:p>
    <w:p w14:paraId="516522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北方大年初一吃饺子，南方多食年糕和汤圆。说明我国主要粮食作物的分布与饮食习惯的关系。</w:t>
      </w:r>
    </w:p>
    <w:p w14:paraId="28FB5A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精致多样的食物与南方地区丰富的食材密切相关，分析南方地区食材丰富的原因。</w:t>
      </w:r>
    </w:p>
    <w:p w14:paraId="09EF187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主题三：传承春节文化</w:t>
      </w:r>
    </w:p>
    <w:p w14:paraId="14CF7C8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春节期间，爱好书法的小华同学练习书写对联。上联：“碧草毡房春风马背牛羊壮”；下联：“酒乡赤水苗寨黔山黄果树”。</w:t>
      </w:r>
    </w:p>
    <w:p w14:paraId="5C2019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上联所描述的省级行政区域的简称是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，下联所描述的省级行政区域的行政中心是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A478DF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央视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年春晚北京主会场携手重庆、武汉、拉萨、无锡四个分会场，与全国各族人民共庆新春佳节。无锡春晚分会场将人们带入美轮美奂的江南，让人们萌生了春节到水乡一游的愿望。</w:t>
      </w:r>
    </w:p>
    <w:p w14:paraId="165A6C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分析无锡所在的长江三角洲地区旅游业发展的优势条件。</w:t>
      </w:r>
    </w:p>
    <w:p w14:paraId="34D337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“春节既是中国的，也是世界的!”说说中国春节申遗成功的重要意义。</w:t>
      </w:r>
    </w:p>
    <w:p w14:paraId="68675A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【美丽中国人地和谐】阅读图文材料，完成下列要求。</w:t>
      </w:r>
    </w:p>
    <w:p w14:paraId="4B2941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67200" cy="20669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F966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任务一：大地更绿</w:t>
      </w:r>
    </w:p>
    <w:p w14:paraId="179D141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材料一：经过多年的综合治理，黄土高原的植被覆盖率已经从建国初期的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%提升到现在的</w:t>
      </w:r>
      <w:r>
        <w:rPr>
          <w:rFonts w:ascii="Times New Roman" w:hAnsi="Times New Roman" w:eastAsia="Times New Roman" w:cs="Times New Roman"/>
          <w:color w:val="000000"/>
        </w:rPr>
        <w:t>65</w:t>
      </w:r>
      <w:r>
        <w:rPr>
          <w:rFonts w:ascii="楷体" w:hAnsi="楷体" w:eastAsia="楷体" w:cs="楷体"/>
          <w:color w:val="000000"/>
        </w:rPr>
        <w:t>%，陕北延安等地已实现“绿染山林”的生态逆转。</w:t>
      </w:r>
    </w:p>
    <w:p w14:paraId="6FDE2C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楷体" w:hAnsi="楷体" w:eastAsia="楷体" w:cs="楷体"/>
          <w:color w:val="000000"/>
        </w:rPr>
        <w:t>日，环绕沙漠边缘全长</w:t>
      </w:r>
      <w:r>
        <w:rPr>
          <w:rFonts w:ascii="Times New Roman" w:hAnsi="Times New Roman" w:eastAsia="Times New Roman" w:cs="Times New Roman"/>
          <w:color w:val="000000"/>
        </w:rPr>
        <w:t>3046</w:t>
      </w:r>
      <w:r>
        <w:rPr>
          <w:rFonts w:ascii="楷体" w:hAnsi="楷体" w:eastAsia="楷体" w:cs="楷体"/>
          <w:color w:val="000000"/>
        </w:rPr>
        <w:t>公里的绿色阻沙防护带成功“锁边合龙”。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年，在新疆的沙化土地上，农民种植了特色林果、沙漠玫瑰、中草药等特色经济作物</w:t>
      </w:r>
      <w:r>
        <w:rPr>
          <w:rFonts w:ascii="Times New Roman" w:hAnsi="Times New Roman" w:eastAsia="Times New Roman" w:cs="Times New Roman"/>
          <w:color w:val="000000"/>
        </w:rPr>
        <w:t>624</w:t>
      </w:r>
      <w:r>
        <w:rPr>
          <w:rFonts w:ascii="楷体" w:hAnsi="楷体" w:eastAsia="楷体" w:cs="楷体"/>
          <w:color w:val="000000"/>
        </w:rPr>
        <w:t>万亩，产值</w:t>
      </w:r>
      <w:r>
        <w:rPr>
          <w:rFonts w:ascii="Times New Roman" w:hAnsi="Times New Roman" w:eastAsia="Times New Roman" w:cs="Times New Roman"/>
          <w:color w:val="000000"/>
        </w:rPr>
        <w:t>301</w:t>
      </w:r>
      <w:r>
        <w:rPr>
          <w:rFonts w:ascii="楷体" w:hAnsi="楷体" w:eastAsia="楷体" w:cs="楷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82</w:t>
      </w:r>
      <w:r>
        <w:rPr>
          <w:rFonts w:ascii="楷体" w:hAnsi="楷体" w:eastAsia="楷体" w:cs="楷体"/>
          <w:color w:val="000000"/>
        </w:rPr>
        <w:t>亿元，实现治沙又致富。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年清明时节，塔克拉玛干沙漠北缘上千亩杏花竞相开放，吸引游客数量达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万人次。</w:t>
      </w:r>
    </w:p>
    <w:p w14:paraId="5A58FC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57550" cy="12096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52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结合图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，列举黄土高原实现“绿染山林”生态逆转所采取的措施。</w:t>
      </w:r>
    </w:p>
    <w:p w14:paraId="1039A2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气候干旱是治沙难的重要原因。分析塔里木盆地气候干旱的原因。</w:t>
      </w:r>
    </w:p>
    <w:p w14:paraId="3BFA0B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简要说明“沙漠绿色锁边”给当地带来的经济效益和生态效益。</w:t>
      </w:r>
    </w:p>
    <w:p w14:paraId="25EE73B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任务二：水源更清</w:t>
      </w:r>
    </w:p>
    <w:p w14:paraId="1197730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材料三：三江源地区是江河的源地。这里正以最严格制度、最严密法治守护三江源，长江、黄河、澜沧江出省水质稳定在Ⅱ类以上，其中Ⅰ类水质比例接近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楷体" w:hAnsi="楷体" w:eastAsia="楷体" w:cs="楷体"/>
          <w:color w:val="000000"/>
        </w:rPr>
        <w:t>%，水源更清了。</w:t>
      </w:r>
    </w:p>
    <w:p w14:paraId="6CB288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说出为保护三江源水源可以采取的措施。</w:t>
      </w:r>
    </w:p>
    <w:p w14:paraId="341F8D1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任务三：天空更蓝</w:t>
      </w:r>
    </w:p>
    <w:p w14:paraId="3032F82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材料四：煤炭、石油等化石能源的使用是我国大气污染的主要原因。用风电、水电、太阳能发电等清洁能源代替化石能源，有助于优化能源消费结构，改善环境质量，天空更蓝了。</w:t>
      </w:r>
    </w:p>
    <w:p w14:paraId="7CE06B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从地形、气候、河流等自然条件任选一角度，分析我国陆上大型清洁能源基地的分布特点。</w:t>
      </w:r>
    </w:p>
    <w:p w14:paraId="53D991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“美丽中国，我是行动者”。作为中学生，列举我们所能践行的绿色低碳生活方式。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54AB8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9C510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C1412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9FCFF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0BCC5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A6BC4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0291A21"/>
    <w:rsid w:val="21A36484"/>
    <w:rsid w:val="30D27C76"/>
    <w:rsid w:val="38274566"/>
    <w:rsid w:val="66AA22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5061</Words>
  <Characters>5318</Characters>
  <Lines>0</Lines>
  <Paragraphs>0</Paragraphs>
  <TotalTime>5</TotalTime>
  <ScaleCrop>false</ScaleCrop>
  <LinksUpToDate>false</LinksUpToDate>
  <CharactersWithSpaces>5589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2025-07-03T18:51:00Z</dcterms:created>
  <dc:creator>学科网试题生产平台</dc:creator>
  <dc:description>3786015320637440</dc:description>
  <cp:lastModifiedBy>上帝掷骰子吗</cp:lastModifiedBy>
  <dcterms:modified xsi:type="dcterms:W3CDTF">2026-02-09T06:16:04Z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6FC8C791B0DC4AD8A6CEBFBA6A24D2A5_12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