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C94521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11404600</wp:posOffset>
            </wp:positionH>
            <wp:positionV relativeFrom="topMargin">
              <wp:posOffset>12115800</wp:posOffset>
            </wp:positionV>
            <wp:extent cx="368300" cy="495300"/>
            <wp:effectExtent l="0" t="0" r="1270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达州市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年高中阶段学校招生统一考试暨初中学业水平考试</w:t>
      </w:r>
    </w:p>
    <w:p w14:paraId="35FB1E13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道德与法治、历史、地理</w:t>
      </w:r>
    </w:p>
    <w:p w14:paraId="330C420E">
      <w:pPr>
        <w:spacing w:line="285" w:lineRule="auto"/>
        <w:ind w:firstLine="480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本考试为闭卷考试，考试时间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155</w:t>
      </w:r>
      <w:r>
        <w:rPr>
          <w:rFonts w:ascii="宋体" w:hAnsi="宋体" w:eastAsia="宋体" w:cs="宋体"/>
          <w:b/>
          <w:color w:val="auto"/>
          <w:sz w:val="24"/>
        </w:rPr>
        <w:t>分，本试卷分为第Ⅰ卷（客观题）和第Ⅱ卷（主观题）两部分。第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至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页；第Ⅱ卷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</w:t>
      </w:r>
      <w:r>
        <w:rPr>
          <w:rFonts w:ascii="宋体" w:hAnsi="宋体" w:eastAsia="宋体" w:cs="宋体"/>
          <w:b/>
          <w:color w:val="auto"/>
          <w:sz w:val="24"/>
        </w:rPr>
        <w:t>至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页。</w:t>
      </w:r>
    </w:p>
    <w:p w14:paraId="7CAF5D9B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温馨提示：</w:t>
      </w:r>
    </w:p>
    <w:p w14:paraId="2F02308E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．答题前，考生需用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毫米黑色签字笔将自己的姓名、准考证号、应位号正确填写在答题卡对应位置。待监考老师粘贴条形码后，再认真核对条形码上的信息与自己的准考证上的信息是否一致。</w:t>
      </w:r>
    </w:p>
    <w:p w14:paraId="769FD5AE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．客观题必须使用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铅笔在答题卡相应位置规范填涂，如需改动，用橡皮擦擦干净后，再选涂其他答案标号；主观题用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毫米黑色签字笔作答，答案必须写在答题卡对应的框内。超出答题区答案无效，在草稿纸、试题卷上作答无效。</w:t>
      </w:r>
    </w:p>
    <w:p w14:paraId="05005E47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．保持答题卡整洁，不要折叠、弄破、弄皱，不得使用涂改液、修正带、刮纸刀。</w:t>
      </w:r>
    </w:p>
    <w:p w14:paraId="0C21E6E1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．考试结束后，将试卷及答题卡一并交回。</w:t>
      </w:r>
    </w:p>
    <w:p w14:paraId="4F7E6C2E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第Ⅰ卷（客观题共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74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9421AF1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1-18</w:t>
      </w:r>
      <w:r>
        <w:rPr>
          <w:rFonts w:ascii="宋体" w:hAnsi="宋体" w:eastAsia="宋体" w:cs="宋体"/>
          <w:b/>
          <w:color w:val="auto"/>
          <w:sz w:val="24"/>
        </w:rPr>
        <w:t>题为道德与法治试题，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19-33</w:t>
      </w:r>
      <w:r>
        <w:rPr>
          <w:rFonts w:ascii="宋体" w:hAnsi="宋体" w:eastAsia="宋体" w:cs="宋体"/>
          <w:b/>
          <w:color w:val="auto"/>
          <w:sz w:val="24"/>
        </w:rPr>
        <w:t>题为历史试题，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34-41</w:t>
      </w:r>
      <w:r>
        <w:rPr>
          <w:rFonts w:ascii="宋体" w:hAnsi="宋体" w:eastAsia="宋体" w:cs="宋体"/>
          <w:b/>
          <w:color w:val="auto"/>
          <w:sz w:val="24"/>
        </w:rPr>
        <w:t>题为地理试题。</w:t>
      </w:r>
    </w:p>
    <w:p w14:paraId="1D982BE5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材料</w:t>
      </w:r>
      <w:r>
        <w:rPr>
          <w:rFonts w:ascii="Times New Roman" w:hAnsi="Times New Roman" w:eastAsia="Times New Roman" w:cs="Times New Roman"/>
          <w:color w:val="auto"/>
        </w:rPr>
        <w:t>2025</w:t>
      </w:r>
      <w:r>
        <w:rPr>
          <w:rFonts w:ascii="楷体" w:hAnsi="楷体" w:eastAsia="楷体" w:cs="楷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4</w:t>
      </w:r>
      <w:r>
        <w:rPr>
          <w:rFonts w:ascii="楷体" w:hAnsi="楷体" w:eastAsia="楷体" w:cs="楷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24</w:t>
      </w:r>
      <w:r>
        <w:rPr>
          <w:rFonts w:ascii="楷体" w:hAnsi="楷体" w:eastAsia="楷体" w:cs="楷体"/>
          <w:color w:val="auto"/>
        </w:rPr>
        <w:t>日，神舟二十号载人飞船从酒泉卫星发射中心成功发射，航天员乘组将驻留天宫空间站</w:t>
      </w:r>
      <w:r>
        <w:rPr>
          <w:rFonts w:ascii="Times New Roman" w:hAnsi="Times New Roman" w:eastAsia="Times New Roman" w:cs="Times New Roman"/>
          <w:color w:val="auto"/>
        </w:rPr>
        <w:t>6</w:t>
      </w:r>
      <w:r>
        <w:rPr>
          <w:rFonts w:ascii="楷体" w:hAnsi="楷体" w:eastAsia="楷体" w:cs="楷体"/>
          <w:color w:val="auto"/>
        </w:rPr>
        <w:t>个月，交接的神舟十九号航天员乘组于</w:t>
      </w:r>
      <w:r>
        <w:rPr>
          <w:rFonts w:ascii="Times New Roman" w:hAnsi="Times New Roman" w:eastAsia="Times New Roman" w:cs="Times New Roman"/>
          <w:color w:val="auto"/>
        </w:rPr>
        <w:t>4</w:t>
      </w:r>
      <w:r>
        <w:rPr>
          <w:rFonts w:ascii="楷体" w:hAnsi="楷体" w:eastAsia="楷体" w:cs="楷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30</w:t>
      </w:r>
      <w:r>
        <w:rPr>
          <w:rFonts w:ascii="楷体" w:hAnsi="楷体" w:eastAsia="楷体" w:cs="楷体"/>
          <w:color w:val="auto"/>
        </w:rPr>
        <w:t>日顺利着陆于东风着陆场（</w:t>
      </w:r>
      <w:r>
        <w:rPr>
          <w:rFonts w:ascii="Times New Roman" w:hAnsi="Times New Roman" w:eastAsia="Times New Roman" w:cs="Times New Roman"/>
          <w:color w:val="auto"/>
        </w:rPr>
        <w:t>41°12'N</w:t>
      </w:r>
      <w:r>
        <w:rPr>
          <w:rFonts w:ascii="楷体" w:hAnsi="楷体" w:eastAsia="楷体" w:cs="楷体"/>
          <w:color w:val="auto"/>
        </w:rPr>
        <w:t>，</w:t>
      </w:r>
      <w:r>
        <w:rPr>
          <w:rFonts w:ascii="Times New Roman" w:hAnsi="Times New Roman" w:eastAsia="Times New Roman" w:cs="Times New Roman"/>
          <w:color w:val="auto"/>
        </w:rPr>
        <w:t>101°02'E</w:t>
      </w:r>
      <w:r>
        <w:rPr>
          <w:rFonts w:ascii="楷体" w:hAnsi="楷体" w:eastAsia="楷体" w:cs="楷体"/>
          <w:color w:val="auto"/>
        </w:rPr>
        <w:t>）。完成下面小题。</w:t>
      </w:r>
    </w:p>
    <w:p w14:paraId="4B6A53D8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神舟二十号发射当天，地球公转至下图中的（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CF5AA99">
      <w:pPr>
        <w:spacing w:line="360" w:lineRule="auto"/>
        <w:jc w:val="left"/>
      </w:pPr>
      <w:r>
        <w:drawing>
          <wp:inline distT="0" distB="0" distL="114300" distR="114300">
            <wp:extent cx="3305175" cy="20002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EB3C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①段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②段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③段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④段</w:t>
      </w:r>
    </w:p>
    <w:p w14:paraId="3C4DA46F">
      <w:pPr>
        <w:spacing w:line="360" w:lineRule="auto"/>
        <w:jc w:val="left"/>
      </w:pPr>
      <w:r>
        <w:rPr>
          <w:color w:val="auto"/>
        </w:rPr>
        <w:t>2</w:t>
      </w:r>
      <w:r>
        <w:rPr>
          <w:color w:val="auto"/>
          <w:position w:val="-22"/>
        </w:rPr>
        <w:drawing>
          <wp:inline distT="0" distB="0" distL="114300" distR="114300">
            <wp:extent cx="31750" cy="88900"/>
            <wp:effectExtent l="0" t="0" r="0" b="0"/>
            <wp:docPr id="1808807310" name="图片 1808807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807310" name="图片 18088073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</w:t>
      </w:r>
      <w:r>
        <w:rPr>
          <w:rFonts w:ascii="宋体" w:hAnsi="宋体" w:eastAsia="宋体" w:cs="宋体"/>
          <w:color w:val="auto"/>
        </w:rPr>
        <w:t>神舟十九号航天员乘组着陆于（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230D48B3">
      <w:pPr>
        <w:spacing w:line="360" w:lineRule="auto"/>
        <w:jc w:val="left"/>
      </w:pPr>
      <w:r>
        <w:drawing>
          <wp:inline distT="0" distB="0" distL="114300" distR="114300">
            <wp:extent cx="4810125" cy="11430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D12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②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③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④</w:t>
      </w:r>
    </w:p>
    <w:p w14:paraId="157BFE4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材料美国根据各地不同的自然条件及国内外市场的需要，依靠先进的科学技术和星罗棋布的交通网，实现了农业区域化生产。读美国简图，完成下面小题。</w:t>
      </w:r>
    </w:p>
    <w:p w14:paraId="6E1A1C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303780"/>
            <wp:effectExtent l="0" t="0" r="0" b="1270"/>
            <wp:docPr id="100007" name="图片 10000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04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9D3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B1CAA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美国跨北温带和热带，没有寒带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美国本土东临太平洋、西临大西洋</w:t>
      </w:r>
    </w:p>
    <w:p w14:paraId="15E2C29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美国本土北邻墨西哥、南邻加拿大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加利福尼亚州位于北半球、中纬度</w:t>
      </w:r>
    </w:p>
    <w:p w14:paraId="10F0F1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美国本土水稻主产区多位于南部沿海和密西西比河中下游地区，主要自然原因是（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6E754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①纬度较低，热量充足②位于中部平原，地形平坦</w:t>
      </w:r>
    </w:p>
    <w:p w14:paraId="3FDE72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③劳动力丰富，有利于精神细作④位于河流沿岸，水源充足</w:t>
      </w:r>
    </w:p>
    <w:p w14:paraId="344D042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0382D57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材料习惯上，人们把高原、山地和丘陵统称为山区。我国山区面积广大，约占全国陆地面积的三分之二。读我国山脉分布图，完成下面小题。</w:t>
      </w:r>
    </w:p>
    <w:p w14:paraId="64812F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43300" cy="27336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7AA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秦岭是我国重要的地理分界线，关于其地理意义正确的是（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26DA4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我国耕地和草地的分界线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我国黄土高原和华北平系的分界线</w:t>
      </w:r>
    </w:p>
    <w:p w14:paraId="03EF4D5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我国半干旱区和半湿润区的分界线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我国南方地区和北方地区的分界线</w:t>
      </w:r>
    </w:p>
    <w:p w14:paraId="61B53C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我国山区面积广大，对人类活动的积极影响是（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F8F09A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山区气候差异大，适合发展农业多种经营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山区地形崎岖，交通不便，基础设施建设难度大</w:t>
      </w:r>
    </w:p>
    <w:p w14:paraId="352BB3B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山区坡陡谷深，容易发生滑坡、泥石流等地质灾害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山区地形复杂，强行开发容易造成生态环境问题</w:t>
      </w:r>
    </w:p>
    <w:p w14:paraId="38799D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读碳中和示意图，为实现碳中和，可采取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合理措施有（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7D6B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38450" cy="22764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F1C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①毁林开荒②绿色出行③开发清洁能源④禁止使用煤炭</w:t>
      </w:r>
    </w:p>
    <w:p w14:paraId="76075B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232195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我们可爱的家乡四川历史悠久，物产富饶。读四川地势图，下列叙述正确的是（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8B2CC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86100" cy="23241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8F03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宜宾位于嘉陵江与长江交汇处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从海拔高度判断，四川省大致西高东低</w:t>
      </w:r>
    </w:p>
    <w:p w14:paraId="3E3458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从长江支流判断，四川省大致南高北低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两地分别位于我国地势第二、第三级阶梯</w:t>
      </w:r>
    </w:p>
    <w:p w14:paraId="42BCED4D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第Ⅱ卷（主观题共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81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2BAA953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地理部分</w:t>
      </w:r>
    </w:p>
    <w:p w14:paraId="7F6E7F9D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六、综合题（共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题，其中第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67D60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为培养学生地理实践能力，让地理知识融入生活，达州某中学利用周末到学校周边开展地理研学活动，读学校周边等高线地形图，完成下列要求。</w:t>
      </w:r>
    </w:p>
    <w:p w14:paraId="5A30D7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48000" cy="24860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3A0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甲村位于学校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方向。</w:t>
      </w:r>
    </w:p>
    <w:p w14:paraId="2CDE66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两条登山线路中，坡度较缓的是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线路。</w:t>
      </w:r>
    </w:p>
    <w:p w14:paraId="141A1F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该地地形类型主要是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，①所处的地形部位名称是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CE425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由于交通不便，乙村村民用无人机运送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（草莓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椰子）。无人机运送水果有何优势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？</w:t>
      </w:r>
    </w:p>
    <w:p w14:paraId="6E19F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58D1E89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楷体" w:hAnsi="楷体" w:eastAsia="楷体" w:cs="楷体"/>
          <w:color w:val="000000"/>
        </w:rPr>
        <w:t>日，我国海军“和平方舟”号医院船从舟山某军港码头启航，执行“和谐使命-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”任务。任务期间，该船将访问塞舌尔、马达加斯加、南非、斯里兰卡等</w:t>
      </w:r>
      <w:r>
        <w:rPr>
          <w:rFonts w:ascii="Times New Roman" w:hAnsi="Times New Roman" w:eastAsia="Times New Roman" w:cs="Times New Roman"/>
          <w:color w:val="000000"/>
        </w:rPr>
        <w:t>13</w:t>
      </w:r>
      <w:r>
        <w:rPr>
          <w:rFonts w:ascii="楷体" w:hAnsi="楷体" w:eastAsia="楷体" w:cs="楷体"/>
          <w:color w:val="000000"/>
        </w:rPr>
        <w:t>国并提供医疗服务，顺访法国、希腊。这是该船第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次执行“和谐使命”系列任务。</w:t>
      </w:r>
    </w:p>
    <w:p w14:paraId="231366D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马达加斯加长期以来与我国保持友好合作关系。马达加斯加水稻种植面积广，但产量低，经过中国农业技术专家多年努力，成功培育出多种适合当地自然环境的耐旱、抗洪、高产的优质杂交水稻。目前马达加斯加已成为非洲杂交水稻种植面积最大、产量最高的国家，极大地缓解了马达加斯加的粮食短缺问题。</w:t>
      </w:r>
    </w:p>
    <w:p w14:paraId="658E97D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为“和谐使命-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”航线图，图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为马达加斯加等高线地形图。图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为马达加斯加甲、乙两地气温曲线和降水量柱状图。</w:t>
      </w:r>
    </w:p>
    <w:p w14:paraId="44E69A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24400" cy="22002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98CD3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四大洋中，“和谐使命</w:t>
      </w:r>
      <w:r>
        <w:rPr>
          <w:rFonts w:ascii="Times New Roman" w:hAnsi="Times New Roman" w:eastAsia="Times New Roman" w:cs="Times New Roman"/>
          <w:color w:val="000000"/>
        </w:rPr>
        <w:t>-2024</w:t>
      </w:r>
      <w:r>
        <w:rPr>
          <w:rFonts w:ascii="宋体" w:hAnsi="宋体" w:eastAsia="宋体" w:cs="宋体"/>
          <w:color w:val="000000"/>
        </w:rPr>
        <w:t>”航线没有经过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洋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85D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“和平方舟”为南非提供医疗服务，当地患者主要是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人种。</w:t>
      </w:r>
    </w:p>
    <w:p w14:paraId="3B5B36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“和平方舟”顺访的法国，按经济发展水平属于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（发达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发展中）国家。</w:t>
      </w:r>
    </w:p>
    <w:p w14:paraId="1F026F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马达加斯加甲、乙两地中，年降水量较多的是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地，影响两地降水差异的主要因素是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因素。</w:t>
      </w:r>
    </w:p>
    <w:p w14:paraId="1062E2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马达加斯加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一个岛国，它隔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海峡与非洲大陆相望。</w:t>
      </w:r>
    </w:p>
    <w:p w14:paraId="125E00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中国援助马达加斯加种植杂交水稻，对马达加斯加有何积极影响？</w:t>
      </w:r>
    </w:p>
    <w:p w14:paraId="17791A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0DE1B69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钢铁生产需要消耗大量的煤炭和铁矿石。改革开放以前，我国的钢铁企业多分布在煤矿、铁矿产地，近几十年来，我国在沿海港口城市兴建了一些大型钢铁厂，如上海的宝钢，其煤炭来自安徽淮南和山西等地，铁矿石主要从澳大利亚、印度和巴西等国进口。下图为我国某月平均气温分布及四大工业基地示意图。</w:t>
      </w:r>
    </w:p>
    <w:p w14:paraId="5566DA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38550" cy="29718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B2B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我国煤炭产地山西省是图中的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A/B</w:t>
      </w:r>
      <w:r>
        <w:rPr>
          <w:rFonts w:ascii="宋体" w:hAnsi="宋体" w:eastAsia="宋体" w:cs="宋体"/>
          <w:color w:val="000000"/>
        </w:rPr>
        <w:t>）省，该省位于我国四大地理区域的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地区。</w:t>
      </w:r>
    </w:p>
    <w:p w14:paraId="3A3B2A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图中等温线反映我国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季除青藏高原等地外，普遍高温。</w:t>
      </w:r>
    </w:p>
    <w:p w14:paraId="1A9866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连接②、③工业基地的是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铁路。</w:t>
      </w:r>
    </w:p>
    <w:p w14:paraId="305990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上海的宝钢主要从澳大利亚、印度和巴西等国进口铁矿石，其主要的运输方式是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运输。</w:t>
      </w:r>
    </w:p>
    <w:p w14:paraId="4195AD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简述④工业基地发展外向型经济的有利条件。</w:t>
      </w:r>
    </w:p>
    <w:p w14:paraId="592E11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46311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47CAF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F55C9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9F934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8FD9E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98F39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F8271A9"/>
    <w:rsid w:val="38274566"/>
    <w:rsid w:val="55371D51"/>
    <w:rsid w:val="77C17D81"/>
    <w:rsid w:val="793B47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2255</Words>
  <Characters>2418</Characters>
  <Lines>0</Lines>
  <Paragraphs>0</Paragraphs>
  <TotalTime>5</TotalTime>
  <ScaleCrop>false</ScaleCrop>
  <LinksUpToDate>false</LinksUpToDate>
  <CharactersWithSpaces>2507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2025-06-18T23:10:00Z</dcterms:created>
  <dc:creator>学科网试题生产平台</dc:creator>
  <dc:description>3777153072398336</dc:description>
  <cp:lastModifiedBy>上帝掷骰子吗</cp:lastModifiedBy>
  <dcterms:modified xsi:type="dcterms:W3CDTF">2026-02-09T06:16:03Z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A3534C9F0E044DF1BD6337869EEE0559_12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