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B37EA">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10401300</wp:posOffset>
            </wp:positionV>
            <wp:extent cx="4572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6E51C382">
      <w:pPr>
        <w:spacing w:line="285" w:lineRule="auto"/>
        <w:jc w:val="center"/>
      </w:pPr>
      <w:r>
        <w:rPr>
          <w:rFonts w:ascii="宋体" w:hAnsi="宋体" w:eastAsia="宋体" w:cs="宋体"/>
          <w:b/>
          <w:color w:val="auto"/>
          <w:sz w:val="32"/>
        </w:rPr>
        <w:t>社会</w:t>
      </w:r>
    </w:p>
    <w:p w14:paraId="6CAAB686">
      <w:pPr>
        <w:spacing w:line="285" w:lineRule="auto"/>
        <w:jc w:val="left"/>
      </w:pPr>
      <w:r>
        <w:rPr>
          <w:rFonts w:ascii="宋体" w:hAnsi="宋体" w:eastAsia="宋体" w:cs="宋体"/>
          <w:b/>
          <w:color w:val="auto"/>
          <w:sz w:val="24"/>
        </w:rPr>
        <w:t>考生注意：</w:t>
      </w:r>
    </w:p>
    <w:p w14:paraId="1B4FCD8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本试题卷分判断题、选择题和综合题三部分，共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分钟。全卷采用闭卷形式。</w:t>
      </w:r>
    </w:p>
    <w:p w14:paraId="6419373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答题前，请务必将自己的姓名、准考证号用黑色字迹的签字笔或钢笔分别填写在试题卷和答题纸规定的位置上。</w:t>
      </w:r>
    </w:p>
    <w:p w14:paraId="7EBA29C3">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答题时，请按照答题纸上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的要求，在答题纸相应的位置上规范作答，在本试题卷上的作答一律无效。</w:t>
      </w:r>
    </w:p>
    <w:p w14:paraId="7DA30944">
      <w:pPr>
        <w:spacing w:line="285" w:lineRule="auto"/>
        <w:jc w:val="left"/>
      </w:pPr>
      <w:r>
        <w:rPr>
          <w:rFonts w:ascii="宋体" w:hAnsi="宋体" w:eastAsia="宋体" w:cs="宋体"/>
          <w:b/>
          <w:color w:val="auto"/>
          <w:sz w:val="24"/>
        </w:rPr>
        <w:t>一、判断题（本大题有</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分。判断下列说法是否正确，正确的填正确，错误的填错误）</w:t>
      </w:r>
    </w:p>
    <w:p w14:paraId="2D0D0888">
      <w:pPr>
        <w:spacing w:line="360" w:lineRule="auto"/>
        <w:jc w:val="left"/>
        <w:rPr>
          <w:color w:val="000000"/>
        </w:rPr>
      </w:pPr>
      <w:r>
        <w:rPr>
          <w:color w:val="auto"/>
        </w:rPr>
        <w:t xml:space="preserve">1. </w:t>
      </w:r>
      <w:r>
        <w:rPr>
          <w:rFonts w:ascii="宋体" w:hAnsi="宋体" w:eastAsia="宋体" w:cs="宋体"/>
          <w:color w:val="auto"/>
        </w:rPr>
        <w:t>印度的</w:t>
      </w:r>
      <w:r>
        <w:rPr>
          <w:rFonts w:ascii="Times New Roman" w:hAnsi="Times New Roman" w:eastAsia="Times New Roman" w:cs="Times New Roman"/>
          <w:color w:val="auto"/>
        </w:rPr>
        <w:t>IT</w:t>
      </w:r>
      <w:r>
        <w:rPr>
          <w:rFonts w:ascii="宋体" w:hAnsi="宋体" w:eastAsia="宋体" w:cs="宋体"/>
          <w:color w:val="auto"/>
        </w:rPr>
        <w:t>新城班加罗尔位于热带，气候却适宜人居，得益于其较高的海拔。</w:t>
      </w:r>
      <w:r>
        <w:t>____</w:t>
      </w:r>
    </w:p>
    <w:p w14:paraId="2ECC3F2A">
      <w:pPr>
        <w:spacing w:line="360" w:lineRule="auto"/>
        <w:jc w:val="left"/>
        <w:rPr>
          <w:color w:val="000000"/>
        </w:rPr>
      </w:pPr>
      <w:r>
        <w:rPr>
          <w:color w:val="000000"/>
        </w:rPr>
        <w:t xml:space="preserve">2. </w:t>
      </w:r>
      <w:r>
        <w:rPr>
          <w:rFonts w:ascii="宋体" w:hAnsi="宋体" w:eastAsia="宋体" w:cs="宋体"/>
          <w:color w:val="000000"/>
        </w:rPr>
        <w:t>云南元阳梯田依山势地形修筑，或宽或窄，地势越缓处梯田越窄</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____</w:t>
      </w:r>
    </w:p>
    <w:p w14:paraId="3CB0DA9F">
      <w:pPr>
        <w:spacing w:line="285" w:lineRule="auto"/>
        <w:jc w:val="left"/>
        <w:rPr>
          <w:color w:val="000000"/>
        </w:rPr>
      </w:pPr>
      <w:r>
        <w:rPr>
          <w:rFonts w:ascii="宋体" w:hAnsi="宋体" w:eastAsia="宋体" w:cs="宋体"/>
          <w:b/>
          <w:color w:val="000000"/>
          <w:sz w:val="24"/>
        </w:rPr>
        <w:t>二、选择题（本大题有</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分。每小题列出的四个备选项中只有一个是符合题目要求的，不选、多选、错选均不得分）</w:t>
      </w:r>
    </w:p>
    <w:p w14:paraId="6955ED46">
      <w:pPr>
        <w:spacing w:line="360" w:lineRule="auto"/>
        <w:ind w:firstLine="420"/>
        <w:jc w:val="left"/>
        <w:rPr>
          <w:color w:val="000000"/>
        </w:rPr>
      </w:pPr>
      <w:r>
        <w:rPr>
          <w:rFonts w:ascii="楷体" w:hAnsi="楷体" w:eastAsia="楷体" w:cs="楷体"/>
          <w:color w:val="000000"/>
        </w:rPr>
        <w:t>图</w:t>
      </w:r>
      <w:r>
        <w:rPr>
          <w:rFonts w:ascii="Times New Roman" w:hAnsi="Times New Roman" w:eastAsia="Times New Roman" w:cs="Times New Roman"/>
          <w:color w:val="000000"/>
        </w:rPr>
        <w:t>1</w:t>
      </w:r>
      <w:r>
        <w:rPr>
          <w:rFonts w:ascii="楷体" w:hAnsi="楷体" w:eastAsia="楷体" w:cs="楷体"/>
          <w:color w:val="000000"/>
        </w:rPr>
        <w:t>为世界气候类型局部分布图，图</w:t>
      </w:r>
      <w:r>
        <w:rPr>
          <w:rFonts w:ascii="Times New Roman" w:hAnsi="Times New Roman" w:eastAsia="Times New Roman" w:cs="Times New Roman"/>
          <w:color w:val="000000"/>
        </w:rPr>
        <w:t>2</w:t>
      </w:r>
      <w:r>
        <w:rPr>
          <w:rFonts w:ascii="楷体" w:hAnsi="楷体" w:eastAsia="楷体" w:cs="楷体"/>
          <w:color w:val="000000"/>
        </w:rPr>
        <w:t>为某地月降水量统计图。完成下面小题。</w:t>
      </w:r>
    </w:p>
    <w:p w14:paraId="7C9ABDF5">
      <w:pPr>
        <w:spacing w:line="360" w:lineRule="auto"/>
        <w:jc w:val="left"/>
        <w:rPr>
          <w:color w:val="000000"/>
        </w:rPr>
      </w:pPr>
      <w:r>
        <w:rPr>
          <w:color w:val="000000"/>
        </w:rPr>
        <w:drawing>
          <wp:inline distT="0" distB="0" distL="114300" distR="114300">
            <wp:extent cx="3200400" cy="1704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00400" cy="1704975"/>
                    </a:xfrm>
                    <a:prstGeom prst="rect">
                      <a:avLst/>
                    </a:prstGeom>
                  </pic:spPr>
                </pic:pic>
              </a:graphicData>
            </a:graphic>
          </wp:inline>
        </w:drawing>
      </w:r>
      <w:r>
        <w:rPr>
          <w:color w:val="000000"/>
        </w:rPr>
        <w:t xml:space="preserve">    </w:t>
      </w:r>
      <w:r>
        <w:rPr>
          <w:color w:val="000000"/>
        </w:rPr>
        <w:drawing>
          <wp:inline distT="0" distB="0" distL="114300" distR="114300">
            <wp:extent cx="1123950" cy="1362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23950" cy="1362075"/>
                    </a:xfrm>
                    <a:prstGeom prst="rect">
                      <a:avLst/>
                    </a:prstGeom>
                  </pic:spPr>
                </pic:pic>
              </a:graphicData>
            </a:graphic>
          </wp:inline>
        </w:drawing>
      </w:r>
    </w:p>
    <w:p w14:paraId="36B3C92D">
      <w:pPr>
        <w:spacing w:line="360" w:lineRule="auto"/>
        <w:jc w:val="left"/>
        <w:rPr>
          <w:color w:val="000000"/>
        </w:rPr>
      </w:pPr>
      <w:r>
        <w:rPr>
          <w:color w:val="000000"/>
        </w:rPr>
        <w:t xml:space="preserve">3. </w:t>
      </w:r>
      <w:r>
        <w:rPr>
          <w:rFonts w:ascii="宋体" w:hAnsi="宋体" w:eastAsia="宋体" w:cs="宋体"/>
          <w:color w:val="000000"/>
        </w:rPr>
        <w:t>四地降水特征与图</w:t>
      </w:r>
      <w:r>
        <w:rPr>
          <w:rFonts w:ascii="Times New Roman" w:hAnsi="Times New Roman" w:eastAsia="Times New Roman" w:cs="Times New Roman"/>
          <w:color w:val="000000"/>
        </w:rPr>
        <w:t>2</w:t>
      </w:r>
      <w:r>
        <w:rPr>
          <w:rFonts w:ascii="宋体" w:hAnsi="宋体" w:eastAsia="宋体" w:cs="宋体"/>
          <w:color w:val="000000"/>
        </w:rPr>
        <w:t>最相似的是（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BB0C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甲地</w:t>
      </w:r>
      <w:r>
        <w:rPr>
          <w:color w:val="000000"/>
        </w:rPr>
        <w:tab/>
      </w:r>
      <w:r>
        <w:rPr>
          <w:color w:val="000000"/>
        </w:rPr>
        <w:t xml:space="preserve">B. </w:t>
      </w:r>
      <w:r>
        <w:rPr>
          <w:rFonts w:ascii="宋体" w:hAnsi="宋体" w:eastAsia="宋体" w:cs="宋体"/>
          <w:color w:val="000000"/>
        </w:rPr>
        <w:t>乙地</w:t>
      </w:r>
      <w:r>
        <w:rPr>
          <w:color w:val="000000"/>
        </w:rPr>
        <w:tab/>
      </w:r>
      <w:r>
        <w:rPr>
          <w:color w:val="000000"/>
        </w:rPr>
        <w:t xml:space="preserve">C. </w:t>
      </w:r>
      <w:r>
        <w:rPr>
          <w:rFonts w:ascii="宋体" w:hAnsi="宋体" w:eastAsia="宋体" w:cs="宋体"/>
          <w:color w:val="000000"/>
        </w:rPr>
        <w:t>丙地</w:t>
      </w:r>
      <w:r>
        <w:rPr>
          <w:color w:val="000000"/>
        </w:rPr>
        <w:tab/>
      </w:r>
      <w:r>
        <w:rPr>
          <w:color w:val="000000"/>
        </w:rPr>
        <w:t xml:space="preserve">D. </w:t>
      </w:r>
      <w:r>
        <w:rPr>
          <w:rFonts w:ascii="宋体" w:hAnsi="宋体" w:eastAsia="宋体" w:cs="宋体"/>
          <w:color w:val="000000"/>
        </w:rPr>
        <w:t>丁地</w:t>
      </w:r>
    </w:p>
    <w:p w14:paraId="3382ABB9">
      <w:pPr>
        <w:spacing w:line="360" w:lineRule="auto"/>
        <w:jc w:val="left"/>
        <w:rPr>
          <w:color w:val="000000"/>
        </w:rPr>
      </w:pPr>
      <w:r>
        <w:rPr>
          <w:color w:val="000000"/>
        </w:rPr>
        <w:t xml:space="preserve">4. </w:t>
      </w:r>
      <w:r>
        <w:rPr>
          <w:rFonts w:ascii="宋体" w:hAnsi="宋体" w:eastAsia="宋体" w:cs="宋体"/>
          <w:color w:val="000000"/>
        </w:rPr>
        <w:t>乙地所在国家畜产品商品率高，主要原因是（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06853B3">
      <w:pPr>
        <w:spacing w:line="360" w:lineRule="auto"/>
        <w:jc w:val="left"/>
        <w:rPr>
          <w:color w:val="000000"/>
        </w:rPr>
      </w:pPr>
      <w:r>
        <w:rPr>
          <w:rFonts w:ascii="宋体" w:hAnsi="宋体" w:eastAsia="宋体" w:cs="宋体"/>
          <w:color w:val="000000"/>
        </w:rPr>
        <w:t>①天然草场广，牧场规模大</w:t>
      </w:r>
      <w:r>
        <w:rPr>
          <w:rFonts w:ascii="Times New Roman" w:hAnsi="Times New Roman" w:eastAsia="Times New Roman" w:cs="Times New Roman"/>
          <w:color w:val="000000"/>
        </w:rPr>
        <w:t xml:space="preserve">  </w:t>
      </w:r>
      <w:r>
        <w:rPr>
          <w:rFonts w:ascii="宋体" w:hAnsi="宋体" w:eastAsia="宋体" w:cs="宋体"/>
          <w:color w:val="000000"/>
        </w:rPr>
        <w:t>②产业化机械化程度高</w:t>
      </w:r>
      <w:r>
        <w:rPr>
          <w:rFonts w:ascii="Times New Roman" w:hAnsi="Times New Roman" w:eastAsia="Times New Roman" w:cs="Times New Roman"/>
          <w:color w:val="000000"/>
        </w:rPr>
        <w:t xml:space="preserve">  </w:t>
      </w:r>
      <w:r>
        <w:rPr>
          <w:rFonts w:ascii="宋体" w:hAnsi="宋体" w:eastAsia="宋体" w:cs="宋体"/>
          <w:color w:val="000000"/>
        </w:rPr>
        <w:t>③畜产品主要用于国内消费</w:t>
      </w:r>
      <w:r>
        <w:rPr>
          <w:rFonts w:ascii="Times New Roman" w:hAnsi="Times New Roman" w:eastAsia="Times New Roman" w:cs="Times New Roman"/>
          <w:color w:val="000000"/>
        </w:rPr>
        <w:t xml:space="preserve">  </w:t>
      </w:r>
      <w:r>
        <w:rPr>
          <w:rFonts w:ascii="宋体" w:hAnsi="宋体" w:eastAsia="宋体" w:cs="宋体"/>
          <w:color w:val="000000"/>
        </w:rPr>
        <w:t>④单位产量从业人员多</w:t>
      </w:r>
    </w:p>
    <w:p w14:paraId="139E2F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EB85DF4">
      <w:pPr>
        <w:spacing w:line="360" w:lineRule="auto"/>
        <w:ind w:firstLine="420"/>
        <w:jc w:val="left"/>
        <w:textAlignment w:val="center"/>
        <w:rPr>
          <w:color w:val="000000"/>
        </w:rPr>
      </w:pPr>
      <w:r>
        <w:rPr>
          <w:rFonts w:ascii="楷体" w:hAnsi="楷体" w:eastAsia="楷体" w:cs="楷体"/>
          <w:color w:val="000000"/>
        </w:rPr>
        <w:t>近年来，我国新能源产业对锂矿需求激增，中秘共建</w:t>
      </w:r>
      <w:r>
        <w:rPr>
          <w:rFonts w:ascii="宋体" w:hAnsi="宋体" w:eastAsia="宋体" w:cs="宋体"/>
          <w:color w:val="000000"/>
        </w:rPr>
        <w:t>“</w:t>
      </w:r>
      <w:r>
        <w:rPr>
          <w:rFonts w:ascii="楷体" w:hAnsi="楷体" w:eastAsia="楷体" w:cs="楷体"/>
          <w:color w:val="000000"/>
        </w:rPr>
        <w:t>一带一路</w:t>
      </w:r>
      <w:r>
        <w:rPr>
          <w:rFonts w:ascii="宋体" w:hAnsi="宋体" w:eastAsia="宋体" w:cs="宋体"/>
          <w:color w:val="000000"/>
        </w:rPr>
        <w:t>”</w:t>
      </w:r>
      <w:r>
        <w:rPr>
          <w:rFonts w:ascii="楷体" w:hAnsi="楷体" w:eastAsia="楷体" w:cs="楷体"/>
          <w:color w:val="000000"/>
        </w:rPr>
        <w:t>重点项目钱凯港为南美锂矿运输提供了新通道。下图为南美洲局部图。完成下面小题。</w:t>
      </w:r>
    </w:p>
    <w:p w14:paraId="56BD414D">
      <w:pPr>
        <w:spacing w:line="360" w:lineRule="auto"/>
        <w:jc w:val="left"/>
        <w:textAlignment w:val="center"/>
        <w:rPr>
          <w:color w:val="000000"/>
        </w:rPr>
      </w:pPr>
      <w:r>
        <w:rPr>
          <w:color w:val="000000"/>
        </w:rPr>
        <w:drawing>
          <wp:inline distT="0" distB="0" distL="114300" distR="114300">
            <wp:extent cx="2543175" cy="2114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43175" cy="2114550"/>
                    </a:xfrm>
                    <a:prstGeom prst="rect">
                      <a:avLst/>
                    </a:prstGeom>
                  </pic:spPr>
                </pic:pic>
              </a:graphicData>
            </a:graphic>
          </wp:inline>
        </w:drawing>
      </w:r>
    </w:p>
    <w:p w14:paraId="4A7E74EC">
      <w:pPr>
        <w:spacing w:line="360" w:lineRule="auto"/>
        <w:jc w:val="left"/>
        <w:textAlignment w:val="center"/>
        <w:rPr>
          <w:color w:val="000000"/>
        </w:rPr>
      </w:pPr>
      <w:r>
        <w:rPr>
          <w:color w:val="000000"/>
        </w:rPr>
        <w:t xml:space="preserve">5. </w:t>
      </w:r>
      <w:r>
        <w:rPr>
          <w:rFonts w:ascii="宋体" w:hAnsi="宋体" w:eastAsia="宋体" w:cs="宋体"/>
          <w:color w:val="000000"/>
        </w:rPr>
        <w:t>关于钱凯港优势条件描述正确的是（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2D8938">
      <w:pPr>
        <w:spacing w:line="360" w:lineRule="auto"/>
        <w:jc w:val="left"/>
        <w:textAlignment w:val="center"/>
        <w:rPr>
          <w:color w:val="000000"/>
        </w:rPr>
      </w:pPr>
      <w:r>
        <w:rPr>
          <w:rFonts w:ascii="宋体" w:hAnsi="宋体" w:eastAsia="宋体" w:cs="宋体"/>
          <w:color w:val="000000"/>
        </w:rPr>
        <w:t>①位于南美洲西岸毗邻首都</w:t>
      </w:r>
      <w:r>
        <w:rPr>
          <w:rFonts w:ascii="Times New Roman" w:hAnsi="Times New Roman" w:eastAsia="Times New Roman" w:cs="Times New Roman"/>
          <w:color w:val="000000"/>
        </w:rPr>
        <w:t xml:space="preserve">  </w:t>
      </w:r>
      <w:r>
        <w:rPr>
          <w:rFonts w:ascii="宋体" w:hAnsi="宋体" w:eastAsia="宋体" w:cs="宋体"/>
          <w:color w:val="000000"/>
        </w:rPr>
        <w:t>②地处中纬度冬季不结冰</w:t>
      </w:r>
    </w:p>
    <w:p w14:paraId="2A7F7E7F">
      <w:pPr>
        <w:spacing w:line="360" w:lineRule="auto"/>
        <w:jc w:val="left"/>
        <w:textAlignment w:val="center"/>
        <w:rPr>
          <w:color w:val="000000"/>
        </w:rPr>
      </w:pPr>
      <w:r>
        <w:rPr>
          <w:rFonts w:ascii="宋体" w:hAnsi="宋体" w:eastAsia="宋体" w:cs="宋体"/>
          <w:color w:val="000000"/>
        </w:rPr>
        <w:t>③港口陆域</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交通设施较好</w:t>
      </w:r>
      <w:r>
        <w:rPr>
          <w:rFonts w:ascii="Times New Roman" w:hAnsi="Times New Roman" w:eastAsia="Times New Roman" w:cs="Times New Roman"/>
          <w:color w:val="000000"/>
        </w:rPr>
        <w:t xml:space="preserve">  </w:t>
      </w:r>
      <w:r>
        <w:rPr>
          <w:rFonts w:ascii="宋体" w:hAnsi="宋体" w:eastAsia="宋体" w:cs="宋体"/>
          <w:color w:val="000000"/>
        </w:rPr>
        <w:t>④濒临大西洋近欧洲市场</w:t>
      </w:r>
    </w:p>
    <w:p w14:paraId="67A15C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E21D0CB">
      <w:pPr>
        <w:spacing w:line="360" w:lineRule="auto"/>
        <w:jc w:val="left"/>
        <w:textAlignment w:val="center"/>
        <w:rPr>
          <w:color w:val="000000"/>
        </w:rPr>
      </w:pPr>
      <w:r>
        <w:rPr>
          <w:color w:val="000000"/>
        </w:rPr>
        <w:t xml:space="preserve">6. </w:t>
      </w:r>
      <w:r>
        <w:rPr>
          <w:rFonts w:ascii="宋体" w:hAnsi="宋体" w:eastAsia="宋体" w:cs="宋体"/>
          <w:color w:val="000000"/>
        </w:rPr>
        <w:t>钱凯港正式通航有利于（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EF3AA84">
      <w:pPr>
        <w:spacing w:line="360" w:lineRule="auto"/>
        <w:jc w:val="left"/>
        <w:textAlignment w:val="center"/>
        <w:rPr>
          <w:color w:val="000000"/>
        </w:rPr>
      </w:pPr>
      <w:r>
        <w:rPr>
          <w:rFonts w:ascii="宋体" w:hAnsi="宋体" w:eastAsia="宋体" w:cs="宋体"/>
          <w:color w:val="000000"/>
        </w:rPr>
        <w:t>①改变南美锂矿资源空间分布</w:t>
      </w:r>
      <w:r>
        <w:rPr>
          <w:rFonts w:ascii="Times New Roman" w:hAnsi="Times New Roman" w:eastAsia="Times New Roman" w:cs="Times New Roman"/>
          <w:color w:val="000000"/>
        </w:rPr>
        <w:t xml:space="preserve">  </w:t>
      </w:r>
      <w:r>
        <w:rPr>
          <w:rFonts w:ascii="宋体" w:hAnsi="宋体" w:eastAsia="宋体" w:cs="宋体"/>
          <w:color w:val="000000"/>
        </w:rPr>
        <w:t>②提升秘鲁</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国际贸易地位</w:t>
      </w:r>
    </w:p>
    <w:p w14:paraId="4196A67E">
      <w:pPr>
        <w:spacing w:line="360" w:lineRule="auto"/>
        <w:jc w:val="left"/>
        <w:textAlignment w:val="center"/>
        <w:rPr>
          <w:color w:val="000000"/>
        </w:rPr>
      </w:pPr>
      <w:r>
        <w:rPr>
          <w:rFonts w:ascii="宋体" w:hAnsi="宋体" w:eastAsia="宋体" w:cs="宋体"/>
          <w:color w:val="000000"/>
        </w:rPr>
        <w:t>③形成我国锂矿进口单一市场</w:t>
      </w:r>
      <w:r>
        <w:rPr>
          <w:rFonts w:ascii="Times New Roman" w:hAnsi="Times New Roman" w:eastAsia="Times New Roman" w:cs="Times New Roman"/>
          <w:color w:val="000000"/>
        </w:rPr>
        <w:t xml:space="preserve">  </w:t>
      </w:r>
      <w:r>
        <w:rPr>
          <w:rFonts w:ascii="宋体" w:hAnsi="宋体" w:eastAsia="宋体" w:cs="宋体"/>
          <w:color w:val="000000"/>
        </w:rPr>
        <w:t>④助力我国锂产业绿色发展</w:t>
      </w:r>
    </w:p>
    <w:p w14:paraId="45D9B3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6902680">
      <w:pPr>
        <w:spacing w:line="285" w:lineRule="auto"/>
        <w:jc w:val="left"/>
        <w:textAlignment w:val="center"/>
        <w:rPr>
          <w:color w:val="000000"/>
        </w:rPr>
      </w:pPr>
      <w:r>
        <w:rPr>
          <w:rFonts w:ascii="宋体" w:hAnsi="宋体" w:eastAsia="宋体" w:cs="宋体"/>
          <w:b/>
          <w:color w:val="000000"/>
          <w:sz w:val="24"/>
        </w:rPr>
        <w:t>三、综合题（本大题有</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324F014C">
      <w:pPr>
        <w:spacing w:line="360" w:lineRule="auto"/>
        <w:jc w:val="left"/>
        <w:textAlignment w:val="center"/>
        <w:rPr>
          <w:color w:val="000000"/>
        </w:rPr>
      </w:pPr>
      <w:r>
        <w:rPr>
          <w:color w:val="000000"/>
        </w:rPr>
        <w:t xml:space="preserve">7. </w:t>
      </w:r>
      <w:r>
        <w:rPr>
          <w:rFonts w:ascii="宋体" w:hAnsi="宋体" w:eastAsia="宋体" w:cs="宋体"/>
          <w:color w:val="000000"/>
        </w:rPr>
        <w:t>阅读材料，回答问题</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3F7E721">
      <w:pPr>
        <w:spacing w:line="360" w:lineRule="auto"/>
        <w:ind w:firstLine="420"/>
        <w:jc w:val="left"/>
        <w:textAlignment w:val="center"/>
        <w:rPr>
          <w:color w:val="000000"/>
        </w:rPr>
      </w:pPr>
      <w:r>
        <w:rPr>
          <w:rFonts w:ascii="楷体" w:hAnsi="楷体" w:eastAsia="楷体" w:cs="楷体"/>
          <w:color w:val="000000"/>
        </w:rPr>
        <w:t>材料一：图</w:t>
      </w:r>
      <w:r>
        <w:rPr>
          <w:rFonts w:ascii="Times New Roman" w:hAnsi="Times New Roman" w:eastAsia="Times New Roman" w:cs="Times New Roman"/>
          <w:color w:val="000000"/>
        </w:rPr>
        <w:t>1</w:t>
      </w:r>
      <w:r>
        <w:rPr>
          <w:rFonts w:ascii="楷体" w:hAnsi="楷体" w:eastAsia="楷体" w:cs="楷体"/>
          <w:color w:val="000000"/>
        </w:rPr>
        <w:t>为石羊河流域局部地区地形图，图</w:t>
      </w:r>
      <w:r>
        <w:rPr>
          <w:rFonts w:ascii="Times New Roman" w:hAnsi="Times New Roman" w:eastAsia="Times New Roman" w:cs="Times New Roman"/>
          <w:color w:val="000000"/>
        </w:rPr>
        <w:t>2</w:t>
      </w:r>
      <w:r>
        <w:rPr>
          <w:rFonts w:ascii="楷体" w:hAnsi="楷体" w:eastAsia="楷体" w:cs="楷体"/>
          <w:color w:val="000000"/>
        </w:rPr>
        <w:t>为石羊河流域局部地区年降水量图。</w:t>
      </w:r>
    </w:p>
    <w:p w14:paraId="7DCD6659">
      <w:pPr>
        <w:spacing w:line="360" w:lineRule="auto"/>
        <w:jc w:val="left"/>
        <w:textAlignment w:val="center"/>
        <w:rPr>
          <w:color w:val="000000"/>
        </w:rPr>
      </w:pPr>
      <w:r>
        <w:rPr>
          <w:color w:val="000000"/>
        </w:rPr>
        <w:drawing>
          <wp:inline distT="0" distB="0" distL="114300" distR="114300">
            <wp:extent cx="3067050" cy="1571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67050" cy="1571625"/>
                    </a:xfrm>
                    <a:prstGeom prst="rect">
                      <a:avLst/>
                    </a:prstGeom>
                  </pic:spPr>
                </pic:pic>
              </a:graphicData>
            </a:graphic>
          </wp:inline>
        </w:drawing>
      </w:r>
    </w:p>
    <w:p w14:paraId="1087AF9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石羊河流域位于我国西北干旱区，属温带大陆性气候，该流域具有典型的山地、绿洲和荒漠景观。石羊河流域水资源不足一直是制约当地社会经济发展的重要原因。</w:t>
      </w:r>
    </w:p>
    <w:p w14:paraId="700B7C0F">
      <w:pPr>
        <w:spacing w:line="360" w:lineRule="auto"/>
        <w:jc w:val="left"/>
        <w:textAlignment w:val="center"/>
        <w:rPr>
          <w:color w:val="000000"/>
        </w:rPr>
      </w:pPr>
      <w:r>
        <w:rPr>
          <w:color w:val="000000"/>
        </w:rPr>
        <w:t>（1）</w:t>
      </w:r>
      <w:r>
        <w:rPr>
          <w:rFonts w:ascii="宋体" w:hAnsi="宋体" w:eastAsia="宋体" w:cs="宋体"/>
          <w:color w:val="000000"/>
        </w:rPr>
        <w:t>图示区域降水空间分布的总体特征是</w:t>
      </w:r>
      <w:r>
        <w:rPr>
          <w:color w:val="000000"/>
        </w:rPr>
        <w:t>______</w:t>
      </w:r>
      <w:r>
        <w:rPr>
          <w:rFonts w:ascii="宋体" w:hAnsi="宋体" w:eastAsia="宋体" w:cs="宋体"/>
          <w:color w:val="000000"/>
        </w:rPr>
        <w:t>，北部、中部和南部的主要景观分别是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w:t>
      </w:r>
    </w:p>
    <w:p w14:paraId="10988D2B">
      <w:pPr>
        <w:spacing w:line="360" w:lineRule="auto"/>
        <w:jc w:val="left"/>
        <w:textAlignment w:val="center"/>
        <w:rPr>
          <w:color w:val="000000"/>
        </w:rPr>
      </w:pPr>
      <w:r>
        <w:rPr>
          <w:color w:val="000000"/>
        </w:rPr>
        <w:t>（2）</w:t>
      </w:r>
      <w:r>
        <w:rPr>
          <w:rFonts w:ascii="宋体" w:hAnsi="宋体" w:eastAsia="宋体" w:cs="宋体"/>
          <w:color w:val="000000"/>
        </w:rPr>
        <w:t>说出耕地主要分布在石羊河流域中下游地区</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自然条件。</w:t>
      </w:r>
    </w:p>
    <w:p w14:paraId="2F95A8DD">
      <w:pPr>
        <w:spacing w:line="360" w:lineRule="auto"/>
        <w:jc w:val="left"/>
        <w:textAlignment w:val="center"/>
        <w:rPr>
          <w:color w:val="000000"/>
        </w:rPr>
      </w:pPr>
      <w:r>
        <w:rPr>
          <w:color w:val="000000"/>
        </w:rPr>
        <w:t>（3）</w:t>
      </w:r>
      <w:r>
        <w:rPr>
          <w:rFonts w:ascii="宋体" w:hAnsi="宋体" w:eastAsia="宋体" w:cs="宋体"/>
          <w:color w:val="000000"/>
        </w:rPr>
        <w:t>指出缓解石羊河流域水资源短缺的措施。</w:t>
      </w:r>
    </w:p>
    <w:p w14:paraId="777F145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E8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365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E36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DBF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B8A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93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FB5F67"/>
    <w:rsid w:val="38274566"/>
    <w:rsid w:val="391B351F"/>
    <w:rsid w:val="586539FF"/>
    <w:rsid w:val="62C3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Pages>
  <Words>934</Words>
  <Characters>997</Characters>
  <Lines>0</Lines>
  <Paragraphs>0</Paragraphs>
  <TotalTime>5</TotalTime>
  <ScaleCrop>false</ScaleCrop>
  <LinksUpToDate>false</LinksUpToDate>
  <CharactersWithSpaces>1064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2025-07-27T10:20:00Z</dcterms:created>
  <dc:creator>学科网试题生产平台</dc:creator>
  <dc:description>3803891706109952</dc:description>
  <cp:lastModifiedBy>上帝掷骰子吗</cp:lastModifiedBy>
  <dcterms:modified xsi:type="dcterms:W3CDTF">2026-02-09T06:16:09Z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CDFF85DC1D50442492F323B6CDB54D3E_12</vt:lpwstr>
  </property>
  <property fmtid="{D5CDD505-2E9C-101B-9397-08002B2CF9AE}" pid="8" name="KSOTemplateDocerSaveRecord">
    <vt:lpwstr>eyJoZGlkIjoiMjljNjk0N2RhMTc0NzI3ZTQwZWEyZWMyMzA2NzliMDQiLCJ1c2VySWQiOiI3ODUwOTA2ODcifQ==</vt:lpwstr>
  </property>
</Properties>
</file>