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BD8DB5">
      <w:pPr>
        <w:spacing w:before="0" w:after="0" w:line="359" w:lineRule="exact"/>
        <w:ind w:left="1914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0" o:spid="_x0000_s1026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" o:spid="_x0000_s1027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" o:spid="_x0000_s1028" o:spt="75" type="#_x0000_t75" style="position:absolute;left:0pt;margin-left:47pt;margin-top:455.25pt;height:168.6pt;width:323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3" o:spid="_x0000_s1029" o:spt="75" type="#_x0000_t75" style="position:absolute;left:0pt;margin-left:231.6pt;margin-top:698.4pt;height:20.75pt;width:119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4" o:spid="_x0000_s1030" o:spt="75" type="#_x0000_t75" style="position:absolute;left:0pt;margin-left:68.05pt;margin-top:730.7pt;height:20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5" o:spid="_x0000_s1031" o:spt="75" type="#_x0000_t75" style="position:absolute;left:0pt;margin-left:156.55pt;margin-top:729.95pt;height:20.75pt;width:159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32"/>
        </w:rPr>
        <w:t>重庆市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年普通高等学校招生统一考试</w:t>
      </w:r>
    </w:p>
    <w:p w14:paraId="76D4CD4D">
      <w:pPr>
        <w:spacing w:before="275" w:after="0" w:line="325" w:lineRule="exact"/>
        <w:ind w:left="423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化学试题</w:t>
      </w:r>
    </w:p>
    <w:p w14:paraId="4632CA25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547FC659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1.</w:t>
      </w:r>
      <w:r>
        <w:rPr>
          <w:rFonts w:ascii="宋体" w:hAnsi="宋体" w:cs="宋体"/>
          <w:color w:val="000000"/>
          <w:spacing w:val="1"/>
          <w:sz w:val="24"/>
        </w:rPr>
        <w:t>答卷前，考生务必将自己的姓名、准考证号等填写在答题卡和试卷指定位置上。</w:t>
      </w:r>
    </w:p>
    <w:p w14:paraId="052E69EA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2.</w:t>
      </w:r>
      <w:r>
        <w:rPr>
          <w:rFonts w:ascii="宋体" w:hAnsi="宋体" w:cs="宋体"/>
          <w:color w:val="000000"/>
          <w:spacing w:val="-1"/>
          <w:sz w:val="24"/>
        </w:rPr>
        <w:t>回答选择题时，选出每小题答案后，用铅笔把答题卡上对应题目的答案标号涂黑。如需改动，</w:t>
      </w:r>
    </w:p>
    <w:p w14:paraId="4413806A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4"/>
          <w:sz w:val="24"/>
        </w:rPr>
        <w:t>用橡皮擦干净后，再选涂其他答案标号。回答非选择题时，将答案写在答题卡上。写在本试</w:t>
      </w:r>
    </w:p>
    <w:p w14:paraId="3709388D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卷上无效。</w:t>
      </w:r>
    </w:p>
    <w:p w14:paraId="773AF24D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3.</w:t>
      </w:r>
      <w:r>
        <w:rPr>
          <w:rFonts w:ascii="宋体" w:hAnsi="宋体" w:cs="宋体"/>
          <w:color w:val="000000"/>
          <w:spacing w:val="1"/>
          <w:sz w:val="24"/>
        </w:rPr>
        <w:t>考试结束后，将本试卷和答题卡一并交回。</w:t>
      </w:r>
    </w:p>
    <w:p w14:paraId="10A99942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4.</w:t>
      </w:r>
      <w:r>
        <w:rPr>
          <w:rFonts w:ascii="宋体" w:hAnsi="宋体" w:cs="宋体"/>
          <w:color w:val="000000"/>
          <w:spacing w:val="1"/>
          <w:sz w:val="24"/>
        </w:rPr>
        <w:t>可能用到的相对原子质量：</w:t>
      </w:r>
      <w:r>
        <w:rPr>
          <w:rFonts w:ascii="Times New Roman"/>
          <w:b/>
          <w:color w:val="000000"/>
          <w:spacing w:val="-1"/>
          <w:sz w:val="24"/>
        </w:rPr>
        <w:t>Se-79</w:t>
      </w:r>
      <w:r>
        <w:rPr>
          <w:rFonts w:ascii="Times New Roman"/>
          <w:b/>
          <w:color w:val="000000"/>
          <w:spacing w:val="18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Ag-108</w:t>
      </w:r>
      <w:r>
        <w:rPr>
          <w:rFonts w:ascii="Times New Roman"/>
          <w:b/>
          <w:color w:val="000000"/>
          <w:spacing w:val="18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Cl-35.5</w:t>
      </w:r>
      <w:r>
        <w:rPr>
          <w:rFonts w:ascii="Times New Roman"/>
          <w:b/>
          <w:color w:val="000000"/>
          <w:spacing w:val="18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I-127</w:t>
      </w:r>
      <w:r>
        <w:rPr>
          <w:rFonts w:ascii="Times New Roman"/>
          <w:b/>
          <w:color w:val="000000"/>
          <w:spacing w:val="18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O-16</w:t>
      </w:r>
      <w:r>
        <w:rPr>
          <w:rFonts w:ascii="Times New Roman"/>
          <w:b/>
          <w:color w:val="000000"/>
          <w:spacing w:val="18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Na-23</w:t>
      </w:r>
    </w:p>
    <w:p w14:paraId="299A1845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5"/>
          <w:sz w:val="24"/>
        </w:rPr>
        <w:t>一、选择题：本大题共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14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5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6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42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分，每题给出的四个选项中，只有一项</w:t>
      </w:r>
    </w:p>
    <w:p w14:paraId="030CFE50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符合题目要求。</w:t>
      </w:r>
    </w:p>
    <w:p w14:paraId="54678342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抗日战争时期，根据地物资紧缺，军民自力更生，就地取材，采用下列方法生产化工产品，其中利用了</w:t>
      </w:r>
    </w:p>
    <w:p w14:paraId="204B826E">
      <w:pPr>
        <w:spacing w:before="23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氧化还原反应原理的是</w:t>
      </w:r>
    </w:p>
    <w:p w14:paraId="49EB07C6">
      <w:pPr>
        <w:spacing w:before="24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用石磨代替打浆机碾碎硝化棉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用陶缸作反应器以硫黄为原料生产硫酸</w:t>
      </w:r>
    </w:p>
    <w:p w14:paraId="699BD3B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通过蒸馏法以自酿的白酒为原料生产工业酒精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通过水解法以植物油和熟石灰为原料生产甘油</w:t>
      </w:r>
    </w:p>
    <w:p w14:paraId="6D4739B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下列化学科普实验所涉及物质的性质或应用描述正确的是</w:t>
      </w:r>
    </w:p>
    <w:p w14:paraId="2BE7FEEA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3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科普试验</w:t>
      </w:r>
      <w:r>
        <w:rPr>
          <w:rFonts w:ascii="Times New Roman"/>
          <w:color w:val="000000"/>
          <w:spacing w:val="3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性质或应用</w:t>
      </w:r>
    </w:p>
    <w:p w14:paraId="132060B9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6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焰色试验</w:t>
      </w:r>
      <w:r>
        <w:rPr>
          <w:rFonts w:ascii="Times New Roman"/>
          <w:color w:val="000000"/>
          <w:spacing w:val="37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Na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K </w:t>
      </w:r>
      <w:r>
        <w:rPr>
          <w:rFonts w:ascii="宋体" w:hAnsi="宋体" w:cs="宋体"/>
          <w:color w:val="000000"/>
          <w:spacing w:val="0"/>
          <w:sz w:val="21"/>
        </w:rPr>
        <w:t>的焰色均为紫色</w:t>
      </w:r>
    </w:p>
    <w:p w14:paraId="35487D40">
      <w:pPr>
        <w:spacing w:before="4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6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漂白实验</w:t>
      </w:r>
      <w:r>
        <w:rPr>
          <w:rFonts w:ascii="Times New Roman"/>
          <w:color w:val="000000"/>
          <w:spacing w:val="74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均可使品红溶液永久褪色</w:t>
      </w:r>
    </w:p>
    <w:p w14:paraId="2B94AA2E">
      <w:pPr>
        <w:spacing w:before="4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6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蛋清变性</w:t>
      </w:r>
      <w:r>
        <w:rPr>
          <w:rFonts w:ascii="Times New Roman"/>
          <w:color w:val="000000"/>
          <w:spacing w:val="3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醋酸铅溶液和甲醛溶液均可使蛋白质变性</w:t>
      </w:r>
    </w:p>
    <w:p w14:paraId="7A0B0EF1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6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铜板刻蚀</w:t>
      </w:r>
      <w:r>
        <w:rPr>
          <w:rFonts w:ascii="Times New Roman"/>
          <w:color w:val="000000"/>
          <w:spacing w:val="3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氯化铁溶液和浓硫酸均可在常温下刻蚀铜板</w:t>
      </w:r>
    </w:p>
    <w:p w14:paraId="7FC078F7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6B79A7E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下列有关离子反应错误的是</w:t>
      </w:r>
    </w:p>
    <w:p w14:paraId="4C64B8BE">
      <w:pPr>
        <w:spacing w:before="29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Ca(OH)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溶液滴入</w:t>
      </w:r>
      <w:r>
        <w:rPr>
          <w:rFonts w:ascii="Times New Roman"/>
          <w:color w:val="000000"/>
          <w:spacing w:val="0"/>
          <w:sz w:val="21"/>
        </w:rPr>
        <w:t xml:space="preserve"> NaHSO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溶液中：</w:t>
      </w:r>
    </w:p>
    <w:p w14:paraId="55112EC9">
      <w:pPr>
        <w:spacing w:before="36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加入水中：</w:t>
      </w:r>
    </w:p>
    <w:p w14:paraId="3C16791E">
      <w:pPr>
        <w:spacing w:before="43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2D251C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DE8EEE9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64ABC21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8EBFB5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60E5E12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6" o:spid="_x0000_s1032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7" o:spid="_x0000_s1033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8" o:spid="_x0000_s1034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9" o:spid="_x0000_s1035" o:spt="75" type="#_x0000_t75" style="position:absolute;left:0pt;margin-left:68.05pt;margin-top:71.8pt;height:20pt;width:28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0" o:spid="_x0000_s1036" o:spt="75" type="#_x0000_t75" style="position:absolute;left:0pt;margin-left:146.8pt;margin-top:71.05pt;height:20.75pt;width:167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pict>
          <v:shape id="_x000011" o:spid="_x0000_s1037" o:spt="75" type="#_x0000_t75" style="position:absolute;left:0pt;margin-left:68.8pt;margin-top:103.3pt;height:20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pict>
          <v:shape id="_x000012" o:spid="_x0000_s1038" o:spt="75" type="#_x0000_t75" style="position:absolute;left:0pt;margin-left:178.35pt;margin-top:102.55pt;height:20.75pt;width:116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13" o:spid="_x0000_s1039" o:spt="75" type="#_x0000_t75" style="position:absolute;left:0pt;margin-left:53pt;margin-top:156.6pt;height:177.6pt;width:406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pict>
          <v:shape id="_x000014" o:spid="_x0000_s1040" o:spt="75" type="#_x0000_t75" style="position:absolute;left:0pt;margin-left:60.5pt;margin-top:357.7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4" o:title=""/>
            <o:lock v:ext="edit" aspectratio="t"/>
          </v:shape>
        </w:pict>
      </w:r>
      <w:r>
        <w:pict>
          <v:shape id="_x000015" o:spid="_x0000_s1041" o:spt="75" type="#_x0000_t75" style="position:absolute;left:0pt;margin-left:53pt;margin-top:466.5pt;height:88.3pt;width:96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5" o:title=""/>
            <o:lock v:ext="edit" aspectratio="t"/>
          </v:shape>
        </w:pict>
      </w:r>
      <w:r>
        <w:pict>
          <v:shape id="_x000016" o:spid="_x0000_s1042" o:spt="75" type="#_x0000_t75" style="position:absolute;left:0pt;margin-left:68.05pt;margin-top:607.55pt;height:88.3pt;width:88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pict>
          <v:shape id="_x000017" o:spid="_x0000_s1043" o:spt="75" type="#_x0000_t75" style="position:absolute;left:0pt;margin-left:311.85pt;margin-top:607.55pt;height:87.55pt;width:110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7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通入水中：</w:t>
      </w:r>
    </w:p>
    <w:p w14:paraId="721DA6F0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42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通入</w:t>
      </w:r>
      <w:r>
        <w:rPr>
          <w:rFonts w:ascii="Times New Roman"/>
          <w:color w:val="000000"/>
          <w:spacing w:val="0"/>
          <w:sz w:val="21"/>
        </w:rPr>
        <w:t xml:space="preserve"> NaBr </w:t>
      </w:r>
      <w:r>
        <w:rPr>
          <w:rFonts w:ascii="宋体" w:hAnsi="宋体" w:cs="宋体"/>
          <w:color w:val="000000"/>
          <w:spacing w:val="0"/>
          <w:sz w:val="21"/>
        </w:rPr>
        <w:t>溶液中：</w:t>
      </w:r>
    </w:p>
    <w:p w14:paraId="0AFA6A2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下列实验操作符合规范的是</w:t>
      </w:r>
    </w:p>
    <w:p w14:paraId="6C14503E">
      <w:pPr>
        <w:spacing w:before="397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加热</w:t>
      </w:r>
      <w:r>
        <w:rPr>
          <w:rFonts w:ascii="Times New Roman"/>
          <w:color w:val="000000"/>
          <w:spacing w:val="16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定容</w:t>
      </w:r>
      <w:r>
        <w:rPr>
          <w:rFonts w:ascii="Times New Roman"/>
          <w:color w:val="000000"/>
          <w:spacing w:val="16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稀释</w:t>
      </w:r>
      <w:r>
        <w:rPr>
          <w:rFonts w:ascii="Times New Roman"/>
          <w:color w:val="000000"/>
          <w:spacing w:val="166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滴定</w:t>
      </w:r>
    </w:p>
    <w:p w14:paraId="7E5C04E1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根据元素周期律，同时满足条件（ⅰ）和条件（ⅱ）的元素是</w:t>
      </w:r>
    </w:p>
    <w:p w14:paraId="5FCEA96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（ⅰ）电负性大于同族其他元素；（ⅱ）第一电离能高于同周期相邻的元素</w:t>
      </w:r>
    </w:p>
    <w:p w14:paraId="3B7F57C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Al</w:t>
      </w:r>
      <w:r>
        <w:rPr>
          <w:rFonts w:ascii="Times New Roman"/>
          <w:color w:val="000000"/>
          <w:spacing w:val="19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Si</w:t>
      </w:r>
      <w:r>
        <w:rPr>
          <w:rFonts w:ascii="Times New Roman"/>
          <w:color w:val="000000"/>
          <w:spacing w:val="196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B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Be</w:t>
      </w:r>
    </w:p>
    <w:p w14:paraId="5C5E8CA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温郁金是一种中药材，其含有的某化学成分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的结构简式如下所示：</w:t>
      </w:r>
    </w:p>
    <w:p w14:paraId="2D592397">
      <w:pPr>
        <w:spacing w:before="211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下列说法正确的是</w:t>
      </w:r>
    </w:p>
    <w:p w14:paraId="1A5CEB06">
      <w:pPr>
        <w:spacing w:before="223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分子式为</w:t>
      </w:r>
      <w:r>
        <w:rPr>
          <w:rFonts w:ascii="Times New Roman"/>
          <w:color w:val="000000"/>
          <w:spacing w:val="0"/>
          <w:sz w:val="21"/>
        </w:rPr>
        <w:t xml:space="preserve"> C</w:t>
      </w:r>
      <w:r>
        <w:rPr>
          <w:rFonts w:ascii="Times New Roman"/>
          <w:color w:val="000000"/>
          <w:spacing w:val="-2"/>
          <w:sz w:val="21"/>
          <w:vertAlign w:val="subscript"/>
        </w:rPr>
        <w:t>15</w:t>
      </w:r>
      <w:r>
        <w:rPr>
          <w:rFonts w:ascii="Times New Roman"/>
          <w:color w:val="000000"/>
          <w:spacing w:val="0"/>
          <w:sz w:val="21"/>
        </w:rPr>
        <w:t>H</w:t>
      </w:r>
      <w:r>
        <w:rPr>
          <w:rFonts w:ascii="Times New Roman"/>
          <w:color w:val="000000"/>
          <w:spacing w:val="-2"/>
          <w:sz w:val="21"/>
          <w:vertAlign w:val="subscript"/>
        </w:rPr>
        <w:t>24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2834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手性碳有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个</w:t>
      </w:r>
    </w:p>
    <w:p w14:paraId="26854991">
      <w:pPr>
        <w:spacing w:before="9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177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的加成反应产物</w:t>
      </w:r>
      <w:r>
        <w:rPr>
          <w:rFonts w:ascii="Times New Roman"/>
          <w:color w:val="000000"/>
          <w:spacing w:val="82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22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的缩聚反应产物</w:t>
      </w:r>
    </w:p>
    <w:p w14:paraId="34691BDC">
      <w:pPr>
        <w:spacing w:before="92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三种氮氧化物的结构如下所示：</w:t>
      </w:r>
    </w:p>
    <w:p w14:paraId="67BF0961">
      <w:pPr>
        <w:spacing w:before="104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EA182F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B35F92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BC7934D">
      <w:pPr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08A9C6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AD43D19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8" o:spid="_x0000_s1044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19" o:spid="_x0000_s104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20" o:spid="_x0000_s1046" o:spt="75" type="#_x0000_t75" style="position:absolute;left:0pt;margin-left:53pt;margin-top:65.8pt;height:78.55pt;width:276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8" o:title=""/>
            <o:lock v:ext="edit" aspectratio="t"/>
          </v:shape>
        </w:pict>
      </w:r>
      <w:r>
        <w:pict>
          <v:shape id="_x000021" o:spid="_x0000_s1047" o:spt="75" type="#_x0000_t75" style="position:absolute;left:0pt;margin-left:142.3pt;margin-top:173.1pt;height:20pt;width:65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9" o:title=""/>
            <o:lock v:ext="edit" aspectratio="t"/>
          </v:shape>
        </w:pict>
      </w:r>
      <w:r>
        <w:pict>
          <v:shape id="_x000022" o:spid="_x0000_s1048" o:spt="75" type="#_x0000_t75" style="position:absolute;left:0pt;margin-left:343.35pt;margin-top:173.1pt;height:20pt;width:71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pict>
          <v:shape id="_x000023" o:spid="_x0000_s1049" o:spt="75" type="#_x0000_t75" style="position:absolute;left:0pt;margin-left:131.05pt;margin-top:204.6pt;height:20pt;width:67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pict>
          <v:shape id="_x000024" o:spid="_x0000_s1050" o:spt="75" type="#_x0000_t75" style="position:absolute;left:0pt;margin-left:311.85pt;margin-top:206.1pt;height:16.25pt;width:53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2" o:title=""/>
            <o:lock v:ext="edit" aspectratio="t"/>
          </v:shape>
        </w:pict>
      </w:r>
      <w:r>
        <w:pict>
          <v:shape id="_x000025" o:spid="_x0000_s1051" o:spt="75" type="#_x0000_t75" style="position:absolute;left:0pt;margin-left:405.6pt;margin-top:206.1pt;height:16.25pt;width:29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3" o:title=""/>
            <o:lock v:ext="edit" aspectratio="t"/>
          </v:shape>
        </w:pict>
      </w:r>
      <w:r>
        <w:pict>
          <v:shape id="_x000026" o:spid="_x0000_s1052" o:spt="75" type="#_x0000_t75" style="position:absolute;left:0pt;margin-left:53pt;margin-top:257.1pt;height:116.8pt;width:134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4" o:title=""/>
            <o:lock v:ext="edit" aspectratio="t"/>
          </v:shape>
        </w:pict>
      </w:r>
      <w:r>
        <w:pict>
          <v:shape id="_x000027" o:spid="_x0000_s1053" o:spt="75" type="#_x0000_t75" style="position:absolute;left:0pt;margin-left:107.8pt;margin-top:387pt;height:13.25pt;width:1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5" o:title=""/>
            <o:lock v:ext="edit" aspectratio="t"/>
          </v:shape>
        </w:pict>
      </w:r>
      <w:r>
        <w:pict>
          <v:shape id="_x000028" o:spid="_x0000_s1054" o:spt="75" type="#_x0000_t75" style="position:absolute;left:0pt;margin-left:403.35pt;margin-top:384pt;height:20pt;width:31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6" o:title=""/>
            <o:lock v:ext="edit" aspectratio="t"/>
          </v:shape>
        </w:pict>
      </w:r>
      <w:r>
        <w:pict>
          <v:shape id="_x000029" o:spid="_x0000_s1055" o:spt="75" type="#_x0000_t75" style="position:absolute;left:0pt;margin-left:47pt;margin-top:455.25pt;height:246.6pt;width:488.9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下列说法正确的是</w:t>
      </w:r>
    </w:p>
    <w:p w14:paraId="232F7BC7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氮氮键的键能：</w:t>
      </w:r>
      <w:r>
        <w:rPr>
          <w:rFonts w:ascii="Times New Roman"/>
          <w:color w:val="000000"/>
          <w:spacing w:val="304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熔点：</w:t>
      </w:r>
    </w:p>
    <w:p w14:paraId="71E4A60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分子的极性：</w:t>
      </w:r>
      <w:r>
        <w:rPr>
          <w:rFonts w:ascii="Times New Roman"/>
          <w:color w:val="000000"/>
          <w:spacing w:val="32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的键角：</w:t>
      </w:r>
    </w:p>
    <w:p w14:paraId="4190DB3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化合物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的晶胞如图所示，下列叙述正确的是</w:t>
      </w:r>
    </w:p>
    <w:p w14:paraId="21B01EBA">
      <w:pPr>
        <w:spacing w:before="280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X </w:t>
      </w:r>
      <w:r>
        <w:rPr>
          <w:rFonts w:ascii="宋体" w:hAnsi="宋体" w:cs="宋体"/>
          <w:color w:val="000000"/>
          <w:spacing w:val="0"/>
          <w:sz w:val="21"/>
        </w:rPr>
        <w:t>中存在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键</w:t>
      </w:r>
      <w:r>
        <w:rPr>
          <w:rFonts w:ascii="Times New Roman"/>
          <w:color w:val="000000"/>
          <w:spacing w:val="8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X </w:t>
      </w:r>
      <w:r>
        <w:rPr>
          <w:rFonts w:ascii="宋体" w:hAnsi="宋体" w:cs="宋体"/>
          <w:color w:val="000000"/>
          <w:spacing w:val="0"/>
          <w:sz w:val="21"/>
        </w:rPr>
        <w:t>属于混合型晶体</w:t>
      </w:r>
      <w:r>
        <w:rPr>
          <w:rFonts w:ascii="Times New Roman"/>
          <w:color w:val="000000"/>
          <w:spacing w:val="46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X </w:t>
      </w:r>
      <w:r>
        <w:rPr>
          <w:rFonts w:ascii="宋体" w:hAnsi="宋体" w:cs="宋体"/>
          <w:color w:val="000000"/>
          <w:spacing w:val="0"/>
          <w:sz w:val="21"/>
        </w:rPr>
        <w:t>的化学式可表示为</w:t>
      </w:r>
      <w:r>
        <w:rPr>
          <w:rFonts w:ascii="Times New Roman"/>
          <w:color w:val="000000"/>
          <w:spacing w:val="92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X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原子上有</w:t>
      </w:r>
    </w:p>
    <w:p w14:paraId="618B8786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对孤电子对</w:t>
      </w:r>
    </w:p>
    <w:p w14:paraId="40C8A6D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下列实验操作及其现象不能推出相应结论的是</w:t>
      </w:r>
    </w:p>
    <w:p w14:paraId="277D650C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</w:t>
      </w:r>
    </w:p>
    <w:p w14:paraId="1FC877DA">
      <w:pPr>
        <w:spacing w:before="0" w:after="0" w:line="234" w:lineRule="exact"/>
        <w:ind w:left="0" w:right="2390" w:firstLine="543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操作及现象</w:t>
      </w:r>
      <w:r>
        <w:rPr>
          <w:rFonts w:ascii="Times New Roman"/>
          <w:color w:val="000000"/>
          <w:spacing w:val="622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结论 项</w:t>
      </w:r>
    </w:p>
    <w:p w14:paraId="6E41246F">
      <w:pPr>
        <w:spacing w:before="48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33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将点燃的镁条迅速伸入集满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的集气瓶种，产生白烟和黑色固体</w:t>
      </w:r>
      <w:r>
        <w:rPr>
          <w:rFonts w:ascii="Times New Roman"/>
          <w:color w:val="000000"/>
          <w:spacing w:val="159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具有氧化性</w:t>
      </w:r>
    </w:p>
    <w:p w14:paraId="5E1F8BC6">
      <w:pPr>
        <w:spacing w:before="4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35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0"/>
          <w:sz w:val="21"/>
        </w:rPr>
        <w:t>计测得碳酸钠溶液的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0"/>
          <w:sz w:val="21"/>
        </w:rPr>
        <w:t>小于苯酚钠溶液的</w:t>
      </w:r>
      <w:r>
        <w:rPr>
          <w:rFonts w:ascii="Times New Roman"/>
          <w:color w:val="000000"/>
          <w:spacing w:val="0"/>
          <w:sz w:val="21"/>
        </w:rPr>
        <w:t xml:space="preserve"> pH</w:t>
      </w:r>
      <w:r>
        <w:rPr>
          <w:rFonts w:ascii="Times New Roman"/>
          <w:color w:val="000000"/>
          <w:spacing w:val="245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酸性：碳酸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苯酚</w:t>
      </w:r>
    </w:p>
    <w:p w14:paraId="0C2DF4A1">
      <w:pPr>
        <w:spacing w:before="389" w:after="0" w:line="233" w:lineRule="exact"/>
        <w:ind w:left="0" w:right="1171" w:firstLine="543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在盛有稀盐酸的试管中加入锌片，产生气泡；再将铜丝插入试管且接触锌片，</w:t>
      </w:r>
      <w:r>
        <w:rPr>
          <w:rFonts w:ascii="Times New Roman"/>
          <w:color w:val="000000"/>
          <w:spacing w:val="129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 xml:space="preserve">反应速率：电化学 </w:t>
      </w:r>
      <w:r>
        <w:rPr>
          <w:rFonts w:ascii="Times New Roman"/>
          <w:color w:val="000000"/>
          <w:spacing w:val="0"/>
          <w:sz w:val="21"/>
        </w:rPr>
        <w:t>C</w:t>
      </w:r>
    </w:p>
    <w:p w14:paraId="2A64839C">
      <w:pPr>
        <w:spacing w:before="0" w:after="0" w:line="243" w:lineRule="exact"/>
        <w:ind w:left="54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产生气泡的速率增大</w:t>
      </w:r>
      <w:r>
        <w:rPr>
          <w:rFonts w:ascii="Times New Roman"/>
          <w:color w:val="000000"/>
          <w:spacing w:val="538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腐蚀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化学腐蚀</w:t>
      </w:r>
    </w:p>
    <w:p w14:paraId="7B4536B9">
      <w:pPr>
        <w:spacing w:before="480" w:after="0" w:line="220" w:lineRule="exact"/>
        <w:ind w:left="54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将一定浓度的葡萄糖溶液滴入新制</w:t>
      </w:r>
      <w:r>
        <w:rPr>
          <w:rFonts w:ascii="Times New Roman"/>
          <w:color w:val="000000"/>
          <w:spacing w:val="9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悬浊液中，加热，生成砖红色沉</w:t>
      </w:r>
    </w:p>
    <w:p w14:paraId="1D80DA85">
      <w:pPr>
        <w:spacing w:before="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76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葡萄属于还原糖</w:t>
      </w:r>
    </w:p>
    <w:p w14:paraId="5E2EAC67">
      <w:pPr>
        <w:spacing w:before="81" w:after="0" w:line="220" w:lineRule="exact"/>
        <w:ind w:left="54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淀</w:t>
      </w:r>
    </w:p>
    <w:p w14:paraId="471FF5B9">
      <w:pPr>
        <w:spacing w:before="79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14DD5BA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下图为</w:t>
      </w:r>
      <w:r>
        <w:rPr>
          <w:rFonts w:ascii="Times New Roman"/>
          <w:color w:val="000000"/>
          <w:spacing w:val="0"/>
          <w:sz w:val="21"/>
        </w:rPr>
        <w:t xml:space="preserve"> AgCl-Sb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二次电池的放电过程示意图如图所示。</w:t>
      </w:r>
    </w:p>
    <w:p w14:paraId="55FC9308">
      <w:pPr>
        <w:spacing w:before="4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7DF2B3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1BAA8F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1C4B2E0">
      <w:pPr>
        <w:sectPr>
          <w:pgSz w:w="11900" w:h="16840"/>
          <w:pgMar w:top="301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F69167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0C0666E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30" o:spid="_x0000_s1056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31" o:spid="_x0000_s1057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32" o:spid="_x0000_s1058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33" o:spid="_x0000_s1059" o:spt="75" type="#_x0000_t75" style="position:absolute;left:0pt;margin-left:53pt;margin-top:71.05pt;height:146.1pt;width:223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8" o:title=""/>
            <o:lock v:ext="edit" aspectratio="t"/>
          </v:shape>
        </w:pict>
      </w:r>
      <w:r>
        <w:pict>
          <v:shape id="_x000034" o:spid="_x0000_s1060" o:spt="75" type="#_x0000_t75" style="position:absolute;left:0pt;margin-left:172.3pt;margin-top:272.85pt;height:16.25pt;width:110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9" o:title=""/>
            <o:lock v:ext="edit" aspectratio="t"/>
          </v:shape>
        </w:pict>
      </w:r>
      <w:r>
        <w:pict>
          <v:shape id="_x000035" o:spid="_x0000_s1061" o:spt="75" type="#_x0000_t75" style="position:absolute;left:0pt;margin-left:239.1pt;margin-top:298.45pt;height:20pt;width:76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0" o:title=""/>
            <o:lock v:ext="edit" aspectratio="t"/>
          </v:shape>
        </w:pict>
      </w:r>
      <w:r>
        <w:pict>
          <v:shape id="_x000036" o:spid="_x0000_s1062" o:spt="75" type="#_x0000_t75" style="position:absolute;left:0pt;margin-left:175.3pt;margin-top:329.2pt;height:20.75pt;width:221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1" o:title=""/>
            <o:lock v:ext="edit" aspectratio="t"/>
          </v:shape>
        </w:pict>
      </w:r>
      <w:r>
        <w:pict>
          <v:shape id="_x000037" o:spid="_x0000_s1063" o:spt="75" type="#_x0000_t75" style="position:absolute;left:0pt;margin-left:92.8pt;margin-top:453.75pt;height:20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2" o:title=""/>
            <o:lock v:ext="edit" aspectratio="t"/>
          </v:shape>
        </w:pict>
      </w:r>
      <w:r>
        <w:pict>
          <v:shape id="_x000038" o:spid="_x0000_s1064" o:spt="75" type="#_x0000_t75" style="position:absolute;left:0pt;margin-left:63.5pt;margin-top:484.5pt;height:22.25pt;width:208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3" o:title=""/>
            <o:lock v:ext="edit" aspectratio="t"/>
          </v:shape>
        </w:pict>
      </w:r>
      <w:r>
        <w:pict>
          <v:shape id="_x000039" o:spid="_x0000_s1065" o:spt="75" type="#_x0000_t75" style="position:absolute;left:0pt;margin-left:280.35pt;margin-top:485.25pt;height:20pt;width:80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4" o:title=""/>
            <o:lock v:ext="edit" aspectratio="t"/>
          </v:shape>
        </w:pict>
      </w:r>
      <w:r>
        <w:pict>
          <v:shape id="_x000040" o:spid="_x0000_s1066" o:spt="75" type="#_x0000_t75" style="position:absolute;left:0pt;margin-left:63.5pt;margin-top:515.25pt;height:22.25pt;width:191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5" o:title=""/>
            <o:lock v:ext="edit" aspectratio="t"/>
          </v:shape>
        </w:pict>
      </w:r>
      <w:r>
        <w:pict>
          <v:shape id="_x000041" o:spid="_x0000_s1067" o:spt="75" type="#_x0000_t75" style="position:absolute;left:0pt;margin-left:263.85pt;margin-top:516.75pt;height:20pt;width:83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6" o:title=""/>
            <o:lock v:ext="edit" aspectratio="t"/>
          </v:shape>
        </w:pict>
      </w:r>
      <w:r>
        <w:pict>
          <v:shape id="_x000042" o:spid="_x0000_s1068" o:spt="75" type="#_x0000_t75" style="position:absolute;left:0pt;margin-left:63.5pt;margin-top:546.8pt;height:22.25pt;width:251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7" o:title=""/>
            <o:lock v:ext="edit" aspectratio="t"/>
          </v:shape>
        </w:pict>
      </w:r>
      <w:r>
        <w:pict>
          <v:shape id="_x000043" o:spid="_x0000_s1069" o:spt="75" type="#_x0000_t75" style="position:absolute;left:0pt;margin-left:323.85pt;margin-top:547.55pt;height:20pt;width:80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8" o:title=""/>
            <o:lock v:ext="edit" aspectratio="t"/>
          </v:shape>
        </w:pict>
      </w:r>
      <w:r>
        <w:pict>
          <v:shape id="_x000044" o:spid="_x0000_s1070" o:spt="75" type="#_x0000_t75" style="position:absolute;left:0pt;margin-left:84.55pt;margin-top:577.55pt;height:22.25pt;width:185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9" o:title=""/>
            <o:lock v:ext="edit" aspectratio="t"/>
          </v:shape>
        </w:pict>
      </w:r>
      <w:r>
        <w:pict>
          <v:shape id="_x000045" o:spid="_x0000_s1071" o:spt="75" type="#_x0000_t75" style="position:absolute;left:0pt;margin-left:278.1pt;margin-top:579.8pt;height:17.75pt;width:73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0" o:title=""/>
            <o:lock v:ext="edit" aspectratio="t"/>
          </v:shape>
        </w:pict>
      </w:r>
      <w:r>
        <w:pict>
          <v:shape id="_x000046" o:spid="_x0000_s1072" o:spt="75" type="#_x0000_t75" style="position:absolute;left:0pt;margin-left:68.8pt;margin-top:603.8pt;height:32.75pt;width:68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1" o:title=""/>
            <o:lock v:ext="edit" aspectratio="t"/>
          </v:shape>
        </w:pict>
      </w:r>
      <w:r>
        <w:pict>
          <v:shape id="_x000047" o:spid="_x0000_s1073" o:spt="75" type="#_x0000_t75" style="position:absolute;left:0pt;margin-left:189.6pt;margin-top:603.8pt;height:32.75pt;width:68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2" o:title=""/>
            <o:lock v:ext="edit" aspectratio="t"/>
          </v:shape>
        </w:pict>
      </w:r>
      <w:r>
        <w:pict>
          <v:shape id="_x000048" o:spid="_x0000_s1074" o:spt="75" type="#_x0000_t75" style="position:absolute;left:0pt;margin-left:311.85pt;margin-top:609.05pt;height:22.25pt;width:59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3" o:title=""/>
            <o:lock v:ext="edit" aspectratio="t"/>
          </v:shape>
        </w:pict>
      </w:r>
      <w:r>
        <w:pict>
          <v:shape id="_x000049" o:spid="_x0000_s1075" o:spt="75" type="#_x0000_t75" style="position:absolute;left:0pt;margin-left:434.2pt;margin-top:609.05pt;height:22.25pt;width:59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4" o:title=""/>
            <o:lock v:ext="edit" aspectratio="t"/>
          </v:shape>
        </w:pict>
      </w:r>
      <w:r>
        <w:pict>
          <v:shape id="_x000050" o:spid="_x0000_s1076" o:spt="75" type="#_x0000_t75" style="position:absolute;left:0pt;margin-left:53pt;margin-top:682.65pt;height:62.75pt;width:367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下列叙述正确的是</w:t>
      </w:r>
    </w:p>
    <w:p w14:paraId="1336663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放电时，</w:t>
      </w:r>
      <w:r>
        <w:rPr>
          <w:rFonts w:ascii="Times New Roman"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极为正极</w:t>
      </w:r>
    </w:p>
    <w:p w14:paraId="0CCAD72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放电时，</w:t>
      </w:r>
      <w:r>
        <w:rPr>
          <w:rFonts w:ascii="Times New Roman"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极上反应为</w:t>
      </w:r>
    </w:p>
    <w:p w14:paraId="4418EEC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充电时，消耗</w:t>
      </w:r>
      <w:r>
        <w:rPr>
          <w:rFonts w:ascii="Times New Roman"/>
          <w:color w:val="000000"/>
          <w:spacing w:val="0"/>
          <w:sz w:val="21"/>
        </w:rPr>
        <w:t xml:space="preserve"> 4 mol Ag </w:t>
      </w:r>
      <w:r>
        <w:rPr>
          <w:rFonts w:ascii="宋体" w:hAnsi="宋体" w:cs="宋体"/>
          <w:color w:val="000000"/>
          <w:spacing w:val="0"/>
          <w:sz w:val="21"/>
        </w:rPr>
        <w:t>的同时将消耗</w:t>
      </w:r>
    </w:p>
    <w:p w14:paraId="738FD54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充电时，</w:t>
      </w:r>
      <w:r>
        <w:rPr>
          <w:rFonts w:ascii="Times New Roman"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极上反应为</w:t>
      </w:r>
    </w:p>
    <w:p w14:paraId="30CE6A9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某化合物由原子序数依次增大的长周期主族元素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-2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Z </w:t>
      </w:r>
      <w:r>
        <w:rPr>
          <w:rFonts w:ascii="宋体" w:hAnsi="宋体" w:cs="宋体"/>
          <w:color w:val="000000"/>
          <w:spacing w:val="-1"/>
          <w:sz w:val="21"/>
        </w:rPr>
        <w:t>组成。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的价层电子数为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2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只有一个未</w:t>
      </w:r>
    </w:p>
    <w:p w14:paraId="0B33BFF5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成对电子，</w:t>
      </w:r>
      <w:r>
        <w:rPr>
          <w:rFonts w:ascii="Times New Roman"/>
          <w:color w:val="000000"/>
          <w:spacing w:val="0"/>
          <w:sz w:val="21"/>
        </w:rPr>
        <w:t>Z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宋体" w:hAnsi="宋体" w:cs="宋体"/>
          <w:color w:val="000000"/>
          <w:spacing w:val="0"/>
          <w:sz w:val="21"/>
        </w:rPr>
        <w:t>的电子占据的最高能级为全充满的</w:t>
      </w:r>
      <w:r>
        <w:rPr>
          <w:rFonts w:ascii="Times New Roman"/>
          <w:color w:val="000000"/>
          <w:spacing w:val="0"/>
          <w:sz w:val="21"/>
        </w:rPr>
        <w:t xml:space="preserve"> 4p </w:t>
      </w:r>
      <w:r>
        <w:rPr>
          <w:rFonts w:ascii="宋体" w:hAnsi="宋体" w:cs="宋体"/>
          <w:color w:val="000000"/>
          <w:spacing w:val="0"/>
          <w:sz w:val="21"/>
        </w:rPr>
        <w:t>能级。关于这三种元素说法正确的是</w:t>
      </w:r>
    </w:p>
    <w:p w14:paraId="1BBEBC7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X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Z </w:t>
      </w:r>
      <w:r>
        <w:rPr>
          <w:rFonts w:ascii="宋体" w:hAnsi="宋体" w:cs="宋体"/>
          <w:color w:val="000000"/>
          <w:spacing w:val="0"/>
          <w:sz w:val="21"/>
        </w:rPr>
        <w:t>位于同一周期</w:t>
      </w:r>
      <w:r>
        <w:rPr>
          <w:rFonts w:ascii="Times New Roman"/>
          <w:color w:val="000000"/>
          <w:spacing w:val="229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氧化物的水化物碱性最强的是</w:t>
      </w:r>
      <w:r>
        <w:rPr>
          <w:rFonts w:ascii="Times New Roman"/>
          <w:color w:val="000000"/>
          <w:spacing w:val="0"/>
          <w:sz w:val="21"/>
        </w:rPr>
        <w:t xml:space="preserve"> X</w:t>
      </w:r>
    </w:p>
    <w:p w14:paraId="684EC7B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单质熔点最高的是</w:t>
      </w:r>
      <w:r>
        <w:rPr>
          <w:rFonts w:ascii="Times New Roman"/>
          <w:color w:val="000000"/>
          <w:spacing w:val="0"/>
          <w:sz w:val="21"/>
        </w:rPr>
        <w:t xml:space="preserve"> Y</w:t>
      </w:r>
      <w:r>
        <w:rPr>
          <w:rFonts w:ascii="Times New Roman"/>
          <w:color w:val="000000"/>
          <w:spacing w:val="264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原子半径是最大的是</w:t>
      </w:r>
      <w:r>
        <w:rPr>
          <w:rFonts w:ascii="Times New Roman"/>
          <w:color w:val="000000"/>
          <w:spacing w:val="0"/>
          <w:sz w:val="21"/>
        </w:rPr>
        <w:t xml:space="preserve"> Z</w:t>
      </w:r>
    </w:p>
    <w:p w14:paraId="0FA7688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肼（</w:t>
      </w:r>
      <w:r>
        <w:rPr>
          <w:rFonts w:ascii="Times New Roman"/>
          <w:color w:val="000000"/>
          <w:spacing w:val="5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）与氧化剂剧烈反应，释放大量的热量，可作火箭燃料。已知下列反应：</w:t>
      </w:r>
    </w:p>
    <w:p w14:paraId="512487DE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</w:t>
      </w:r>
    </w:p>
    <w:p w14:paraId="5E89E95B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</w:t>
      </w:r>
    </w:p>
    <w:p w14:paraId="58430CE6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</w:t>
      </w:r>
    </w:p>
    <w:p w14:paraId="464855AB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则反应</w:t>
      </w:r>
      <w:r>
        <w:rPr>
          <w:rFonts w:ascii="Times New Roman"/>
          <w:color w:val="000000"/>
          <w:spacing w:val="360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13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</w:p>
    <w:p w14:paraId="4F94B472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782A81C7">
      <w:pPr>
        <w:spacing w:before="273" w:after="0" w:line="26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某兴趣小组探究沉淀的转化。将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2mL </w:t>
      </w:r>
      <w:r>
        <w:rPr>
          <w:rFonts w:ascii="Times New Roman" w:hAnsi="Times New Roman" w:cs="Times New Roman"/>
          <w:color w:val="000000"/>
          <w:spacing w:val="0"/>
          <w:sz w:val="21"/>
        </w:rPr>
        <w:t>0.1mol·L</w:t>
      </w:r>
      <w:r>
        <w:rPr>
          <w:rFonts w:ascii="Times New Roman"/>
          <w:color w:val="000000"/>
          <w:spacing w:val="0"/>
          <w:sz w:val="23"/>
          <w:vertAlign w:val="superscript"/>
        </w:rPr>
        <w:t>-1</w:t>
      </w:r>
      <w:r>
        <w:rPr>
          <w:rFonts w:ascii="Times New Roman"/>
          <w:color w:val="000000"/>
          <w:spacing w:val="-5"/>
          <w:sz w:val="23"/>
          <w:vertAlign w:val="super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AgNO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-5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溶液与同浓度同体积的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NaCl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溶液混合，得悬浊</w:t>
      </w:r>
    </w:p>
    <w:p w14:paraId="19EA4BF3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液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，然后进行如下实验。下列叙述错误的是</w:t>
      </w:r>
    </w:p>
    <w:p w14:paraId="14EA2F5F">
      <w:pPr>
        <w:spacing w:before="182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9BBB8F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D77346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F72C95D">
      <w:pPr>
        <w:sectPr>
          <w:pgSz w:w="11900" w:h="16840"/>
          <w:pgMar w:top="457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50C382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7BA1EF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51" o:spid="_x0000_s107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52" o:spid="_x0000_s1078" o:spt="75" type="#_x0000_t75" style="position:absolute;left:0pt;margin-left:53pt;margin-top:450.75pt;height:28.25pt;width:221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6" o:title=""/>
            <o:lock v:ext="edit" aspectratio="t"/>
          </v:shape>
        </w:pict>
      </w:r>
      <w:r>
        <w:pict>
          <v:shape id="_x000053" o:spid="_x0000_s107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54" o:spid="_x0000_s1080" o:spt="75" type="#_x0000_t75" style="position:absolute;left:0pt;margin-left:110.8pt;margin-top:69.55pt;height:23.75pt;width:275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7" o:title=""/>
            <o:lock v:ext="edit" aspectratio="t"/>
          </v:shape>
        </w:pict>
      </w:r>
      <w:r>
        <w:pict>
          <v:shape id="_x000055" o:spid="_x0000_s1081" o:spt="75" type="#_x0000_t75" style="position:absolute;left:0pt;margin-left:110.05pt;margin-top:97.3pt;height:32pt;width:136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8" o:title=""/>
            <o:lock v:ext="edit" aspectratio="t"/>
          </v:shape>
        </w:pict>
      </w:r>
      <w:r>
        <w:pict>
          <v:shape id="_x000056" o:spid="_x0000_s1082" o:spt="75" type="#_x0000_t75" style="position:absolute;left:0pt;margin-left:59.75pt;margin-top:149.1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4" o:title=""/>
            <o:lock v:ext="edit" aspectratio="t"/>
          </v:shape>
        </w:pict>
      </w:r>
      <w:r>
        <w:pict>
          <v:shape id="_x000057" o:spid="_x0000_s1083" o:spt="75" type="#_x0000_t75" style="position:absolute;left:0pt;margin-left:110.05pt;margin-top:130.35pt;height:23.75pt;width:86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9" o:title=""/>
            <o:lock v:ext="edit" aspectratio="t"/>
          </v:shape>
        </w:pict>
      </w:r>
      <w:r>
        <w:pict>
          <v:shape id="_x000058" o:spid="_x0000_s1084" o:spt="75" type="#_x0000_t75" style="position:absolute;left:0pt;margin-left:142.3pt;margin-top:164.1pt;height:22.25pt;width:116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0" o:title=""/>
            <o:lock v:ext="edit" aspectratio="t"/>
          </v:shape>
        </w:pict>
      </w:r>
      <w:r>
        <w:pict>
          <v:shape id="_x000059" o:spid="_x0000_s1085" o:spt="75" type="#_x0000_t75" style="position:absolute;left:0pt;margin-left:72.55pt;margin-top:195.6pt;height:22.25pt;width:5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1" o:title=""/>
            <o:lock v:ext="edit" aspectratio="t"/>
          </v:shape>
        </w:pict>
      </w:r>
      <w:r>
        <w:pict>
          <v:shape id="_x000060" o:spid="_x0000_s1086" o:spt="75" type="#_x0000_t75" style="position:absolute;left:0pt;margin-left:487.45pt;margin-top:194.85pt;height:23.75pt;width:4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2" o:title=""/>
            <o:lock v:ext="edit" aspectratio="t"/>
          </v:shape>
        </w:pict>
      </w:r>
      <w:r>
        <w:pict>
          <v:shape id="_x000061" o:spid="_x0000_s1087" o:spt="75" type="#_x0000_t75" style="position:absolute;left:0pt;margin-left:53pt;margin-top:221.85pt;height:32pt;width:83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3" o:title=""/>
            <o:lock v:ext="edit" aspectratio="t"/>
          </v:shape>
        </w:pict>
      </w:r>
      <w:r>
        <w:pict>
          <v:shape id="_x000062" o:spid="_x0000_s1088" o:spt="75" type="#_x0000_t75" style="position:absolute;left:0pt;margin-left:53pt;margin-top:255.6pt;height:135.6pt;width:190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4" o:title=""/>
            <o:lock v:ext="edit" aspectratio="t"/>
          </v:shape>
        </w:pict>
      </w:r>
      <w:r>
        <w:pict>
          <v:shape id="_x000063" o:spid="_x0000_s1089" o:spt="75" type="#_x0000_t75" style="position:absolute;left:0pt;margin-left:53pt;margin-top:421.5pt;height:22.25pt;width:190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5" o:title=""/>
            <o:lock v:ext="edit" aspectratio="t"/>
          </v:shape>
        </w:pict>
      </w:r>
      <w:r>
        <w:pict>
          <v:shape id="_x000064" o:spid="_x0000_s1090" o:spt="75" type="#_x0000_t75" style="position:absolute;left:0pt;margin-left:251.85pt;margin-top:422.25pt;height:20.7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6" o:title=""/>
            <o:lock v:ext="edit" aspectratio="t"/>
          </v:shape>
        </w:pict>
      </w:r>
      <w:r>
        <w:pict>
          <v:shape id="_x000065" o:spid="_x0000_s1091" o:spt="75" type="#_x0000_t75" style="position:absolute;left:0pt;margin-left:282.6pt;margin-top:455.25pt;height:17.75pt;width:5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7" o:title=""/>
            <o:lock v:ext="edit" aspectratio="t"/>
          </v:shape>
        </w:pict>
      </w:r>
      <w:r>
        <w:pict>
          <v:shape id="_x000066" o:spid="_x0000_s1092" o:spt="75" type="#_x0000_t75" style="position:absolute;left:0pt;margin-left:146.05pt;margin-top:507.75pt;height:22.25pt;width:6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8" o:title=""/>
            <o:lock v:ext="edit" aspectratio="t"/>
          </v:shape>
        </w:pict>
      </w:r>
      <w:r>
        <w:pict>
          <v:shape id="_x000067" o:spid="_x0000_s1093" o:spt="75" type="#_x0000_t75" style="position:absolute;left:0pt;margin-left:311.85pt;margin-top:510pt;height:17.7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9" o:title=""/>
            <o:lock v:ext="edit" aspectratio="t"/>
          </v:shape>
        </w:pict>
      </w:r>
      <w:r>
        <w:pict>
          <v:shape id="_x000068" o:spid="_x0000_s1094" o:spt="75" type="#_x0000_t75" style="position:absolute;left:0pt;margin-left:362.1pt;margin-top:534.75pt;height:46.25pt;width:80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0" o:title=""/>
            <o:lock v:ext="edit" aspectratio="t"/>
          </v:shape>
        </w:pict>
      </w:r>
      <w:r>
        <w:pict>
          <v:shape id="_x000069" o:spid="_x0000_s1095" o:spt="75" type="#_x0000_t75" style="position:absolute;left:0pt;margin-left:53pt;margin-top:630.15pt;height:59pt;width:389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1" o:title=""/>
            <o:lock v:ext="edit" aspectratio="t"/>
          </v:shape>
        </w:pict>
      </w:r>
      <w:r>
        <w:pict>
          <v:shape id="_x000070" o:spid="_x0000_s1096" o:spt="75" type="#_x0000_t75" style="position:absolute;left:0pt;margin-left:215.85pt;margin-top:719.45pt;height:20pt;width:37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中</w:t>
      </w:r>
    </w:p>
    <w:p w14:paraId="1783249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中</w:t>
      </w:r>
    </w:p>
    <w:p w14:paraId="0A608BB2">
      <w:pPr>
        <w:spacing w:before="34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中</w:t>
      </w:r>
    </w:p>
    <w:p w14:paraId="542CDB8B">
      <w:pPr>
        <w:spacing w:before="41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上述实验可证明</w:t>
      </w:r>
    </w:p>
    <w:p w14:paraId="59819AC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1054"/>
          <w:sz w:val="21"/>
        </w:rPr>
        <w:t xml:space="preserve"> </w:t>
      </w:r>
      <w:r>
        <w:rPr>
          <w:rFonts w:ascii="宋体" w:hAnsi="宋体" w:cs="宋体"/>
          <w:color w:val="000000"/>
          <w:spacing w:val="21"/>
          <w:sz w:val="21"/>
        </w:rPr>
        <w:t>是两性氢氧化物，其沉淀分离的关键是控制溶液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pH</w:t>
      </w:r>
      <w:r>
        <w:rPr>
          <w:rFonts w:ascii="宋体" w:hAnsi="宋体" w:cs="宋体"/>
          <w:color w:val="000000"/>
          <w:spacing w:val="21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25</w:t>
      </w:r>
      <w:r>
        <w:rPr>
          <w:rFonts w:ascii="新宋体" w:hAnsi="新宋体" w:cs="新宋体"/>
          <w:color w:val="000000"/>
          <w:spacing w:val="0"/>
          <w:sz w:val="21"/>
        </w:rPr>
        <w:t>℃</w:t>
      </w:r>
      <w:r>
        <w:rPr>
          <w:rFonts w:ascii="Times New Roman"/>
          <w:color w:val="000000"/>
          <w:spacing w:val="78"/>
          <w:sz w:val="21"/>
        </w:rPr>
        <w:t xml:space="preserve"> </w:t>
      </w:r>
      <w:r>
        <w:rPr>
          <w:rFonts w:ascii="宋体" w:hAnsi="宋体" w:cs="宋体"/>
          <w:color w:val="000000"/>
          <w:spacing w:val="21"/>
          <w:sz w:val="21"/>
        </w:rPr>
        <w:t>时，某溶液中</w:t>
      </w:r>
      <w:r>
        <w:rPr>
          <w:rFonts w:ascii="Times New Roman"/>
          <w:color w:val="000000"/>
          <w:spacing w:val="79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</w:p>
    <w:p w14:paraId="3EFEC7B7">
      <w:pPr>
        <w:spacing w:before="382" w:after="0" w:line="243" w:lineRule="exact"/>
        <w:ind w:left="1636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的总和为</w:t>
      </w:r>
      <w:r>
        <w:rPr>
          <w:rFonts w:ascii="Times New Roman"/>
          <w:color w:val="000000"/>
          <w:spacing w:val="0"/>
          <w:sz w:val="21"/>
        </w:rPr>
        <w:t xml:space="preserve"> c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- lg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随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-6"/>
          <w:sz w:val="21"/>
        </w:rPr>
        <w:t>的变化关系如图所示（忽略体积变化）。</w:t>
      </w:r>
    </w:p>
    <w:p w14:paraId="30D299B4">
      <w:pPr>
        <w:spacing w:before="312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</w:t>
      </w:r>
    </w:p>
    <w:p w14:paraId="5E5D6063">
      <w:pPr>
        <w:spacing w:before="149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下列叙述正确的是</w:t>
      </w:r>
    </w:p>
    <w:p w14:paraId="55A65839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点可以计算</w:t>
      </w:r>
      <w:r>
        <w:rPr>
          <w:rFonts w:ascii="Times New Roman"/>
          <w:color w:val="000000"/>
          <w:spacing w:val="296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恰好沉淀完全时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 xml:space="preserve"> 6.7</w:t>
      </w:r>
    </w:p>
    <w:p w14:paraId="59E39B23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P </w:t>
      </w:r>
      <w:r>
        <w:rPr>
          <w:rFonts w:ascii="宋体" w:hAnsi="宋体" w:cs="宋体"/>
          <w:color w:val="000000"/>
          <w:spacing w:val="0"/>
          <w:sz w:val="21"/>
        </w:rPr>
        <w:t>点沉淀质量小于</w:t>
      </w:r>
      <w:r>
        <w:rPr>
          <w:rFonts w:ascii="Times New Roman"/>
          <w:color w:val="000000"/>
          <w:spacing w:val="0"/>
          <w:sz w:val="21"/>
        </w:rPr>
        <w:t xml:space="preserve"> Q </w:t>
      </w:r>
      <w:r>
        <w:rPr>
          <w:rFonts w:ascii="宋体" w:hAnsi="宋体" w:cs="宋体"/>
          <w:color w:val="000000"/>
          <w:spacing w:val="0"/>
          <w:sz w:val="21"/>
        </w:rPr>
        <w:t>点沉淀质量</w:t>
      </w:r>
      <w:r>
        <w:rPr>
          <w:rFonts w:ascii="Times New Roman"/>
          <w:color w:val="000000"/>
          <w:spacing w:val="163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随</w:t>
      </w:r>
      <w:r>
        <w:rPr>
          <w:rFonts w:ascii="Times New Roman"/>
          <w:color w:val="000000"/>
          <w:spacing w:val="0"/>
          <w:sz w:val="21"/>
        </w:rPr>
        <w:t xml:space="preserve"> pH </w:t>
      </w:r>
      <w:r>
        <w:rPr>
          <w:rFonts w:ascii="宋体" w:hAnsi="宋体" w:cs="宋体"/>
          <w:color w:val="000000"/>
          <w:spacing w:val="0"/>
          <w:sz w:val="21"/>
        </w:rPr>
        <w:t>增大</w:t>
      </w:r>
      <w:r>
        <w:rPr>
          <w:rFonts w:ascii="Times New Roman"/>
          <w:color w:val="000000"/>
          <w:spacing w:val="15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先减小后增大</w:t>
      </w:r>
    </w:p>
    <w:p w14:paraId="4C23D850">
      <w:pPr>
        <w:spacing w:before="443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58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5B662698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硒</w:t>
      </w:r>
      <w:r>
        <w:rPr>
          <w:rFonts w:ascii="Times New Roman"/>
          <w:color w:val="000000"/>
          <w:spacing w:val="0"/>
          <w:sz w:val="21"/>
        </w:rPr>
        <w:t>(Se)</w:t>
      </w:r>
      <w:r>
        <w:rPr>
          <w:rFonts w:ascii="宋体" w:hAnsi="宋体" w:cs="宋体"/>
          <w:color w:val="000000"/>
          <w:spacing w:val="0"/>
          <w:sz w:val="21"/>
        </w:rPr>
        <w:t>广泛应用于农业和生物医药等领域，一种利用</w:t>
      </w:r>
      <w:r>
        <w:rPr>
          <w:rFonts w:ascii="Times New Roman"/>
          <w:color w:val="000000"/>
          <w:spacing w:val="0"/>
          <w:sz w:val="21"/>
        </w:rPr>
        <w:t xml:space="preserve"> H2Se </w:t>
      </w:r>
      <w:r>
        <w:rPr>
          <w:rFonts w:ascii="宋体" w:hAnsi="宋体" w:cs="宋体"/>
          <w:color w:val="000000"/>
          <w:spacing w:val="0"/>
          <w:sz w:val="21"/>
        </w:rPr>
        <w:t>热解制备高纯硒的流程如下：</w:t>
      </w:r>
    </w:p>
    <w:p w14:paraId="46196CBA">
      <w:pPr>
        <w:spacing w:before="1461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</w:t>
      </w:r>
      <w:r>
        <w:rPr>
          <w:rFonts w:ascii="Times New Roman"/>
          <w:color w:val="000000"/>
          <w:spacing w:val="0"/>
          <w:sz w:val="21"/>
        </w:rPr>
        <w:t xml:space="preserve"> H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Se </w:t>
      </w:r>
      <w:r>
        <w:rPr>
          <w:rFonts w:ascii="宋体" w:hAnsi="宋体" w:cs="宋体"/>
          <w:color w:val="000000"/>
          <w:spacing w:val="0"/>
          <w:sz w:val="21"/>
        </w:rPr>
        <w:t>的沸点为</w:t>
      </w:r>
      <w:r>
        <w:rPr>
          <w:rFonts w:ascii="Times New Roman"/>
          <w:color w:val="000000"/>
          <w:spacing w:val="0"/>
          <w:sz w:val="21"/>
        </w:rPr>
        <w:t xml:space="preserve"> 231K</w:t>
      </w:r>
      <w:r>
        <w:rPr>
          <w:rFonts w:ascii="宋体" w:hAnsi="宋体" w:cs="宋体"/>
          <w:color w:val="000000"/>
          <w:spacing w:val="0"/>
          <w:sz w:val="21"/>
        </w:rPr>
        <w:t>，回答下列问题：</w:t>
      </w:r>
    </w:p>
    <w:p w14:paraId="09A6F5FD">
      <w:pPr>
        <w:spacing w:before="29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）真空焙烧时生成的主要产物为</w:t>
      </w:r>
      <w:r>
        <w:rPr>
          <w:rFonts w:ascii="Times New Roman"/>
          <w:color w:val="000000"/>
          <w:spacing w:val="6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，其中</w:t>
      </w:r>
      <w:r>
        <w:rPr>
          <w:rFonts w:ascii="Times New Roman"/>
          <w:color w:val="000000"/>
          <w:spacing w:val="0"/>
          <w:sz w:val="21"/>
        </w:rPr>
        <w:t xml:space="preserve"> Se </w:t>
      </w:r>
      <w:r>
        <w:rPr>
          <w:rFonts w:ascii="宋体" w:hAnsi="宋体" w:cs="宋体"/>
          <w:color w:val="000000"/>
          <w:spacing w:val="0"/>
          <w:sz w:val="21"/>
        </w:rPr>
        <w:t>的化合价为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Al </w:t>
      </w:r>
      <w:r>
        <w:rPr>
          <w:rFonts w:ascii="宋体" w:hAnsi="宋体" w:cs="宋体"/>
          <w:color w:val="000000"/>
          <w:spacing w:val="0"/>
          <w:sz w:val="21"/>
        </w:rPr>
        <w:t>元素基态原子的电子排布式</w:t>
      </w:r>
    </w:p>
    <w:p w14:paraId="75DD68E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D0AFA08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6FF6D4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09A8FD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523E7C6">
      <w:pPr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9C7DDD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EFFDE47">
      <w:pPr>
        <w:spacing w:before="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71" o:spid="_x0000_s109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72" o:spid="_x0000_s1098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73" o:spid="_x0000_s109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74" o:spid="_x0000_s1100" o:spt="75" type="#_x0000_t75" style="position:absolute;left:0pt;margin-left:130.3pt;margin-top:94.3pt;height:22.25pt;width:137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3" o:title=""/>
            <o:lock v:ext="edit" aspectratio="t"/>
          </v:shape>
        </w:pict>
      </w:r>
      <w:r>
        <w:pict>
          <v:shape id="_x000075" o:spid="_x0000_s1101" o:spt="75" type="#_x0000_t75" style="position:absolute;left:0pt;margin-left:275.85pt;margin-top:97.3pt;height:16.25pt;width:40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4" o:title=""/>
            <o:lock v:ext="edit" aspectratio="t"/>
          </v:shape>
        </w:pict>
      </w:r>
      <w:r>
        <w:pict>
          <v:shape id="_x000076" o:spid="_x0000_s1102" o:spt="75" type="#_x0000_t75" style="position:absolute;left:0pt;margin-left:89.8pt;margin-top:171.6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5" o:title=""/>
            <o:lock v:ext="edit" aspectratio="t"/>
          </v:shape>
        </w:pict>
      </w:r>
      <w:r>
        <w:pict>
          <v:shape id="_x000077" o:spid="_x0000_s1103" o:spt="75" type="#_x0000_t75" style="position:absolute;left:0pt;margin-left:53pt;margin-top:197.1pt;height:81.55pt;width:197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6" o:title=""/>
            <o:lock v:ext="edit" aspectratio="t"/>
          </v:shape>
        </w:pict>
      </w:r>
      <w:r>
        <w:pict>
          <v:shape id="_x000078" o:spid="_x0000_s1104" o:spt="75" type="#_x0000_t75" style="position:absolute;left:0pt;margin-left:199.35pt;margin-top:337.45pt;height:20pt;width:164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7" o:title=""/>
            <o:lock v:ext="edit" aspectratio="t"/>
          </v:shape>
        </w:pict>
      </w:r>
      <w:r>
        <w:pict>
          <v:shape id="_x000079" o:spid="_x0000_s1105" o:spt="75" type="#_x0000_t75" style="position:absolute;left:0pt;margin-left:53pt;margin-top:480pt;height:77.05pt;width:159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8" o:title=""/>
            <o:lock v:ext="edit" aspectratio="t"/>
          </v:shape>
        </w:pict>
      </w:r>
      <w:r>
        <w:pict>
          <v:shape id="_x000080" o:spid="_x0000_s1106" o:spt="75" type="#_x0000_t75" style="position:absolute;left:0pt;margin-left:53pt;margin-top:583.55pt;height:120.55pt;width:149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9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）氢化过程没有发生化合价的变化，</w:t>
      </w:r>
      <w:r>
        <w:rPr>
          <w:rFonts w:ascii="Times New Roman"/>
          <w:color w:val="000000"/>
          <w:spacing w:val="0"/>
          <w:sz w:val="21"/>
        </w:rPr>
        <w:t xml:space="preserve">Al </w:t>
      </w:r>
      <w:r>
        <w:rPr>
          <w:rFonts w:ascii="宋体" w:hAnsi="宋体" w:cs="宋体"/>
          <w:color w:val="000000"/>
          <w:spacing w:val="0"/>
          <w:sz w:val="21"/>
        </w:rPr>
        <w:t>元素转化为</w:t>
      </w:r>
      <w:r>
        <w:rPr>
          <w:rFonts w:ascii="Times New Roman"/>
          <w:color w:val="000000"/>
          <w:spacing w:val="0"/>
          <w:sz w:val="21"/>
        </w:rPr>
        <w:t xml:space="preserve"> Al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-2"/>
          <w:sz w:val="21"/>
          <w:vertAlign w:val="subscript"/>
        </w:rPr>
        <w:t>3</w:t>
      </w:r>
      <w:r>
        <w:rPr>
          <w:rFonts w:ascii="Times New Roman" w:hAnsi="Times New Roman" w:cs="Times New Roman"/>
          <w:color w:val="000000"/>
          <w:spacing w:val="0"/>
          <w:sz w:val="21"/>
        </w:rPr>
        <w:t>·</w:t>
      </w:r>
      <w:r>
        <w:rPr>
          <w:rFonts w:ascii="Times New Roman"/>
          <w:i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0"/>
          <w:sz w:val="21"/>
        </w:rPr>
        <w:t>H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宋体" w:hAnsi="宋体" w:cs="宋体"/>
          <w:color w:val="000000"/>
          <w:spacing w:val="0"/>
          <w:sz w:val="21"/>
        </w:rPr>
        <w:t>，则反应的化学方程式为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5F0AF2B">
      <w:pPr>
        <w:spacing w:before="29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3"/>
          <w:sz w:val="21"/>
        </w:rPr>
        <w:t>）热解反应：</w:t>
      </w:r>
      <w:r>
        <w:rPr>
          <w:rFonts w:ascii="Times New Roman"/>
          <w:color w:val="000000"/>
          <w:spacing w:val="3612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。冷凝时，将混合气体温度迅速降至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500K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得到固</w:t>
      </w:r>
    </w:p>
    <w:p w14:paraId="1517379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态硒。</w:t>
      </w:r>
      <w:r>
        <w:rPr>
          <w:rFonts w:ascii="Times New Roman"/>
          <w:color w:val="000000"/>
          <w:spacing w:val="0"/>
          <w:sz w:val="21"/>
        </w:rPr>
        <w:t>Se</w:t>
      </w:r>
      <w:r>
        <w:rPr>
          <w:rFonts w:ascii="宋体" w:hAnsi="宋体" w:cs="宋体"/>
          <w:color w:val="000000"/>
          <w:spacing w:val="0"/>
          <w:sz w:val="21"/>
        </w:rPr>
        <w:t>由气态直接转变为固态的过程称为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11"/>
          <w:sz w:val="21"/>
        </w:rPr>
        <w:t>。迅速降温的目的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9"/>
          <w:sz w:val="21"/>
        </w:rPr>
        <w:t>；冷凝后尾气的成分为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68F4112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填化学式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F46A39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Se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含量可根据行业标准</w:t>
      </w:r>
      <w:r>
        <w:rPr>
          <w:rFonts w:ascii="Times New Roman"/>
          <w:color w:val="000000"/>
          <w:spacing w:val="0"/>
          <w:sz w:val="21"/>
        </w:rPr>
        <w:t xml:space="preserve"> YS/T 226.12-2009 </w:t>
      </w:r>
      <w:r>
        <w:rPr>
          <w:rFonts w:ascii="宋体" w:hAnsi="宋体" w:cs="宋体"/>
          <w:color w:val="000000"/>
          <w:spacing w:val="0"/>
          <w:sz w:val="21"/>
        </w:rPr>
        <w:t>进行测定，测定过程中</w:t>
      </w:r>
      <w:r>
        <w:rPr>
          <w:rFonts w:ascii="Times New Roman"/>
          <w:color w:val="000000"/>
          <w:spacing w:val="0"/>
          <w:sz w:val="21"/>
        </w:rPr>
        <w:t xml:space="preserve"> Se </w:t>
      </w:r>
      <w:r>
        <w:rPr>
          <w:rFonts w:ascii="宋体" w:hAnsi="宋体" w:cs="宋体"/>
          <w:color w:val="000000"/>
          <w:spacing w:val="0"/>
          <w:sz w:val="21"/>
        </w:rPr>
        <w:t>的化合价变化如下：</w:t>
      </w:r>
    </w:p>
    <w:p w14:paraId="39768EE4">
      <w:pPr>
        <w:spacing w:before="2085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称取粗硒样品</w:t>
      </w:r>
      <w:r>
        <w:rPr>
          <w:rFonts w:ascii="Times New Roman"/>
          <w:color w:val="000000"/>
          <w:spacing w:val="0"/>
          <w:sz w:val="21"/>
        </w:rPr>
        <w:t xml:space="preserve"> 0.1000g</w:t>
      </w:r>
      <w:r>
        <w:rPr>
          <w:rFonts w:ascii="宋体" w:hAnsi="宋体" w:cs="宋体"/>
          <w:color w:val="000000"/>
          <w:spacing w:val="0"/>
          <w:sz w:val="21"/>
        </w:rPr>
        <w:t>，经过程①将其溶解转化为弱酸</w:t>
      </w:r>
      <w:r>
        <w:rPr>
          <w:rFonts w:ascii="Times New Roman"/>
          <w:color w:val="000000"/>
          <w:spacing w:val="0"/>
          <w:sz w:val="21"/>
        </w:rPr>
        <w:t xml:space="preserve"> H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SeO</w:t>
      </w:r>
      <w:r>
        <w:rPr>
          <w:rFonts w:ascii="Times New Roman"/>
          <w:color w:val="000000"/>
          <w:spacing w:val="-2"/>
          <w:sz w:val="21"/>
          <w:vertAlign w:val="subscript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，并消除测定过程中的干扰。在酸性介质中，</w:t>
      </w:r>
    </w:p>
    <w:p w14:paraId="37B5B152">
      <w:pPr>
        <w:spacing w:before="181" w:after="0" w:line="26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3"/>
          <w:sz w:val="21"/>
        </w:rPr>
        <w:t>先加入</w:t>
      </w:r>
      <w:r>
        <w:rPr>
          <w:rFonts w:ascii="Times New Roman"/>
          <w:color w:val="000000"/>
          <w:spacing w:val="0"/>
          <w:sz w:val="21"/>
        </w:rPr>
        <w:t xml:space="preserve"> 0.1000mol</w:t>
      </w:r>
      <w:r>
        <w:rPr>
          <w:rFonts w:ascii="宋体" w:hAnsi="宋体" w:cs="宋体"/>
          <w:color w:val="000000"/>
          <w:spacing w:val="0"/>
          <w:sz w:val="21"/>
        </w:rPr>
        <w:t>·</w:t>
      </w:r>
      <w:r>
        <w:rPr>
          <w:rFonts w:ascii="Times New Roman"/>
          <w:color w:val="000000"/>
          <w:spacing w:val="0"/>
          <w:sz w:val="21"/>
        </w:rPr>
        <w:t>L</w:t>
      </w:r>
      <w:r>
        <w:rPr>
          <w:rFonts w:ascii="Times New Roman"/>
          <w:color w:val="000000"/>
          <w:spacing w:val="0"/>
          <w:sz w:val="23"/>
          <w:vertAlign w:val="superscript"/>
        </w:rPr>
        <w:t>-1</w:t>
      </w:r>
      <w:r>
        <w:rPr>
          <w:rFonts w:ascii="Times New Roman"/>
          <w:color w:val="000000"/>
          <w:spacing w:val="-2"/>
          <w:sz w:val="23"/>
          <w:vertAlign w:val="super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Na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S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标准溶液</w:t>
      </w:r>
      <w:r>
        <w:rPr>
          <w:rFonts w:ascii="Times New Roman"/>
          <w:color w:val="000000"/>
          <w:spacing w:val="0"/>
          <w:sz w:val="21"/>
        </w:rPr>
        <w:t xml:space="preserve"> 40.00mL</w:t>
      </w:r>
      <w:r>
        <w:rPr>
          <w:rFonts w:ascii="宋体" w:hAnsi="宋体" w:cs="宋体"/>
          <w:color w:val="000000"/>
          <w:spacing w:val="3"/>
          <w:sz w:val="21"/>
        </w:rPr>
        <w:t>，在加入少量</w:t>
      </w:r>
      <w:r>
        <w:rPr>
          <w:rFonts w:ascii="Times New Roman"/>
          <w:color w:val="000000"/>
          <w:spacing w:val="0"/>
          <w:sz w:val="21"/>
        </w:rPr>
        <w:t xml:space="preserve"> KI </w:t>
      </w:r>
      <w:r>
        <w:rPr>
          <w:rFonts w:ascii="宋体" w:hAnsi="宋体" w:cs="宋体"/>
          <w:color w:val="000000"/>
          <w:spacing w:val="3"/>
          <w:sz w:val="21"/>
        </w:rPr>
        <w:t>和淀粉溶液，继续用</w:t>
      </w:r>
      <w:r>
        <w:rPr>
          <w:rFonts w:ascii="Times New Roman"/>
          <w:color w:val="000000"/>
          <w:spacing w:val="0"/>
          <w:sz w:val="21"/>
        </w:rPr>
        <w:t xml:space="preserve"> Na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S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标准溶液</w:t>
      </w:r>
    </w:p>
    <w:p w14:paraId="50BE69DC">
      <w:pPr>
        <w:spacing w:before="29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9"/>
          <w:sz w:val="21"/>
        </w:rPr>
        <w:t>滴定至蓝色消失为中点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9"/>
          <w:sz w:val="21"/>
        </w:rPr>
        <w:t>原理为</w:t>
      </w:r>
      <w:r>
        <w:rPr>
          <w:rFonts w:ascii="Times New Roman"/>
          <w:color w:val="000000"/>
          <w:spacing w:val="31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9"/>
          <w:sz w:val="21"/>
        </w:rPr>
        <w:t>，又消耗</w:t>
      </w:r>
      <w:r>
        <w:rPr>
          <w:rFonts w:ascii="Times New Roman"/>
          <w:color w:val="000000"/>
          <w:spacing w:val="0"/>
          <w:sz w:val="21"/>
        </w:rPr>
        <w:t xml:space="preserve"> 8.00mL</w:t>
      </w:r>
      <w:r>
        <w:rPr>
          <w:rFonts w:ascii="宋体" w:hAnsi="宋体" w:cs="宋体"/>
          <w:color w:val="000000"/>
          <w:spacing w:val="9"/>
          <w:sz w:val="21"/>
        </w:rPr>
        <w:t>。过程②中</w:t>
      </w:r>
      <w:r>
        <w:rPr>
          <w:rFonts w:ascii="Times New Roman"/>
          <w:color w:val="000000"/>
          <w:spacing w:val="-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Se(IV)</w:t>
      </w:r>
      <w:r>
        <w:rPr>
          <w:rFonts w:ascii="宋体" w:hAnsi="宋体" w:cs="宋体"/>
          <w:color w:val="000000"/>
          <w:spacing w:val="0"/>
          <w:sz w:val="21"/>
        </w:rPr>
        <w:t>与</w:t>
      </w:r>
    </w:p>
    <w:p w14:paraId="3CC5CB79">
      <w:pPr>
        <w:spacing w:before="29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Na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S2O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反应的物质的量之比为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2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2"/>
          <w:sz w:val="21"/>
        </w:rPr>
        <w:t>，且反应最快。过程③的离子方程式为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2"/>
          <w:sz w:val="21"/>
        </w:rPr>
        <w:t>。该样品中</w:t>
      </w:r>
      <w:r>
        <w:rPr>
          <w:rFonts w:ascii="Times New Roman"/>
          <w:color w:val="000000"/>
          <w:spacing w:val="0"/>
          <w:sz w:val="21"/>
        </w:rPr>
        <w:t xml:space="preserve"> Se </w:t>
      </w:r>
      <w:r>
        <w:rPr>
          <w:rFonts w:ascii="宋体" w:hAnsi="宋体" w:cs="宋体"/>
          <w:color w:val="000000"/>
          <w:spacing w:val="2"/>
          <w:sz w:val="21"/>
        </w:rPr>
        <w:t>的质量</w:t>
      </w:r>
    </w:p>
    <w:p w14:paraId="3462067F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C939F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糖精钠是一种甜味剂。某实验小组在实验室利用甲苯氯磺化法按一下五个步骤制备糖精钠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2"/>
          <w:sz w:val="21"/>
        </w:rPr>
        <w:t>部分操作及</w:t>
      </w:r>
    </w:p>
    <w:p w14:paraId="357AE26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反应条件略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36E79E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）步骤</w:t>
      </w:r>
      <w:r>
        <w:rPr>
          <w:rFonts w:ascii="Times New Roman"/>
          <w:color w:val="000000"/>
          <w:spacing w:val="0"/>
          <w:sz w:val="21"/>
        </w:rPr>
        <w:t xml:space="preserve"> I</w:t>
      </w:r>
      <w:r>
        <w:rPr>
          <w:rFonts w:ascii="宋体" w:hAnsi="宋体" w:cs="宋体"/>
          <w:color w:val="000000"/>
          <w:spacing w:val="0"/>
          <w:sz w:val="21"/>
        </w:rPr>
        <w:t>：氯磺化</w:t>
      </w:r>
    </w:p>
    <w:p w14:paraId="21C7B41E">
      <w:pPr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实验装置示意图如图所示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夹持及控温装置略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BDF2537">
      <w:pPr>
        <w:spacing w:before="272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①仪器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的名称为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26468C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②烧杯中吸收的尾气是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填化学式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7DC91DB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436BB6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4FB48FF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FBAAA7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81" o:spid="_x0000_s1107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82" o:spid="_x0000_s1108" o:spt="75" type="#_x0000_t75" style="position:absolute;left:0pt;margin-left:53pt;margin-top:468.75pt;height:100.3pt;width:277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0" o:title=""/>
            <o:lock v:ext="edit" aspectratio="t"/>
          </v:shape>
        </w:pict>
      </w:r>
      <w:r>
        <w:pict>
          <v:shape id="_x000083" o:spid="_x0000_s1109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84" o:spid="_x0000_s1110" o:spt="75" type="#_x0000_t75" style="position:absolute;left:0pt;margin-left:53pt;margin-top:90.55pt;height:76.3pt;width:193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1" o:title=""/>
            <o:lock v:ext="edit" aspectratio="t"/>
          </v:shape>
        </w:pict>
      </w:r>
      <w:r>
        <w:pict>
          <v:shape id="_x000085" o:spid="_x0000_s1111" o:spt="75" type="#_x0000_t75" style="position:absolute;left:0pt;margin-left:53pt;margin-top:215.1pt;height:76.3pt;width:197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2" o:title=""/>
            <o:lock v:ext="edit" aspectratio="t"/>
          </v:shape>
        </w:pict>
      </w:r>
      <w:r>
        <w:pict>
          <v:shape id="_x000086" o:spid="_x0000_s1112" o:spt="75" type="#_x0000_t75" style="position:absolute;left:0pt;margin-left:53pt;margin-top:362.95pt;height:77.05pt;width:157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3" o:title=""/>
            <o:lock v:ext="edit" aspectratio="t"/>
          </v:shape>
        </w:pict>
      </w:r>
      <w:r>
        <w:pict>
          <v:shape id="_x000087" o:spid="_x0000_s1113" o:spt="75" type="#_x0000_t75" style="position:absolute;left:0pt;margin-left:53pt;margin-top:603.05pt;height:81.55pt;width:220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）步骤</w:t>
      </w:r>
      <w:r>
        <w:rPr>
          <w:rFonts w:ascii="Times New Roman"/>
          <w:color w:val="000000"/>
          <w:spacing w:val="0"/>
          <w:sz w:val="21"/>
        </w:rPr>
        <w:t xml:space="preserve"> II</w:t>
      </w:r>
      <w:r>
        <w:rPr>
          <w:rFonts w:ascii="宋体" w:hAnsi="宋体" w:cs="宋体"/>
          <w:color w:val="000000"/>
          <w:spacing w:val="0"/>
          <w:sz w:val="21"/>
        </w:rPr>
        <w:t>：氨化</w:t>
      </w:r>
    </w:p>
    <w:p w14:paraId="50C7CD69">
      <w:pPr>
        <w:spacing w:before="1769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若取邻甲苯磺酰氯</w:t>
      </w:r>
      <w:r>
        <w:rPr>
          <w:rFonts w:ascii="Times New Roman"/>
          <w:color w:val="000000"/>
          <w:spacing w:val="0"/>
          <w:sz w:val="21"/>
        </w:rPr>
        <w:t xml:space="preserve"> 0.3mol</w:t>
      </w:r>
      <w:r>
        <w:rPr>
          <w:rFonts w:ascii="宋体" w:hAnsi="宋体" w:cs="宋体"/>
          <w:color w:val="000000"/>
          <w:spacing w:val="0"/>
          <w:sz w:val="21"/>
        </w:rPr>
        <w:t>，理论上至少需加入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15mol·L</w:t>
      </w:r>
      <w:r>
        <w:rPr>
          <w:rFonts w:ascii="Times New Roman"/>
          <w:color w:val="000000"/>
          <w:spacing w:val="0"/>
          <w:sz w:val="23"/>
          <w:vertAlign w:val="superscript"/>
        </w:rPr>
        <w:t>-1</w:t>
      </w:r>
      <w:r>
        <w:rPr>
          <w:rFonts w:ascii="Times New Roman"/>
          <w:color w:val="000000"/>
          <w:spacing w:val="-5"/>
          <w:sz w:val="23"/>
          <w:vertAlign w:val="super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氨水</w:t>
      </w:r>
      <w:r>
        <w:rPr>
          <w:rFonts w:ascii="Times New Roman"/>
          <w:color w:val="000000"/>
          <w:spacing w:val="0"/>
          <w:sz w:val="21"/>
        </w:rPr>
        <w:t>_______mL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8335BE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）步骤</w:t>
      </w:r>
      <w:r>
        <w:rPr>
          <w:rFonts w:ascii="Times New Roman"/>
          <w:color w:val="000000"/>
          <w:spacing w:val="0"/>
          <w:sz w:val="21"/>
        </w:rPr>
        <w:t xml:space="preserve"> III</w:t>
      </w:r>
      <w:r>
        <w:rPr>
          <w:rFonts w:ascii="宋体" w:hAnsi="宋体" w:cs="宋体"/>
          <w:color w:val="000000"/>
          <w:spacing w:val="0"/>
          <w:sz w:val="21"/>
        </w:rPr>
        <w:t>：氧化</w:t>
      </w:r>
    </w:p>
    <w:p w14:paraId="3A5F5941">
      <w:pPr>
        <w:spacing w:before="1773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3"/>
          <w:sz w:val="21"/>
        </w:rPr>
        <w:t>氧化过程中为保证氧化完全，需加入过量的</w:t>
      </w:r>
      <w:r>
        <w:rPr>
          <w:rFonts w:ascii="Times New Roman"/>
          <w:color w:val="000000"/>
          <w:spacing w:val="-1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KMnO</w:t>
      </w:r>
      <w:r>
        <w:rPr>
          <w:rFonts w:ascii="Times New Roman"/>
          <w:color w:val="000000"/>
          <w:spacing w:val="-2"/>
          <w:sz w:val="21"/>
          <w:vertAlign w:val="subscript"/>
        </w:rPr>
        <w:t>4</w:t>
      </w:r>
      <w:r>
        <w:rPr>
          <w:rFonts w:ascii="宋体" w:hAnsi="宋体" w:cs="宋体"/>
          <w:color w:val="000000"/>
          <w:spacing w:val="-9"/>
          <w:sz w:val="21"/>
        </w:rPr>
        <w:t>。反应完成后，向其中滴加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Na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SO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-15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溶液将过量的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KMnO</w:t>
      </w:r>
      <w:r>
        <w:rPr>
          <w:rFonts w:ascii="Times New Roman"/>
          <w:color w:val="000000"/>
          <w:spacing w:val="0"/>
          <w:sz w:val="21"/>
          <w:vertAlign w:val="subscript"/>
        </w:rPr>
        <w:t>4</w:t>
      </w:r>
    </w:p>
    <w:p w14:paraId="3893C217">
      <w:pPr>
        <w:spacing w:before="199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转化成</w:t>
      </w:r>
      <w:r>
        <w:rPr>
          <w:rFonts w:ascii="Times New Roman"/>
          <w:color w:val="000000"/>
          <w:spacing w:val="0"/>
          <w:sz w:val="21"/>
        </w:rPr>
        <w:t xml:space="preserve"> MnO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。观察到现象为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时，停止加入</w:t>
      </w:r>
      <w:r>
        <w:rPr>
          <w:rFonts w:ascii="Times New Roman"/>
          <w:color w:val="000000"/>
          <w:spacing w:val="0"/>
          <w:sz w:val="21"/>
        </w:rPr>
        <w:t xml:space="preserve"> Na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SO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溶液，其离子方程式为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F94A54D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）步骤</w:t>
      </w:r>
      <w:r>
        <w:rPr>
          <w:rFonts w:ascii="Times New Roman"/>
          <w:color w:val="000000"/>
          <w:spacing w:val="0"/>
          <w:sz w:val="21"/>
        </w:rPr>
        <w:t xml:space="preserve"> IV</w:t>
      </w:r>
      <w:r>
        <w:rPr>
          <w:rFonts w:ascii="宋体" w:hAnsi="宋体" w:cs="宋体"/>
          <w:color w:val="000000"/>
          <w:spacing w:val="0"/>
          <w:sz w:val="21"/>
        </w:rPr>
        <w:t>：酸化</w:t>
      </w:r>
    </w:p>
    <w:p w14:paraId="7670E599">
      <w:pPr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将步骤</w:t>
      </w:r>
      <w:r>
        <w:rPr>
          <w:rFonts w:ascii="Times New Roman"/>
          <w:color w:val="000000"/>
          <w:spacing w:val="0"/>
          <w:sz w:val="21"/>
        </w:rPr>
        <w:t xml:space="preserve"> III </w:t>
      </w:r>
      <w:r>
        <w:rPr>
          <w:rFonts w:ascii="宋体" w:hAnsi="宋体" w:cs="宋体"/>
          <w:color w:val="000000"/>
          <w:spacing w:val="0"/>
          <w:sz w:val="21"/>
        </w:rPr>
        <w:t>所得溶液进行酸化，经过滤得糖精。过滤需用到下列的仪器有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36CF9A4">
      <w:pPr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）步骤</w:t>
      </w:r>
      <w:r>
        <w:rPr>
          <w:rFonts w:ascii="Times New Roman"/>
          <w:color w:val="000000"/>
          <w:spacing w:val="0"/>
          <w:sz w:val="21"/>
        </w:rPr>
        <w:t xml:space="preserve"> V</w:t>
      </w:r>
      <w:r>
        <w:rPr>
          <w:rFonts w:ascii="宋体" w:hAnsi="宋体" w:cs="宋体"/>
          <w:color w:val="000000"/>
          <w:spacing w:val="0"/>
          <w:sz w:val="21"/>
        </w:rPr>
        <w:t>：成盐</w:t>
      </w:r>
    </w:p>
    <w:p w14:paraId="758CD3B4">
      <w:pPr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加热反应体系，过程中产生大量气体，该气体为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填化学式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1"/>
          <w:sz w:val="21"/>
        </w:rPr>
        <w:t>。待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NaHCO3 </w:t>
      </w:r>
      <w:r>
        <w:rPr>
          <w:rFonts w:ascii="宋体" w:hAnsi="宋体" w:cs="宋体"/>
          <w:color w:val="000000"/>
          <w:spacing w:val="0"/>
          <w:sz w:val="21"/>
        </w:rPr>
        <w:t>反应完全，趁热过滤。由</w:t>
      </w:r>
    </w:p>
    <w:p w14:paraId="0466D2C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滤液获得糖精钠产品的过程中，冷却结晶之后的操作步骤还有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A24406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水是化学反应的良好介质，探索水溶液中的酸碱平衡具有重要意义。</w:t>
      </w:r>
    </w:p>
    <w:p w14:paraId="72934852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71EF19B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AEB2CF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25A4AE2C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7F14815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F6A9836">
      <w:pPr>
        <w:spacing w:before="0" w:after="0" w:line="26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88" o:spid="_x0000_s1114" o:spt="75" type="#_x0000_t75" style="position:absolute;left:0pt;margin-left:356.85pt;margin-top:71.05pt;height:20.75pt;width:94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5" o:title=""/>
            <o:lock v:ext="edit" aspectratio="t"/>
          </v:shape>
        </w:pict>
      </w:r>
      <w:r>
        <w:pict>
          <v:shape id="_x000089" o:spid="_x0000_s1115" o:spt="75" type="#_x0000_t75" style="position:absolute;left:0pt;margin-left:53pt;margin-top:344.2pt;height:146.85pt;width:176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6" o:title=""/>
            <o:lock v:ext="edit" aspectratio="t"/>
          </v:shape>
        </w:pict>
      </w:r>
      <w:r>
        <w:pict>
          <v:shape id="_x000090" o:spid="_x0000_s1116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91" o:spid="_x0000_s1117" o:spt="75" type="#_x0000_t75" style="position:absolute;left:0pt;margin-left:53pt;margin-top:124.3pt;height:133.35pt;width:173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7" o:title=""/>
            <o:lock v:ext="edit" aspectratio="t"/>
          </v:shape>
        </w:pict>
      </w:r>
      <w:r>
        <w:pict>
          <v:shape id="_x000092" o:spid="_x0000_s1118" o:spt="75" type="#_x0000_t75" style="position:absolute;left:0pt;margin-left:63.5pt;margin-top:290.85pt;height:17.75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8" o:title=""/>
            <o:lock v:ext="edit" aspectratio="t"/>
          </v:shape>
        </w:pict>
      </w:r>
      <w:r>
        <w:pict>
          <v:shape id="_x000093" o:spid="_x0000_s1119" o:spt="75" type="#_x0000_t75" style="position:absolute;left:0pt;margin-left:111.55pt;margin-top:290.1pt;height:20pt;width:16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9" o:title=""/>
            <o:lock v:ext="edit" aspectratio="t"/>
          </v:shape>
        </w:pict>
      </w:r>
      <w:r>
        <w:pict>
          <v:shape id="_x000094" o:spid="_x0000_s1120" o:spt="75" type="#_x0000_t75" style="position:absolute;left:0pt;margin-left:245.1pt;margin-top:302.2pt;height:8pt;width:1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0" o:title=""/>
            <o:lock v:ext="edit" aspectratio="t"/>
          </v:shape>
        </w:pict>
      </w:r>
      <w:r>
        <w:pict>
          <v:shape id="_x000095" o:spid="_x0000_s1121" o:spt="75" type="#_x0000_t75" style="position:absolute;left:0pt;margin-left:74.05pt;margin-top:501pt;height:20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1" o:title=""/>
            <o:lock v:ext="edit" aspectratio="t"/>
          </v:shape>
        </w:pict>
      </w:r>
      <w:r>
        <w:pict>
          <v:shape id="_x000096" o:spid="_x0000_s1122" o:spt="75" type="#_x0000_t75" style="position:absolute;left:0pt;margin-left:174.55pt;margin-top:501pt;height:20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1" o:title=""/>
            <o:lock v:ext="edit" aspectratio="t"/>
          </v:shape>
        </w:pict>
      </w:r>
      <w:r>
        <w:pict>
          <v:shape id="_x000097" o:spid="_x0000_s1123" o:spt="75" type="#_x0000_t75" style="position:absolute;left:0pt;margin-left:233.1pt;margin-top:501pt;height:20pt;width:28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2" o:title=""/>
            <o:lock v:ext="edit" aspectratio="t"/>
          </v:shape>
        </w:pict>
      </w:r>
      <w:r>
        <w:pict>
          <v:shape id="_x000098" o:spid="_x0000_s1124" o:spt="75" type="#_x0000_t75" style="position:absolute;left:0pt;margin-left:301.35pt;margin-top:502.5pt;height:17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3" o:title=""/>
            <o:lock v:ext="edit" aspectratio="t"/>
          </v:shape>
        </w:pict>
      </w:r>
      <w:r>
        <w:pict>
          <v:shape id="_x000099" o:spid="_x0000_s1125" o:spt="75" type="#_x0000_t75" style="position:absolute;left:0pt;margin-left:74.05pt;margin-top:555.8pt;height:20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4" o:title=""/>
            <o:lock v:ext="edit" aspectratio="t"/>
          </v:shape>
        </w:pict>
      </w:r>
      <w:r>
        <w:pict>
          <v:shape id="_x0000100" o:spid="_x0000_s1126" o:spt="75" type="#_x0000_t75" style="position:absolute;left:0pt;margin-left:174.55pt;margin-top:555.8pt;height:20pt;width:18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4" o:title=""/>
            <o:lock v:ext="edit" aspectratio="t"/>
          </v:shape>
        </w:pict>
      </w:r>
      <w:r>
        <w:pict>
          <v:shape id="_x0000101" o:spid="_x0000_s1127" o:spt="75" type="#_x0000_t75" style="position:absolute;left:0pt;margin-left:413.1pt;margin-top:609.8pt;height:13.25pt;width:1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5" o:title=""/>
            <o:lock v:ext="edit" aspectratio="t"/>
          </v:shape>
        </w:pict>
      </w:r>
      <w:r>
        <w:pict>
          <v:shape id="_x0000102" o:spid="_x0000_s1128" o:spt="75" type="#_x0000_t75" style="position:absolute;left:0pt;margin-left:63.5pt;margin-top:633.15pt;height:21.5pt;width:96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6" o:title=""/>
            <o:lock v:ext="edit" aspectratio="t"/>
          </v:shape>
        </w:pict>
      </w:r>
      <w:r>
        <w:pict>
          <v:shape id="_x0000103" o:spid="_x0000_s1129" o:spt="75" type="#_x0000_t75" style="position:absolute;left:0pt;margin-left:317.85pt;margin-top:634.65pt;height:17.75pt;width:71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7" o:title=""/>
            <o:lock v:ext="edit" aspectratio="t"/>
          </v:shape>
        </w:pict>
      </w:r>
      <w:r>
        <w:pict>
          <v:shape id="_x0000104" o:spid="_x0000_s1130" o:spt="75" type="#_x0000_t75" style="position:absolute;left:0pt;margin-left:53pt;margin-top:671.4pt;height:22.25pt;width:110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8" o:title=""/>
            <o:lock v:ext="edit" aspectratio="t"/>
          </v:shape>
        </w:pict>
      </w:r>
      <w:r>
        <w:pict>
          <v:shape id="_x0000105" o:spid="_x0000_s1131" o:spt="75" type="#_x0000_t75" style="position:absolute;left:0pt;margin-left:171.55pt;margin-top:671.4pt;height:22.25pt;width:92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99" o:title=""/>
            <o:lock v:ext="edit" aspectratio="t"/>
          </v:shape>
        </w:pict>
      </w:r>
      <w:r>
        <w:pict>
          <v:shape id="_x0000106" o:spid="_x0000_s1132" o:spt="75" type="#_x0000_t75" style="position:absolute;left:0pt;margin-left:272.85pt;margin-top:670.65pt;height:23.75pt;width:128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0" o:title=""/>
            <o:lock v:ext="edit" aspectratio="t"/>
          </v:shape>
        </w:pict>
      </w:r>
      <w:r>
        <w:pict>
          <v:shape id="_x0000107" o:spid="_x0000_s1133" o:spt="75" type="#_x0000_t75" style="position:absolute;left:0pt;margin-left:409.35pt;margin-top:664.65pt;height:35.75pt;width:74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1" o:title=""/>
            <o:lock v:ext="edit" aspectratio="t"/>
          </v:shape>
        </w:pict>
      </w:r>
      <w:r>
        <w:pict>
          <v:shape id="_x0000108" o:spid="_x0000_s1134" o:spt="75" type="#_x0000_t75" style="position:absolute;left:0pt;margin-left:485.95pt;margin-top:672.9pt;height:20pt;width:15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2" o:title=""/>
            <o:lock v:ext="edit" aspectratio="t"/>
          </v:shape>
        </w:pict>
      </w:r>
      <w:r>
        <w:pict>
          <v:shape id="_x0000109" o:spid="_x0000_s1135" o:spt="75" type="#_x0000_t75" style="position:absolute;left:0pt;margin-left:509.2pt;margin-top:674.4pt;height:17pt;width:19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3" o:title=""/>
            <o:lock v:ext="edit" aspectratio="t"/>
          </v:shape>
        </w:pict>
      </w:r>
      <w:r>
        <w:pict>
          <v:shape id="_x0000110" o:spid="_x0000_s1136" o:spt="75" type="#_x0000_t75" style="position:absolute;left:0pt;margin-left:105.55pt;margin-top:734.45pt;height:21.5pt;width:96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4" o:title=""/>
            <o:lock v:ext="edit" aspectratio="t"/>
          </v:shape>
        </w:pict>
      </w:r>
      <w:r>
        <w:pict>
          <v:shape id="_x0000111" o:spid="_x0000_s1137" o:spt="75" type="#_x0000_t75" style="position:absolute;left:0pt;margin-left:252.6pt;margin-top:737.45pt;height:15.5pt;width:23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5" o:title=""/>
            <o:lock v:ext="edit" aspectratio="t"/>
          </v:shape>
        </w:pict>
      </w:r>
      <w:r>
        <w:pict>
          <v:shape id="_x0000112" o:spid="_x0000_s1138" o:spt="75" type="#_x0000_t75" style="position:absolute;left:0pt;margin-left:311.1pt;margin-top:736.7pt;height:16.25pt;width:40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）天然水中可以分离出重水</w:t>
      </w:r>
      <w:r>
        <w:rPr>
          <w:rFonts w:ascii="Times New Roman"/>
          <w:color w:val="000000"/>
          <w:spacing w:val="0"/>
          <w:sz w:val="21"/>
        </w:rPr>
        <w:t>(D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O)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溶液中存在电离平衡：</w:t>
      </w:r>
      <w:r>
        <w:rPr>
          <w:rFonts w:ascii="Times New Roman"/>
          <w:color w:val="000000"/>
          <w:spacing w:val="17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0"/>
          <w:sz w:val="21"/>
        </w:rPr>
        <w:t>(D</w:t>
      </w:r>
      <w:r>
        <w:rPr>
          <w:rFonts w:ascii="Times New Roman"/>
          <w:color w:val="000000"/>
          <w:spacing w:val="0"/>
          <w:sz w:val="15"/>
        </w:rPr>
        <w:t>+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0"/>
          <w:sz w:val="21"/>
        </w:rPr>
        <w:t>(OD</w:t>
      </w:r>
      <w:r>
        <w:rPr>
          <w:rFonts w:ascii="Times New Roman"/>
          <w:color w:val="000000"/>
          <w:spacing w:val="0"/>
          <w:sz w:val="23"/>
          <w:vertAlign w:val="superscript"/>
        </w:rPr>
        <w:t>-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</w:t>
      </w:r>
    </w:p>
    <w:p w14:paraId="453476A7">
      <w:pPr>
        <w:spacing w:before="301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关系如图所示。</w:t>
      </w:r>
    </w:p>
    <w:p w14:paraId="1ED1349C">
      <w:pPr>
        <w:spacing w:before="30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①图中</w:t>
      </w:r>
      <w:r>
        <w:rPr>
          <w:rFonts w:ascii="Times New Roman"/>
          <w:color w:val="000000"/>
          <w:spacing w:val="0"/>
          <w:sz w:val="21"/>
        </w:rPr>
        <w:t xml:space="preserve"> 3 </w:t>
      </w:r>
      <w:r>
        <w:rPr>
          <w:rFonts w:ascii="宋体" w:hAnsi="宋体" w:cs="宋体"/>
          <w:color w:val="000000"/>
          <w:spacing w:val="0"/>
          <w:sz w:val="21"/>
        </w:rPr>
        <w:t>个状态点对应的溶液呈中性的是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A17934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填“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宋体" w:hAnsi="宋体" w:cs="宋体"/>
          <w:color w:val="000000"/>
          <w:spacing w:val="0"/>
          <w:sz w:val="21"/>
        </w:rPr>
        <w:t>”或者“</w:t>
      </w:r>
      <w:r>
        <w:rPr>
          <w:rFonts w:ascii="Times New Roman"/>
          <w:color w:val="000000"/>
          <w:spacing w:val="0"/>
          <w:sz w:val="21"/>
        </w:rPr>
        <w:t>&lt;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0"/>
          <w:sz w:val="21"/>
        </w:rPr>
        <w:t>)</w:t>
      </w:r>
    </w:p>
    <w:p w14:paraId="660BEEF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）用如图所示电化学装置进行如下实验。</w:t>
      </w:r>
    </w:p>
    <w:p w14:paraId="4A9454C5">
      <w:pPr>
        <w:spacing w:before="34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①用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实验：在左侧通入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，产物为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，盐桥中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移向装置的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填“左侧”或者“右侧”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0AA44D4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电池的总反应为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B5849A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②用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实验：在一侧通入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，电池的总反应仍保持不变，该侧的电极反应为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B8506A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）利用驰豫法可研究快速反应的速率常数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宋体" w:hAnsi="宋体" w:cs="宋体"/>
          <w:color w:val="000000"/>
          <w:spacing w:val="0"/>
          <w:sz w:val="21"/>
        </w:rPr>
        <w:t>，在一定温度下为常数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。其原理是通过微扰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如瞬时升温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使</w:t>
      </w:r>
    </w:p>
    <w:p w14:paraId="20CD83A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化学平衡发生偏离，观测体系微扰后从不平衡态趋向新平衡态所需的驰豫时间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1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1"/>
          <w:sz w:val="21"/>
        </w:rPr>
        <w:t>，从而获得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的信息。对</w:t>
      </w:r>
    </w:p>
    <w:p w14:paraId="362B942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于</w:t>
      </w:r>
      <w:r>
        <w:rPr>
          <w:rFonts w:ascii="Times New Roman"/>
          <w:color w:val="000000"/>
          <w:spacing w:val="18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，若将纯水瞬时升温到</w:t>
      </w:r>
      <w:r>
        <w:rPr>
          <w:rFonts w:ascii="Times New Roman"/>
          <w:color w:val="000000"/>
          <w:spacing w:val="0"/>
          <w:sz w:val="21"/>
        </w:rPr>
        <w:t xml:space="preserve"> 25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，测得</w:t>
      </w:r>
      <w:r>
        <w:rPr>
          <w:rFonts w:ascii="Times New Roman"/>
          <w:color w:val="000000"/>
          <w:spacing w:val="1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。已知：</w:t>
      </w:r>
      <w:r>
        <w:rPr>
          <w:rFonts w:ascii="Times New Roman"/>
          <w:color w:val="000000"/>
          <w:spacing w:val="0"/>
          <w:sz w:val="21"/>
        </w:rPr>
        <w:t>25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时，</w:t>
      </w:r>
    </w:p>
    <w:p w14:paraId="70738804">
      <w:pPr>
        <w:spacing w:before="538" w:after="0" w:line="243" w:lineRule="exact"/>
        <w:ind w:left="216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7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246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4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2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</w:p>
    <w:p w14:paraId="577B8EF5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平衡浓度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1000C2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</w:t>
      </w:r>
      <w:r>
        <w:rPr>
          <w:rFonts w:ascii="Times New Roman"/>
          <w:color w:val="000000"/>
          <w:spacing w:val="0"/>
          <w:sz w:val="21"/>
        </w:rPr>
        <w:t>25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18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的平衡常数</w:t>
      </w:r>
      <w:r>
        <w:rPr>
          <w:rFonts w:ascii="Times New Roman"/>
          <w:color w:val="000000"/>
          <w:spacing w:val="3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7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保留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位有效数字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B28E6D6">
      <w:pPr>
        <w:spacing w:before="34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D61787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05D469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4E73A61">
      <w:pPr>
        <w:sectPr>
          <w:pgSz w:w="11900" w:h="16840"/>
          <w:pgMar w:top="151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EBF0DCC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EA6FCB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13" o:spid="_x0000_s1139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114" o:spid="_x0000_s1140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115" o:spid="_x0000_s1141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16" o:spid="_x0000_s1142" o:spt="75" type="#_x0000_t75" style="position:absolute;left:0pt;margin-left:53pt;margin-top:89.8pt;height:125.05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7" o:title=""/>
            <o:lock v:ext="edit" aspectratio="t"/>
          </v:shape>
        </w:pict>
      </w:r>
      <w:r>
        <w:pict>
          <v:shape id="_x0000117" o:spid="_x0000_s1143" o:spt="75" type="#_x0000_t75" style="position:absolute;left:0pt;margin-left:137.05pt;margin-top:221.1pt;height:17.7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8" o:title=""/>
            <o:lock v:ext="edit" aspectratio="t"/>
          </v:shape>
        </w:pict>
      </w:r>
      <w:r>
        <w:pict>
          <v:shape id="_x0000118" o:spid="_x0000_s1144" o:spt="75" type="#_x0000_t75" style="position:absolute;left:0pt;margin-left:196.35pt;margin-top:218.85pt;height:22.25pt;width:59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09" o:title=""/>
            <o:lock v:ext="edit" aspectratio="t"/>
          </v:shape>
        </w:pict>
      </w:r>
      <w:r>
        <w:pict>
          <v:shape id="_x0000119" o:spid="_x0000_s1145" o:spt="75" type="#_x0000_t75" style="position:absolute;left:0pt;margin-left:53pt;margin-top:292.35pt;height:156.6pt;width:414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0" o:title=""/>
            <o:lock v:ext="edit" aspectratio="t"/>
          </v:shape>
        </w:pict>
      </w:r>
      <w:r>
        <w:pict>
          <v:shape id="_x0000120" o:spid="_x0000_s1146" o:spt="75" type="#_x0000_t75" style="position:absolute;left:0pt;margin-left:130.3pt;margin-top:498.7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5" o:title=""/>
            <o:lock v:ext="edit" aspectratio="t"/>
          </v:shape>
        </w:pict>
      </w:r>
      <w:r>
        <w:pict>
          <v:shape id="_x0000121" o:spid="_x0000_s1147" o:spt="75" type="#_x0000_t75" style="position:absolute;left:0pt;margin-left:118.3pt;margin-top:547.55pt;height:13.25pt;width:1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5" o:title=""/>
            <o:lock v:ext="edit" aspectratio="t"/>
          </v:shape>
        </w:pict>
      </w:r>
      <w:r>
        <w:pict>
          <v:shape id="_x0000122" o:spid="_x0000_s1148" o:spt="75" type="#_x0000_t75" style="position:absolute;left:0pt;margin-left:353.85pt;margin-top:570.05pt;height:22.25pt;width:110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1" o:title=""/>
            <o:lock v:ext="edit" aspectratio="t"/>
          </v:shape>
        </w:pict>
      </w:r>
      <w:r>
        <w:pict>
          <v:shape id="_x0000123" o:spid="_x0000_s1149" o:spt="75" type="#_x0000_t75" style="position:absolute;left:0pt;margin-left:83.8pt;margin-top:622.55pt;height:26.75pt;width:81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2" o:title=""/>
            <o:lock v:ext="edit" aspectratio="t"/>
          </v:shape>
        </w:pict>
      </w:r>
      <w:r>
        <w:pict>
          <v:shape id="_x0000124" o:spid="_x0000_s1150" o:spt="75" type="#_x0000_t75" style="position:absolute;left:0pt;margin-left:236.85pt;margin-top:629.3pt;height:13.25pt;width:1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5" o:title=""/>
            <o:lock v:ext="edit" aspectratio="t"/>
          </v:shape>
        </w:pict>
      </w:r>
      <w:r>
        <w:pict>
          <v:shape id="_x0000125" o:spid="_x0000_s1151" o:spt="75" type="#_x0000_t75" style="position:absolute;left:0pt;margin-left:86.8pt;margin-top:654.9pt;height:16.25pt;width:29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3" o:title=""/>
            <o:lock v:ext="edit" aspectratio="t"/>
          </v:shape>
        </w:pict>
      </w:r>
      <w:r>
        <w:pict>
          <v:shape id="_x0000126" o:spid="_x0000_s1152" o:spt="75" type="#_x0000_t75" style="position:absolute;left:0pt;margin-left:256.35pt;margin-top:678.15pt;height:16.25pt;width:59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4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②下列能正确表示瞬时升温后反应建立新平衡的过程示意图为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8AC797D">
      <w:pPr>
        <w:spacing w:before="280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</w:t>
      </w:r>
      <w:r>
        <w:rPr>
          <w:rFonts w:ascii="Times New Roman"/>
          <w:color w:val="000000"/>
          <w:spacing w:val="0"/>
          <w:sz w:val="21"/>
        </w:rPr>
        <w:t>25</w:t>
      </w:r>
      <w:r>
        <w:rPr>
          <w:rFonts w:ascii="新宋体" w:hAnsi="新宋体" w:cs="新宋体"/>
          <w:color w:val="000000"/>
          <w:spacing w:val="5"/>
          <w:sz w:val="21"/>
        </w:rPr>
        <w:t>℃</w:t>
      </w:r>
      <w:r>
        <w:rPr>
          <w:rFonts w:ascii="宋体" w:hAnsi="宋体" w:cs="宋体"/>
          <w:color w:val="000000"/>
          <w:spacing w:val="0"/>
          <w:sz w:val="21"/>
        </w:rPr>
        <w:t>时，计算得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10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445C8D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我国原创用于治疗结直肠癌的新药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2"/>
          <w:sz w:val="21"/>
        </w:rPr>
        <w:t>已成功登陆海外市场。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2"/>
          <w:sz w:val="21"/>
        </w:rPr>
        <w:t>的一种合成路线如下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2"/>
          <w:sz w:val="21"/>
        </w:rPr>
        <w:t>部分试剂及反应条</w:t>
      </w:r>
    </w:p>
    <w:p w14:paraId="48BF90B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件略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9B35113">
      <w:pPr>
        <w:spacing w:before="33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中含氧官能团名称为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生成</w:t>
      </w:r>
      <w:r>
        <w:rPr>
          <w:rFonts w:ascii="Times New Roman"/>
          <w:color w:val="000000"/>
          <w:spacing w:val="0"/>
          <w:sz w:val="21"/>
        </w:rPr>
        <w:t xml:space="preserve"> D </w:t>
      </w:r>
      <w:r>
        <w:rPr>
          <w:rFonts w:ascii="宋体" w:hAnsi="宋体" w:cs="宋体"/>
          <w:color w:val="000000"/>
          <w:spacing w:val="0"/>
          <w:sz w:val="21"/>
        </w:rPr>
        <w:t>的反应类型为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6B953F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的结构简式为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83F1AB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转化为</w:t>
      </w:r>
      <w:r>
        <w:rPr>
          <w:rFonts w:ascii="Times New Roman"/>
          <w:color w:val="000000"/>
          <w:spacing w:val="0"/>
          <w:sz w:val="21"/>
        </w:rPr>
        <w:t xml:space="preserve"> E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反应生成的有机产物分别为</w:t>
      </w:r>
      <w:r>
        <w:rPr>
          <w:rFonts w:ascii="Times New Roman"/>
          <w:color w:val="000000"/>
          <w:spacing w:val="0"/>
          <w:sz w:val="21"/>
        </w:rPr>
        <w:t xml:space="preserve"> E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填结构简式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2EC1EB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）下列说法正确的是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EA7F8B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G </w:t>
      </w:r>
      <w:r>
        <w:rPr>
          <w:rFonts w:ascii="宋体" w:hAnsi="宋体" w:cs="宋体"/>
          <w:color w:val="000000"/>
          <w:spacing w:val="0"/>
          <w:sz w:val="21"/>
        </w:rPr>
        <w:t>中存在大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键</w:t>
      </w:r>
      <w:r>
        <w:rPr>
          <w:rFonts w:ascii="Times New Roman"/>
          <w:color w:val="000000"/>
          <w:spacing w:val="311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K </w:t>
      </w:r>
      <w:r>
        <w:rPr>
          <w:rFonts w:ascii="宋体" w:hAnsi="宋体" w:cs="宋体"/>
          <w:color w:val="000000"/>
          <w:spacing w:val="0"/>
          <w:sz w:val="21"/>
        </w:rPr>
        <w:t>中新增官能团的碳原子由</w:t>
      </w:r>
      <w:r>
        <w:rPr>
          <w:rFonts w:ascii="Times New Roman"/>
          <w:color w:val="000000"/>
          <w:spacing w:val="0"/>
          <w:sz w:val="21"/>
        </w:rPr>
        <w:t xml:space="preserve"> J </w:t>
      </w:r>
      <w:r>
        <w:rPr>
          <w:rFonts w:ascii="宋体" w:hAnsi="宋体" w:cs="宋体"/>
          <w:color w:val="000000"/>
          <w:spacing w:val="0"/>
          <w:sz w:val="21"/>
        </w:rPr>
        <w:t>提供</w:t>
      </w:r>
    </w:p>
    <w:p w14:paraId="75C3C19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L </w:t>
      </w:r>
      <w:r>
        <w:rPr>
          <w:rFonts w:ascii="宋体" w:hAnsi="宋体" w:cs="宋体"/>
          <w:color w:val="000000"/>
          <w:spacing w:val="0"/>
          <w:sz w:val="21"/>
        </w:rPr>
        <w:t>可以形成氢键</w:t>
      </w:r>
      <w:r>
        <w:rPr>
          <w:rFonts w:ascii="Times New Roman"/>
          <w:color w:val="000000"/>
          <w:spacing w:val="31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摩尔质量</w:t>
      </w:r>
    </w:p>
    <w:p w14:paraId="1CA30DF1">
      <w:pPr>
        <w:spacing w:before="29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G(C</w:t>
      </w:r>
      <w:r>
        <w:rPr>
          <w:rFonts w:ascii="Times New Roman"/>
          <w:color w:val="000000"/>
          <w:spacing w:val="-2"/>
          <w:sz w:val="21"/>
          <w:vertAlign w:val="subscript"/>
        </w:rPr>
        <w:t>10</w:t>
      </w:r>
      <w:r>
        <w:rPr>
          <w:rFonts w:ascii="Times New Roman"/>
          <w:color w:val="000000"/>
          <w:spacing w:val="0"/>
          <w:sz w:val="21"/>
        </w:rPr>
        <w:t>H</w:t>
      </w:r>
      <w:r>
        <w:rPr>
          <w:rFonts w:ascii="Times New Roman"/>
          <w:color w:val="000000"/>
          <w:spacing w:val="-2"/>
          <w:sz w:val="21"/>
          <w:vertAlign w:val="subscript"/>
        </w:rPr>
        <w:t>10</w:t>
      </w:r>
      <w:r>
        <w:rPr>
          <w:rFonts w:ascii="Times New Roman"/>
          <w:color w:val="000000"/>
          <w:spacing w:val="0"/>
          <w:sz w:val="21"/>
        </w:rPr>
        <w:t>O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的同分异构体同时满足下列条件的有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种。</w:t>
      </w:r>
    </w:p>
    <w:p w14:paraId="35440502">
      <w:pPr>
        <w:spacing w:before="29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(i)</w:t>
      </w:r>
      <w:r>
        <w:rPr>
          <w:rFonts w:ascii="宋体" w:hAnsi="宋体" w:cs="宋体"/>
          <w:color w:val="000000"/>
          <w:spacing w:val="0"/>
          <w:sz w:val="21"/>
        </w:rPr>
        <w:t>存在</w:t>
      </w:r>
      <w:r>
        <w:rPr>
          <w:rFonts w:ascii="Times New Roman"/>
          <w:color w:val="000000"/>
          <w:spacing w:val="15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基团和环外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个</w:t>
      </w:r>
      <w:r>
        <w:rPr>
          <w:rFonts w:ascii="Times New Roman"/>
          <w:color w:val="000000"/>
          <w:spacing w:val="1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键</w:t>
      </w:r>
    </w:p>
    <w:p w14:paraId="6E3BB6F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(ii)</w:t>
      </w:r>
      <w:r>
        <w:rPr>
          <w:rFonts w:ascii="宋体" w:hAnsi="宋体" w:cs="宋体"/>
          <w:color w:val="000000"/>
          <w:spacing w:val="0"/>
          <w:sz w:val="21"/>
        </w:rPr>
        <w:t>不含</w:t>
      </w:r>
      <w:r>
        <w:rPr>
          <w:rFonts w:ascii="Times New Roman"/>
          <w:color w:val="000000"/>
          <w:spacing w:val="5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基团和</w:t>
      </w:r>
      <w:r>
        <w:rPr>
          <w:rFonts w:ascii="Times New Roman"/>
          <w:color w:val="000000"/>
          <w:spacing w:val="0"/>
          <w:sz w:val="21"/>
        </w:rPr>
        <w:t xml:space="preserve"> sp </w:t>
      </w:r>
      <w:r>
        <w:rPr>
          <w:rFonts w:ascii="宋体" w:hAnsi="宋体" w:cs="宋体"/>
          <w:color w:val="000000"/>
          <w:spacing w:val="0"/>
          <w:sz w:val="21"/>
        </w:rPr>
        <w:t>杂化碳原子</w:t>
      </w:r>
    </w:p>
    <w:p w14:paraId="2CECB4D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其中，核磁共振氢谱显示五组峰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峰面积比为</w:t>
      </w:r>
      <w:r>
        <w:rPr>
          <w:rFonts w:ascii="Times New Roman"/>
          <w:color w:val="000000"/>
          <w:spacing w:val="11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的同分异构体的结构简式为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75EED5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的一种合成路线为：</w:t>
      </w:r>
    </w:p>
    <w:p w14:paraId="7BEA9635">
      <w:pPr>
        <w:spacing w:before="104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86110F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2005EAD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7C98FA1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842266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</w:p>
    <w:p w14:paraId="0CC37E78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27" o:spid="_x0000_s1153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128" o:spid="_x0000_s1154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129" o:spid="_x0000_s115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130" o:spid="_x0000_s1156" o:spt="75" type="#_x0000_t75" style="position:absolute;left:0pt;margin-left:53pt;margin-top:68.8pt;height:72.55pt;width:347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5" o:title=""/>
            <o:lock v:ext="edit" aspectratio="t"/>
          </v:shape>
        </w:pict>
      </w:r>
      <w:r>
        <w:pict>
          <v:shape id="_x0000131" o:spid="_x0000_s1157" o:spt="75" type="#_x0000_t75" style="position:absolute;left:0pt;margin-left:84.55pt;margin-top:149.1pt;height:52.25pt;width:320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6" o:title=""/>
            <o:lock v:ext="edit" aspectratio="t"/>
          </v:shape>
        </w:pict>
      </w:r>
      <w:r>
        <w:pict>
          <v:shape id="_x0000132" o:spid="_x0000_s1158" o:spt="75" type="#_x0000_t75" style="position:absolute;left:0pt;margin-left:53pt;margin-top:209.1pt;height:41.75pt;width:164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已知：</w:t>
      </w:r>
    </w:p>
    <w:p w14:paraId="07A204D2">
      <w:pPr>
        <w:spacing w:before="156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根据已知信息，由</w:t>
      </w:r>
      <w:r>
        <w:rPr>
          <w:rFonts w:ascii="Times New Roman"/>
          <w:color w:val="000000"/>
          <w:spacing w:val="0"/>
          <w:sz w:val="21"/>
        </w:rPr>
        <w:t xml:space="preserve"> R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T </w:t>
      </w:r>
      <w:r>
        <w:rPr>
          <w:rFonts w:ascii="宋体" w:hAnsi="宋体" w:cs="宋体"/>
          <w:color w:val="000000"/>
          <w:spacing w:val="0"/>
          <w:sz w:val="21"/>
        </w:rPr>
        <w:t>生成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的化学方程式为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031E1DE">
      <w:pPr>
        <w:spacing w:before="9942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3403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C1108831-6C4F-4C3A-BA26-2231E3ADD5F6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AE57AF44-8BEC-423A-899D-7CDF967FD26F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39D16147-BA49-4326-91FD-1939C0AEB74F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4F855071-BDE0-47EB-A40E-D5F5F1F4991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E546A4AF-5AA3-43F5-A853-4E523367662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484979F2-6C33-4812-A400-A420789704D3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9270F59F-1E7D-40C9-BAC9-D4A5084B7874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8" w:fontKey="{B2A88376-A0FE-4265-8F08-761D88C06A7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681175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C9F5D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AD09C8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EF76F2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C76B8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742AC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0F9714A4"/>
    <w:rsid w:val="3404791C"/>
    <w:rsid w:val="6FEE30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qFormat="1"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qFormat="1" w:unhideWhenUsed="0" w:uiPriority="4294967295" w:semiHidden="0" w:name="Normal Table"/>
    <w:lsdException w:unhideWhenUsed="0" w:uiPriority="4294967295" w:semiHidden="0" w:name="annotation subject"/>
    <w:lsdException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uiPriority w:val="0"/>
  </w:style>
  <w:style w:type="table" w:default="1" w:styleId="4">
    <w:name w:val="Normal Table"/>
    <w:qFormat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9" Type="http://schemas.openxmlformats.org/officeDocument/2006/relationships/fontTable" Target="fontTable.xml"/><Relationship Id="rId118" Type="http://schemas.openxmlformats.org/officeDocument/2006/relationships/customXml" Target="../customXml/item1.xml"/><Relationship Id="rId117" Type="http://schemas.openxmlformats.org/officeDocument/2006/relationships/image" Target="media/image107.jpeg"/><Relationship Id="rId116" Type="http://schemas.openxmlformats.org/officeDocument/2006/relationships/image" Target="media/image106.jpeg"/><Relationship Id="rId115" Type="http://schemas.openxmlformats.org/officeDocument/2006/relationships/image" Target="media/image105.jpeg"/><Relationship Id="rId114" Type="http://schemas.openxmlformats.org/officeDocument/2006/relationships/image" Target="media/image104.jpeg"/><Relationship Id="rId113" Type="http://schemas.openxmlformats.org/officeDocument/2006/relationships/image" Target="media/image103.jpeg"/><Relationship Id="rId112" Type="http://schemas.openxmlformats.org/officeDocument/2006/relationships/image" Target="media/image102.jpeg"/><Relationship Id="rId111" Type="http://schemas.openxmlformats.org/officeDocument/2006/relationships/image" Target="media/image101.jpeg"/><Relationship Id="rId110" Type="http://schemas.openxmlformats.org/officeDocument/2006/relationships/image" Target="media/image100.jpeg"/><Relationship Id="rId11" Type="http://schemas.openxmlformats.org/officeDocument/2006/relationships/image" Target="media/image1.jpeg"/><Relationship Id="rId109" Type="http://schemas.openxmlformats.org/officeDocument/2006/relationships/image" Target="media/image99.jpeg"/><Relationship Id="rId108" Type="http://schemas.openxmlformats.org/officeDocument/2006/relationships/image" Target="media/image98.jpeg"/><Relationship Id="rId107" Type="http://schemas.openxmlformats.org/officeDocument/2006/relationships/image" Target="media/image97.jpeg"/><Relationship Id="rId106" Type="http://schemas.openxmlformats.org/officeDocument/2006/relationships/image" Target="media/image96.jpeg"/><Relationship Id="rId105" Type="http://schemas.openxmlformats.org/officeDocument/2006/relationships/image" Target="media/image95.jpeg"/><Relationship Id="rId104" Type="http://schemas.openxmlformats.org/officeDocument/2006/relationships/image" Target="media/image94.jpeg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5"/>
    <customShpInfo spid="_x0000_s1156"/>
    <customShpInfo spid="_x0000_s1157"/>
    <customShpInfo spid="_x0000_s115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20</Pages>
  <Words>2127</Words>
  <Characters>2529</Characters>
  <Lines>0</Lines>
  <Paragraphs>155</Paragraphs>
  <TotalTime>3</TotalTime>
  <ScaleCrop>false</ScaleCrop>
  <LinksUpToDate>false</LinksUpToDate>
  <CharactersWithSpaces>2819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2025-07-11T10:29:00Z</dcterms:created>
  <dc:creator>Administrator</dc:creator>
  <cp:lastModifiedBy>上帝掷骰子吗</cp:lastModifiedBy>
  <dcterms:modified xsi:type="dcterms:W3CDTF">2026-02-10T06:55:00Z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E778CF65CA7245F98B16BF9F9A31EC61_12</vt:lpwstr>
  </property>
</Properties>
</file>