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6B9C64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10375900</wp:posOffset>
            </wp:positionH>
            <wp:positionV relativeFrom="topMargin">
              <wp:posOffset>10426700</wp:posOffset>
            </wp:positionV>
            <wp:extent cx="457200" cy="304800"/>
            <wp:effectExtent l="0" t="0" r="0" b="0"/>
            <wp:wrapNone/>
            <wp:docPr id="100065" name="图片 100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5" name="图片 10006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年呼和浩特市中考试卷</w:t>
      </w:r>
    </w:p>
    <w:p w14:paraId="63B3E265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 xml:space="preserve">  </w:t>
      </w:r>
      <w:r>
        <w:rPr>
          <w:rFonts w:ascii="宋体" w:hAnsi="宋体" w:eastAsia="宋体" w:cs="宋体"/>
          <w:b/>
          <w:color w:val="auto"/>
          <w:sz w:val="32"/>
        </w:rPr>
        <w:t>物理</w:t>
      </w:r>
    </w:p>
    <w:p w14:paraId="261CD5B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73B835D9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．考生务必将自己的姓名、准考证号填涂在试卷和答题卡的规定位置。</w:t>
      </w:r>
    </w:p>
    <w:p w14:paraId="6795D389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．考生要将答案写在答题卡上，在试卷上答题一律无效。考试结束后，本试卷和答题卡一并交回。</w:t>
      </w:r>
    </w:p>
    <w:p w14:paraId="6B6B9F6B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．本试卷满分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分。考试时间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41F74375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化学部分（满分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5CB617C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  N-14  Si-28</w:t>
      </w:r>
    </w:p>
    <w:p w14:paraId="4B0E1D2D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分。在每小题给出的四个选项中，只有一个选项符合题目要求）</w:t>
      </w:r>
    </w:p>
    <w:p w14:paraId="646FF455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万千世界，富于变化。下列属于化学变化的是</w:t>
      </w:r>
    </w:p>
    <w:p w14:paraId="64FEE78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蜡熔化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水结冰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醋挥发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煤燃烧</w:t>
      </w:r>
    </w:p>
    <w:p w14:paraId="7BA506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具备规范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5963443" name="图片 5963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3443" name="图片 596344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实验技能是进行科学探究的基础。下列实验操作正确的是</w:t>
      </w:r>
    </w:p>
    <w:tbl>
      <w:tblPr>
        <w:tblStyle w:val="4"/>
        <w:tblW w:w="8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070"/>
        <w:gridCol w:w="3390"/>
        <w:gridCol w:w="1710"/>
        <w:gridCol w:w="2100"/>
      </w:tblGrid>
      <w:tr w14:paraId="6E17B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A9D11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>．蒸发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C80E5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．测定溶液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pH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328BE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  <w:r>
              <w:rPr>
                <w:rFonts w:ascii="宋体" w:hAnsi="宋体" w:eastAsia="宋体" w:cs="宋体"/>
                <w:color w:val="000000"/>
              </w:rPr>
              <w:t>．量取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6.0mL</w:t>
            </w:r>
            <w:r>
              <w:rPr>
                <w:rFonts w:ascii="宋体" w:hAnsi="宋体" w:eastAsia="宋体" w:cs="宋体"/>
                <w:color w:val="000000"/>
              </w:rPr>
              <w:t>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D4C8A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  <w:r>
              <w:rPr>
                <w:rFonts w:ascii="宋体" w:hAnsi="宋体" w:eastAsia="宋体" w:cs="宋体"/>
                <w:color w:val="000000"/>
              </w:rPr>
              <w:t>．加热液体</w:t>
            </w:r>
          </w:p>
        </w:tc>
      </w:tr>
      <w:tr w14:paraId="7DFFE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4E69C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162050" cy="1266825"/>
                  <wp:effectExtent l="0" t="0" r="0" b="9525"/>
                  <wp:docPr id="100003" name="图片 10000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3" name="图片 10000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050" cy="1266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D5BFD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990725" cy="904875"/>
                  <wp:effectExtent l="0" t="0" r="9525" b="9525"/>
                  <wp:docPr id="100005" name="图片 10000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5" name="图片 10000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0725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6A196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933450" cy="1333500"/>
                  <wp:effectExtent l="0" t="0" r="0" b="0"/>
                  <wp:docPr id="100007" name="图片 10000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图片 10000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450" cy="1333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36E3A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171575" cy="1314450"/>
                  <wp:effectExtent l="0" t="0" r="9525" b="0"/>
                  <wp:docPr id="100009" name="图片 10000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575" cy="1314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</w:tc>
      </w:tr>
    </w:tbl>
    <w:p w14:paraId="7C29804D">
      <w:pPr>
        <w:spacing w:line="360" w:lineRule="auto"/>
        <w:jc w:val="left"/>
        <w:textAlignment w:val="center"/>
        <w:rPr>
          <w:color w:val="000000"/>
        </w:rPr>
      </w:pPr>
    </w:p>
    <w:p w14:paraId="22B6F0F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18B601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践行绿色发展理念，建设美丽中国。下列行为符合该理念的是</w:t>
      </w:r>
    </w:p>
    <w:p w14:paraId="40769E1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大量施用农药，减少作物病虫害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直接排放工厂废气，降低生产成本</w:t>
      </w:r>
    </w:p>
    <w:p w14:paraId="77C9461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推广使用脱硫煤，减少酸雨的发生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深埋废弃塑料制品，减少“白色污染”</w:t>
      </w:r>
    </w:p>
    <w:p w14:paraId="6D48B8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掌握安全知识是顺利开展实验的保证。下列说法不正确的是</w:t>
      </w:r>
    </w:p>
    <w:p w14:paraId="7E2BDE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打翻酒精灯造成失火应立即用湿布覆盖</w:t>
      </w:r>
    </w:p>
    <w:p w14:paraId="7F3E43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实验产生的固体废弃物，可带出随意丢弃</w:t>
      </w:r>
    </w:p>
    <w:p w14:paraId="578AD4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实验室储存氢氧化钠溶液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5963441" name="图片 5963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3441" name="图片 596344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试剂柜需要张贴的安全标志是</w:t>
      </w:r>
      <w:r>
        <w:rPr>
          <w:color w:val="000000"/>
        </w:rPr>
        <w:drawing>
          <wp:inline distT="0" distB="0" distL="114300" distR="114300">
            <wp:extent cx="1066800" cy="10477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E04D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发现燃气泄漏应立即关闭阀门，不能开灯检查</w:t>
      </w:r>
    </w:p>
    <w:p w14:paraId="282FDD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氧化铍熔点高，是很好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5963445" name="图片 5963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3445" name="图片 596344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耐火材料。如图是铍元素在元素周期表中的相关信息。下列说法正确的是</w:t>
      </w:r>
    </w:p>
    <w:p w14:paraId="4DBC62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28675" cy="8191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A67B0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铍原子的核外电子数为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铍元素属于非金属元素</w:t>
      </w:r>
    </w:p>
    <w:p w14:paraId="0989742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铍的相对原子质量是</w:t>
      </w:r>
      <w:r>
        <w:rPr>
          <w:rFonts w:ascii="Times New Roman" w:hAnsi="Times New Roman" w:eastAsia="Times New Roman" w:cs="Times New Roman"/>
          <w:color w:val="000000"/>
        </w:rPr>
        <w:t>9.0122g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个铍原子可用符号表示为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pt;width:21pt;" o:ole="t" filled="f" o:preferrelative="t" stroked="f" coordsize="21600,21600">
            <v:path/>
            <v:fill on="f" focussize="0,0"/>
            <v:stroke on="f" joinstyle="miter"/>
            <v:imagedata r:id="rId19" o:title="eqIdc7499ddf05c9ec9fac358e4e09412e5b"/>
            <o:lock v:ext="edit" aspectratio="t"/>
            <w10:wrap type="none"/>
            <w10:anchorlock/>
          </v:shape>
          <o:OLEObject Type="Embed" ProgID="Equation.DSMT4" ShapeID="_x0000_i1025" DrawAspect="Content" ObjectID="_1468075725" r:id="rId18">
            <o:LockedField>false</o:LockedField>
          </o:OLEObject>
        </w:object>
      </w:r>
    </w:p>
    <w:p w14:paraId="6F3A20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知识结构化是有效的学习策略。下列图示错误的是</w:t>
      </w:r>
    </w:p>
    <w:p w14:paraId="7CF9F75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生活垃圾分类</w:t>
      </w:r>
      <w:r>
        <w:rPr>
          <w:color w:val="000000"/>
        </w:rPr>
        <w:drawing>
          <wp:inline distT="0" distB="0" distL="114300" distR="114300">
            <wp:extent cx="2466975" cy="16383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物质转化可一步实现</w:t>
      </w:r>
      <w:r>
        <w:rPr>
          <w:color w:val="000000"/>
        </w:rPr>
        <w:drawing>
          <wp:inline distT="0" distB="0" distL="114300" distR="114300">
            <wp:extent cx="1628775" cy="138112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0F980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物质分类</w:t>
      </w:r>
      <w:r>
        <w:rPr>
          <w:color w:val="000000"/>
        </w:rPr>
        <w:drawing>
          <wp:inline distT="0" distB="0" distL="114300" distR="114300">
            <wp:extent cx="1905000" cy="6477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验证水的组成</w:t>
      </w:r>
      <w:r>
        <w:rPr>
          <w:color w:val="000000"/>
        </w:rPr>
        <w:drawing>
          <wp:inline distT="0" distB="0" distL="114300" distR="114300">
            <wp:extent cx="3238500" cy="63817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C84F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化学与生活息息相关。下列说法不正确的是</w:t>
      </w:r>
    </w:p>
    <w:p w14:paraId="51BF4BA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乙醇可以作为生活中常用的消毒剂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铵态氮肥和熟石灰混用可增强肥效</w:t>
      </w:r>
    </w:p>
    <w:p w14:paraId="5A51C18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含氢氧化铝的药物可用于治疗胃酸过多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通过燃烧法可区分羊毛线和合成纤维</w:t>
      </w:r>
    </w:p>
    <w:p w14:paraId="16E2DF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.4pt;width:30.15pt;" o:ole="t" filled="f" o:preferrelative="t" stroked="f" coordsize="21600,21600">
            <v:path/>
            <v:fill on="f" focussize="0,0"/>
            <v:stroke on="f" joinstyle="miter"/>
            <v:imagedata r:id="rId25" o:title="eqId37c961ccb8e6c2281c44843d40df522d"/>
            <o:lock v:ext="edit" aspectratio="t"/>
            <w10:wrap type="none"/>
            <w10:anchorlock/>
          </v:shape>
          <o:OLEObject Type="Embed" ProgID="Equation.DSMT4" ShapeID="_x0000_i1026" DrawAspect="Content" ObjectID="_1468075726" r:id="rId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（肼）和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.1pt;width:29.9pt;" o:ole="t" filled="f" o:preferrelative="t" stroked="f" coordsize="21600,21600">
            <v:path/>
            <v:fill on="f" focussize="0,0"/>
            <v:stroke on="f" joinstyle="miter"/>
            <v:imagedata r:id="rId27" o:title="eqIde63023015b0355b95f991841a7eebfec"/>
            <o:lock v:ext="edit" aspectratio="t"/>
            <w10:wrap type="none"/>
            <w10:anchorlock/>
          </v:shape>
          <o:OLEObject Type="Embed" ProgID="Equation.DSMT4" ShapeID="_x0000_i1027" DrawAspect="Content" ObjectID="_1468075727" r:id="rId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是长征系列运载火箭的推进剂之一。二者反应原理为：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.2pt;width:147.15pt;" o:ole="t" filled="f" o:preferrelative="t" stroked="f" coordsize="21600,21600">
            <v:path/>
            <v:fill on="f" focussize="0,0"/>
            <v:stroke on="f" joinstyle="miter"/>
            <v:imagedata r:id="rId29" o:title="eqIde78165bce9958d61df8157105e0a2068"/>
            <o:lock v:ext="edit" aspectratio="t"/>
            <w10:wrap type="none"/>
            <w10:anchorlock/>
          </v:shape>
          <o:OLEObject Type="Embed" ProgID="Equation.DSMT4" ShapeID="_x0000_i1028" DrawAspect="Content" ObjectID="_1468075728" r:id="rId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。下列说法错误的是</w:t>
      </w:r>
    </w:p>
    <w:p w14:paraId="781027E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个肼分子由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个氮原子和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个氢原子构成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肼中氢元素的质量分数为</w:t>
      </w:r>
      <w:r>
        <w:rPr>
          <w:rFonts w:ascii="Times New Roman" w:hAnsi="Times New Roman" w:eastAsia="Times New Roman" w:cs="Times New Roman"/>
          <w:color w:val="000000"/>
        </w:rPr>
        <w:t>12.5%</w:t>
      </w:r>
    </w:p>
    <w:p w14:paraId="1DAA1F4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高于沸点肼会汽化，其分子体积会变大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参加反应的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.4pt;width:30.15pt;" o:ole="t" filled="f" o:preferrelative="t" stroked="f" coordsize="21600,21600">
            <v:path/>
            <v:fill on="f" focussize="0,0"/>
            <v:stroke on="f" joinstyle="miter"/>
            <v:imagedata r:id="rId25" o:title="eqId37c961ccb8e6c2281c44843d40df522d"/>
            <o:lock v:ext="edit" aspectratio="t"/>
            <w10:wrap type="none"/>
            <w10:anchorlock/>
          </v:shape>
          <o:OLEObject Type="Embed" ProgID="Equation.DSMT4" ShapeID="_x0000_i1029" DrawAspect="Content" ObjectID="_1468075729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.1pt;width:29.9pt;" o:ole="t" filled="f" o:preferrelative="t" stroked="f" coordsize="21600,21600">
            <v:path/>
            <v:fill on="f" focussize="0,0"/>
            <v:stroke on="f" joinstyle="miter"/>
            <v:imagedata r:id="rId27" o:title="eqIde63023015b0355b95f991841a7eebfec"/>
            <o:lock v:ext="edit" aspectratio="t"/>
            <w10:wrap type="none"/>
            <w10:anchorlock/>
          </v:shape>
          <o:OLEObject Type="Embed" ProgID="Equation.DSMT4" ShapeID="_x0000_i1030" DrawAspect="Content" ObjectID="_1468075730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的分子个数比为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1</w:t>
      </w:r>
    </w:p>
    <w:p w14:paraId="4B4759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下列实验设计能达到目的的是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96"/>
        <w:gridCol w:w="2095"/>
        <w:gridCol w:w="2767"/>
        <w:gridCol w:w="2337"/>
      </w:tblGrid>
      <w:tr w14:paraId="113D4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5123D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>．干燥氢气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5C60A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．利用简易净水器获得纯水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B68F6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  <w:r>
              <w:rPr>
                <w:rFonts w:ascii="宋体" w:hAnsi="宋体" w:eastAsia="宋体" w:cs="宋体"/>
                <w:color w:val="000000"/>
              </w:rPr>
              <w:t>．探究燃烧需要氧气（着火点：白磷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40℃</w:t>
            </w:r>
            <w:r>
              <w:rPr>
                <w:rFonts w:ascii="宋体" w:hAnsi="宋体" w:eastAsia="宋体" w:cs="宋体"/>
                <w:color w:val="000000"/>
              </w:rPr>
              <w:t>，红磷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240℃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8568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  <w:r>
              <w:rPr>
                <w:rFonts w:ascii="宋体" w:hAnsi="宋体" w:eastAsia="宋体" w:cs="宋体"/>
                <w:color w:val="000000"/>
              </w:rPr>
              <w:t>．检验久置的氢氧化钠溶液是否变质</w:t>
            </w:r>
          </w:p>
        </w:tc>
      </w:tr>
      <w:tr w14:paraId="38EC8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F60BF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466725" cy="361950"/>
                  <wp:effectExtent l="0" t="0" r="0" b="0"/>
                  <wp:docPr id="100023" name="图片 10002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3" name="图片 10002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45AC7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000125" cy="819150"/>
                  <wp:effectExtent l="0" t="0" r="0" b="0"/>
                  <wp:docPr id="100025" name="图片 10002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5" name="图片 10002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5" cy="819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C5852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971550" cy="647700"/>
                  <wp:effectExtent l="0" t="0" r="0" b="0"/>
                  <wp:docPr id="100027" name="图片 10002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7" name="图片 10002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550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AEA0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019175" cy="1333500"/>
                  <wp:effectExtent l="0" t="0" r="0" b="0"/>
                  <wp:docPr id="100029" name="图片 10002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9" name="图片 10002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175" cy="1333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6ED3B9D">
      <w:pPr>
        <w:spacing w:line="360" w:lineRule="auto"/>
        <w:jc w:val="left"/>
        <w:textAlignment w:val="center"/>
        <w:rPr>
          <w:color w:val="000000"/>
        </w:rPr>
      </w:pPr>
    </w:p>
    <w:p w14:paraId="2C14765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79E7AF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利用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pt;width:24.95pt;" o:ole="t" filled="f" o:preferrelative="t" stroked="f" coordsize="21600,21600">
            <v:path/>
            <v:fill on="f" focussize="0,0"/>
            <v:stroke on="f" joinstyle="miter"/>
            <v:imagedata r:id="rId37" o:title="eqIdeff19349a80467d65564cc2953f0c978"/>
            <o:lock v:ext="edit" aspectratio="t"/>
            <w10:wrap type="none"/>
            <w10:anchorlock/>
          </v:shape>
          <o:OLEObject Type="Embed" ProgID="Equation.DSMT4" ShapeID="_x0000_i1031" DrawAspect="Content" ObjectID="_1468075731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9" o:title="eqIda4298cb837170c021b9f2cd4e674a6a3"/>
            <o:lock v:ext="edit" aspectratio="t"/>
            <w10:wrap type="none"/>
            <w10:anchorlock/>
          </v:shape>
          <o:OLEObject Type="Embed" ProgID="Equation.DSMT4" ShapeID="_x0000_i1032" DrawAspect="Content" ObjectID="_1468075732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在催化剂的作用下反应可得到合成气（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pt;width:16.6pt;" o:ole="t" filled="f" o:preferrelative="t" stroked="f" coordsize="21600,21600">
            <v:path/>
            <v:fill on="f" focussize="0,0"/>
            <v:stroke on="f" joinstyle="miter"/>
            <v:imagedata r:id="rId41" o:title="eqId7644a7769a5fa1bdab46cc0b2dee2861"/>
            <o:lock v:ext="edit" aspectratio="t"/>
            <w10:wrap type="none"/>
            <w10:anchorlock/>
          </v:shape>
          <o:OLEObject Type="Embed" ProgID="Equation.DSMT4" ShapeID="_x0000_i1033" DrawAspect="Content" ObjectID="_1468075733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），是实现“双碳”经济的有效途径之一。催化剂表面同时发生积碳反应和消碳反应，原理如图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。当催化剂表面的积碳量变大，会影响催化剂与反应物接触而使反应减慢。其他条件相同时，积碳量与温度的关系如图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。下列说法错误的是</w:t>
      </w:r>
    </w:p>
    <w:p w14:paraId="32CD97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72050" cy="194310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1EBE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积碳反应的方程式为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39.75pt;width:119.25pt;" o:ole="t" filled="f" o:preferrelative="t" stroked="f" coordsize="21600,21600">
            <v:path/>
            <v:fill on="f" focussize="0,0"/>
            <v:stroke on="f" joinstyle="miter"/>
            <v:imagedata r:id="rId44" o:title="eqIdd90640a4f250c05bcd030e369d07df96"/>
            <o:lock v:ext="edit" aspectratio="t"/>
            <w10:wrap type="none"/>
            <w10:anchorlock/>
          </v:shape>
          <o:OLEObject Type="Embed" ProgID="Equation.DSMT4" ShapeID="_x0000_i1034" DrawAspect="Content" ObjectID="_1468075734" r:id="rId43">
            <o:LockedField>false</o:LockedField>
          </o:OLEObject>
        </w:object>
      </w:r>
    </w:p>
    <w:p w14:paraId="031C19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消碳反应的产物是</w:t>
      </w:r>
      <w:r>
        <w:rPr>
          <w:rFonts w:ascii="Times New Roman" w:hAnsi="Times New Roman" w:eastAsia="Times New Roman" w:cs="Times New Roman"/>
          <w:color w:val="000000"/>
        </w:rPr>
        <w:t>CO</w:t>
      </w:r>
    </w:p>
    <w:p w14:paraId="2BE5CE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500℃</w:t>
      </w:r>
      <w:r>
        <w:rPr>
          <w:rFonts w:ascii="宋体" w:hAnsi="宋体" w:eastAsia="宋体" w:cs="宋体"/>
          <w:color w:val="000000"/>
        </w:rPr>
        <w:t>—</w:t>
      </w:r>
      <w:r>
        <w:rPr>
          <w:rFonts w:ascii="Times New Roman" w:hAnsi="Times New Roman" w:eastAsia="Times New Roman" w:cs="Times New Roman"/>
          <w:color w:val="000000"/>
        </w:rPr>
        <w:t>600℃</w:t>
      </w:r>
      <w:r>
        <w:rPr>
          <w:rFonts w:ascii="宋体" w:hAnsi="宋体" w:eastAsia="宋体" w:cs="宋体"/>
          <w:color w:val="000000"/>
        </w:rPr>
        <w:t>积碳量增加的原因是积碳反应产生的碳量高于消碳反应消耗的碳量</w:t>
      </w:r>
    </w:p>
    <w:p w14:paraId="07CC1E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在催化剂作用下，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pt;width:24.95pt;" o:ole="t" filled="f" o:preferrelative="t" stroked="f" coordsize="21600,21600">
            <v:path/>
            <v:fill on="f" focussize="0,0"/>
            <v:stroke on="f" joinstyle="miter"/>
            <v:imagedata r:id="rId37" o:title="eqIdeff19349a80467d65564cc2953f0c978"/>
            <o:lock v:ext="edit" aspectratio="t"/>
            <w10:wrap type="none"/>
            <w10:anchorlock/>
          </v:shape>
          <o:OLEObject Type="Embed" ProgID="Equation.DSMT4" ShapeID="_x0000_i1035" DrawAspect="Content" ObjectID="_1468075735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9" o:title="eqIda4298cb837170c021b9f2cd4e674a6a3"/>
            <o:lock v:ext="edit" aspectratio="t"/>
            <w10:wrap type="none"/>
            <w10:anchorlock/>
          </v:shape>
          <o:OLEObject Type="Embed" ProgID="Equation.DSMT4" ShapeID="_x0000_i1036" DrawAspect="Content" ObjectID="_1468075736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得到合成气的反应适宜在</w:t>
      </w:r>
      <w:r>
        <w:rPr>
          <w:rFonts w:ascii="Times New Roman" w:hAnsi="Times New Roman" w:eastAsia="Times New Roman" w:cs="Times New Roman"/>
          <w:color w:val="000000"/>
        </w:rPr>
        <w:t>600℃</w:t>
      </w:r>
      <w:r>
        <w:rPr>
          <w:rFonts w:ascii="宋体" w:hAnsi="宋体" w:eastAsia="宋体" w:cs="宋体"/>
          <w:color w:val="000000"/>
        </w:rPr>
        <w:t>时进行</w:t>
      </w:r>
    </w:p>
    <w:p w14:paraId="59134A4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0345F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科普阅读</w:t>
      </w:r>
    </w:p>
    <w:p w14:paraId="1D7777B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北京冬奥会期间，近千辆氢燃料电池大巴车参与服务。氢燃料电池系统包括电堆、氢气供应系统、氧气供应系统等。氢气和氧气通过在电堆中发生化学反应，实现能量转化。氢燃料电池效率高，发电效率达到</w:t>
      </w:r>
      <w:r>
        <w:rPr>
          <w:rFonts w:ascii="Times New Roman" w:hAnsi="Times New Roman" w:eastAsia="Times New Roman" w:cs="Times New Roman"/>
          <w:color w:val="000000"/>
        </w:rPr>
        <w:t>80%</w:t>
      </w:r>
      <w:r>
        <w:rPr>
          <w:rFonts w:ascii="宋体" w:hAnsi="宋体" w:eastAsia="宋体" w:cs="宋体"/>
          <w:color w:val="000000"/>
        </w:rPr>
        <w:t>以上。随着氢燃料电池汽车的广泛使用，氢能产业链也得到长足发展。</w:t>
      </w:r>
    </w:p>
    <w:p w14:paraId="48D39B4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氢的储运是氢能产业链中的瓶颈问题。目前，储氢技术有了新的发展，其中金属氢化物储氢是把氢以氢化物的形式储存在金属或合金中。如图为一些储氢材料的质量储氢密度（储氢后氢元素在储氢材料中的质量分数）。</w:t>
      </w:r>
    </w:p>
    <w:p w14:paraId="612D24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76475" cy="185737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1CB0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氢燃料电池的能量转化形式是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B0F9E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结合图示，储氢材料中最理想的是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FD848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氢燃料电池具有广阔应用前景的依据是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（写一条即可）。</w:t>
      </w:r>
    </w:p>
    <w:p w14:paraId="039751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“沉睡三千年，一醒惊天下！”三星堆青铜器出土后立刻震惊了全世界。近日部分青铜器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0" b="0"/>
            <wp:docPr id="5963447" name="图片 5963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3447" name="图片 5963447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呼和浩特市博物馆展出。</w:t>
      </w:r>
    </w:p>
    <w:p w14:paraId="3CD63C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青铜是由铜、锡熔合制成。相比于纯铜的质地柔软，青铜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，而应用于农具和兵器的生产中。</w:t>
      </w:r>
    </w:p>
    <w:p w14:paraId="587684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《淮南万毕术》记载“曾青（硫酸铜溶液）得铁则化为铜”的湿法炼铜工艺，反应的化学方程式为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4B9E7A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小琦同学查阅资料发现：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8pt;width:30.75pt;" o:ole="t" filled="f" o:preferrelative="t" stroked="f" coordsize="21600,21600">
            <v:path/>
            <v:fill on="f" focussize="0,0"/>
            <v:stroke on="f" joinstyle="miter"/>
            <v:imagedata r:id="rId50" o:title="eqIdc15a6390d3324bdba63d1ff064a1417a"/>
            <o:lock v:ext="edit" aspectratio="t"/>
            <w10:wrap type="none"/>
            <w10:anchorlock/>
          </v:shape>
          <o:OLEObject Type="Embed" ProgID="Equation.DSMT4" ShapeID="_x0000_i1037" DrawAspect="Content" ObjectID="_1468075737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（氯化亚锡）溶于水可形成无色溶液。请你帮她设计实验方案证明锡的金属活动性强于铜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（写出操作和现象）。</w:t>
      </w:r>
    </w:p>
    <w:p w14:paraId="1D65D0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出土的青铜器表面锈蚀物分为无害锈和有害锈。无害锈是一层致密薄膜，如铜绿；有害锈含氯，可加快青铜器锈蚀。锈层成分如图所示，下列叙述正确的是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7264C0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76450" cy="97155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987E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图中的</w:t>
      </w:r>
      <w:r>
        <w:rPr>
          <w:rFonts w:ascii="Times New Roman" w:hAnsi="Times New Roman" w:eastAsia="Times New Roman" w:cs="Times New Roman"/>
          <w:color w:val="000000"/>
        </w:rPr>
        <w:t>CuCl</w:t>
      </w:r>
      <w:r>
        <w:rPr>
          <w:rFonts w:ascii="宋体" w:hAnsi="宋体" w:eastAsia="宋体" w:cs="宋体"/>
          <w:color w:val="000000"/>
        </w:rPr>
        <w:t>和粉状锈均是有害锈</w:t>
      </w:r>
    </w:p>
    <w:p w14:paraId="40BC07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形成铜绿的过程中有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9" o:title="eqIda4298cb837170c021b9f2cd4e674a6a3"/>
            <o:lock v:ext="edit" aspectratio="t"/>
            <w10:wrap type="none"/>
            <w10:anchorlock/>
          </v:shape>
          <o:OLEObject Type="Embed" ProgID="Equation.DSMT4" ShapeID="_x0000_i1038" DrawAspect="Content" ObjectID="_1468075738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pt;width:26pt;" o:ole="t" filled="f" o:preferrelative="t" stroked="f" coordsize="21600,21600">
            <v:path/>
            <v:fill on="f" focussize="0,0"/>
            <v:stroke on="f" joinstyle="miter"/>
            <v:imagedata r:id="rId54" o:title="eqId98183b7becdd0efb6fe8f57cdcbce983"/>
            <o:lock v:ext="edit" aspectratio="t"/>
            <w10:wrap type="none"/>
            <w10:anchorlock/>
          </v:shape>
          <o:OLEObject Type="Embed" ProgID="Equation.DSMT4" ShapeID="_x0000_i1039" DrawAspect="Content" ObjectID="_1468075739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参与，与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pt;width:16.5pt;" o:ole="t" filled="f" o:preferrelative="t" stroked="f" coordsize="21600,21600">
            <v:path/>
            <v:fill on="f" focussize="0,0"/>
            <v:stroke on="f" joinstyle="miter"/>
            <v:imagedata r:id="rId56" o:title="eqId1e762a80c1216318892c2155bef79681"/>
            <o:lock v:ext="edit" aspectratio="t"/>
            <w10:wrap type="none"/>
            <w10:anchorlock/>
          </v:shape>
          <o:OLEObject Type="Embed" ProgID="Equation.DSMT4" ShapeID="_x0000_i1040" DrawAspect="Content" ObjectID="_1468075740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无关</w:t>
      </w:r>
    </w:p>
    <w:p w14:paraId="1C7D70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青铜器锈蚀的过程中铜元素的化合价未变化</w:t>
      </w:r>
    </w:p>
    <w:p w14:paraId="5BC623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保护青铜器最重要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5963439" name="图片 5963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3439" name="图片 596343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是防氯</w:t>
      </w:r>
    </w:p>
    <w:p w14:paraId="104E77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作为基建强国，我国在建筑和水利工程中大量使用到水泥。生产水泥时，加入适量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8.2pt;width:36pt;" o:ole="t" filled="f" o:preferrelative="t" stroked="f" coordsize="21600,21600">
            <v:path/>
            <v:fill on="f" focussize="0,0"/>
            <v:stroke on="f" joinstyle="miter"/>
            <v:imagedata r:id="rId58" o:title="eqId6c1438db8931aa7a31e1c2c344ccbc1a"/>
            <o:lock v:ext="edit" aspectratio="t"/>
            <w10:wrap type="none"/>
            <w10:anchorlock/>
          </v:shape>
          <o:OLEObject Type="Embed" ProgID="Equation.DSMT4" ShapeID="_x0000_i1041" DrawAspect="Content" ObjectID="_1468075741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可调节水泥硬化速率。工厂利用电石渣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主要成分为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60" o:title="eqId9fc4e2806b64c61d26412bfb92012b25"/>
            <o:lock v:ext="edit" aspectratio="t"/>
            <w10:wrap type="none"/>
            <w10:anchorlock/>
          </v:shape>
          <o:OLEObject Type="Embed" ProgID="Equation.DSMT4" ShapeID="_x0000_i1042" DrawAspect="Content" ObjectID="_1468075742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MgO]</w:t>
      </w:r>
      <w:r>
        <w:rPr>
          <w:rFonts w:ascii="宋体" w:hAnsi="宋体" w:eastAsia="宋体" w:cs="宋体"/>
          <w:color w:val="000000"/>
        </w:rPr>
        <w:t>制备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.2pt;width:36pt;" o:ole="t" filled="f" o:preferrelative="t" stroked="f" coordsize="21600,21600">
            <v:path/>
            <v:fill on="f" focussize="0,0"/>
            <v:stroke on="f" joinstyle="miter"/>
            <v:imagedata r:id="rId58" o:title="eqId6c1438db8931aa7a31e1c2c344ccbc1a"/>
            <o:lock v:ext="edit" aspectratio="t"/>
            <w10:wrap type="none"/>
            <w10:anchorlock/>
          </v:shape>
          <o:OLEObject Type="Embed" ProgID="Equation.DSMT4" ShapeID="_x0000_i1043" DrawAspect="Content" ObjectID="_1468075743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的主要流程如下：</w:t>
      </w:r>
    </w:p>
    <w:p w14:paraId="4CC89B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23190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31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D8A40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已知：</w:t>
      </w:r>
      <w:r>
        <w:rPr>
          <w:rFonts w:ascii="Times New Roman" w:hAnsi="Times New Roman" w:eastAsia="Times New Roman" w:cs="Times New Roman"/>
          <w:color w:val="000000"/>
        </w:rPr>
        <w:t>MgO</w:t>
      </w:r>
      <w:r>
        <w:rPr>
          <w:rFonts w:ascii="宋体" w:hAnsi="宋体" w:eastAsia="宋体" w:cs="宋体"/>
          <w:color w:val="000000"/>
        </w:rPr>
        <w:t>难溶，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pt;width:39.75pt;" o:ole="t" filled="f" o:preferrelative="t" stroked="f" coordsize="21600,21600">
            <v:path/>
            <v:fill on="f" focussize="0,0"/>
            <v:stroke on="f" joinstyle="miter"/>
            <v:imagedata r:id="rId64" o:title="eqIdcd4c631dff272568b008c7bf1b92d331"/>
            <o:lock v:ext="edit" aspectratio="t"/>
            <w10:wrap type="none"/>
            <w10:anchorlock/>
          </v:shape>
          <o:OLEObject Type="Embed" ProgID="Equation.DSMT4" ShapeID="_x0000_i1044" DrawAspect="Content" ObjectID="_1468075744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易溶，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8.2pt;width:36pt;" o:ole="t" filled="f" o:preferrelative="t" stroked="f" coordsize="21600,21600">
            <v:path/>
            <v:fill on="f" focussize="0,0"/>
            <v:stroke on="f" joinstyle="miter"/>
            <v:imagedata r:id="rId58" o:title="eqId6c1438db8931aa7a31e1c2c344ccbc1a"/>
            <o:lock v:ext="edit" aspectratio="t"/>
            <w10:wrap type="none"/>
            <w10:anchorlock/>
          </v:shape>
          <o:OLEObject Type="Embed" ProgID="Equation.DSMT4" ShapeID="_x0000_i1045" DrawAspect="Content" ObjectID="_1468075745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微溶。</w:t>
      </w:r>
    </w:p>
    <w:p w14:paraId="3F8547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电石渣粉碎的目的是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E1103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加入反应器中的试剂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的名称是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561EB1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反应器中发生的主要反应为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（写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个方程式即可），反应的基本类型是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72846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上述流程中，用于分离提纯的设备有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和洗涤槽。</w:t>
      </w:r>
    </w:p>
    <w:p w14:paraId="5C31C7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在自然界分布很广，海水、盐湖、盐井和盐矿都是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的来源。在地下千米左右的某盐矿储量巨大，</w:t>
      </w:r>
      <w:r>
        <w:rPr>
          <w:rFonts w:ascii="Times New Roman" w:hAnsi="Times New Roman" w:eastAsia="Times New Roman" w:cs="Times New Roman"/>
          <w:color w:val="000000"/>
        </w:rPr>
        <w:t>85%</w:t>
      </w:r>
      <w:r>
        <w:rPr>
          <w:rFonts w:ascii="宋体" w:hAnsi="宋体" w:eastAsia="宋体" w:cs="宋体"/>
          <w:color w:val="000000"/>
        </w:rPr>
        <w:t>是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，还含有少量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67" o:title="eqId2b853eaed1b4d91371810f607dda5dd4"/>
            <o:lock v:ext="edit" aspectratio="t"/>
            <w10:wrap type="none"/>
            <w10:anchorlock/>
          </v:shape>
          <o:OLEObject Type="Embed" ProgID="Equation.DSMT4" ShapeID="_x0000_i1046" DrawAspect="Content" ObjectID="_1468075746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等。结合物质的溶解性及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67" o:title="eqId2b853eaed1b4d91371810f607dda5dd4"/>
            <o:lock v:ext="edit" aspectratio="t"/>
            <w10:wrap type="none"/>
            <w10:anchorlock/>
          </v:shape>
          <o:OLEObject Type="Embed" ProgID="Equation.DSMT4" ShapeID="_x0000_i1047" DrawAspect="Content" ObjectID="_1468075747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的溶解度曲线，回答下列问题。</w:t>
      </w:r>
    </w:p>
    <w:p w14:paraId="4857D5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62200" cy="1552575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22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86"/>
        <w:gridCol w:w="834"/>
      </w:tblGrid>
      <w:tr w14:paraId="7A458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9EAFA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20℃</w:t>
            </w:r>
            <w:r>
              <w:rPr>
                <w:rFonts w:ascii="宋体" w:hAnsi="宋体" w:eastAsia="宋体" w:cs="宋体"/>
                <w:color w:val="000000"/>
              </w:rPr>
              <w:t>溶解度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/g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6BBAE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溶解性</w:t>
            </w:r>
          </w:p>
        </w:tc>
      </w:tr>
      <w:tr w14:paraId="0F496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28DBC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1~10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8A86E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可溶</w:t>
            </w:r>
          </w:p>
        </w:tc>
      </w:tr>
      <w:tr w14:paraId="18DEF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74B59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&gt;10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AA4DE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易溶</w:t>
            </w:r>
          </w:p>
        </w:tc>
      </w:tr>
    </w:tbl>
    <w:p w14:paraId="560EB9B4">
      <w:pPr>
        <w:spacing w:line="360" w:lineRule="auto"/>
        <w:jc w:val="left"/>
        <w:textAlignment w:val="center"/>
        <w:rPr>
          <w:color w:val="000000"/>
        </w:rPr>
      </w:pPr>
    </w:p>
    <w:p w14:paraId="2B7977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属于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（填“易溶”或“可溶”）物质。</w:t>
      </w:r>
    </w:p>
    <w:p w14:paraId="119095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10℃</w: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饱和溶液的溶质质量分数为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（列出计算式即可）。</w:t>
      </w:r>
    </w:p>
    <w:p w14:paraId="6E2742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生产时，向盐矿中注水制成溶液，再通过管道输回地面。冬天地面温度低于地下温度，需要输回的溶液中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的质量分数略低于地面其饱和溶液的溶质质量分数，否则易结晶导致管道堵塞（忽略管道中水分的损失），原因是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01819D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71" o:title="eqId0ea1951629d21dadc9dc4c9e760f4cc0"/>
            <o:lock v:ext="edit" aspectratio="t"/>
            <w10:wrap type="none"/>
            <w10:anchorlock/>
          </v:shape>
          <o:OLEObject Type="Embed" ProgID="Equation.DSMT4" ShapeID="_x0000_i1048" DrawAspect="Content" ObjectID="_1468075748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又称无水芒硝，是重要的化工原料。</w:t>
      </w:r>
      <w:r>
        <w:rPr>
          <w:rFonts w:ascii="Times New Roman" w:hAnsi="Times New Roman" w:eastAsia="Times New Roman" w:cs="Times New Roman"/>
          <w:color w:val="000000"/>
        </w:rPr>
        <w:t>40℃</w:t>
      </w:r>
      <w:r>
        <w:rPr>
          <w:rFonts w:ascii="宋体" w:hAnsi="宋体" w:eastAsia="宋体" w:cs="宋体"/>
          <w:color w:val="000000"/>
        </w:rPr>
        <w:t>时，输回地面的溶液分离出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后，剩余溶液适宜采用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方法获得硫酸钠晶体，实现“盐硝联产”，增效环保。</w:t>
      </w:r>
    </w:p>
    <w:p w14:paraId="1C6B2BB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三、实验题（本题包括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AA1F2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下图是实验室制取气体的常用装置，请回答相关问题。</w:t>
      </w:r>
    </w:p>
    <w:p w14:paraId="4C98E9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248410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48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D333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实验室用高锰酸钾制取氧气，根据图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选择发生和收集装置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（填字母），在加入药品前应进行的操作是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5B181C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小柯自制了如图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的简易供氧器，反应的化学方程式为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中甲的设计优点是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03BF26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“捶草印花”是一种起源于明清时期的传统草木印染工艺。捶打植物花叶，使汁液浸染在布料上印出图案。某小组通过如下项目活动探究草木印染工艺。</w:t>
      </w:r>
    </w:p>
    <w:p w14:paraId="003D722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环节一：预处理</w:t>
      </w:r>
    </w:p>
    <w:p w14:paraId="4C425C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碱煮：布料印染前需通过碱煮除去表面的油污及细小纤维。利用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60" o:title="eqId9fc4e2806b64c61d26412bfb92012b25"/>
            <o:lock v:ext="edit" aspectratio="t"/>
            <w10:wrap type="none"/>
            <w10:anchorlock/>
          </v:shape>
          <o:OLEObject Type="Embed" ProgID="Equation.DSMT4" ShapeID="_x0000_i1049" DrawAspect="Content" ObjectID="_1468075749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悬浊液和草木灰汁（含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8pt;width:38.25pt;" o:ole="t" filled="f" o:preferrelative="t" stroked="f" coordsize="21600,21600">
            <v:path/>
            <v:fill on="f" focussize="0,0"/>
            <v:stroke on="f" joinstyle="miter"/>
            <v:imagedata r:id="rId75" o:title="eqIde690792ce08710d0743f966e9d600b45"/>
            <o:lock v:ext="edit" aspectratio="t"/>
            <w10:wrap type="none"/>
            <w10:anchorlock/>
          </v:shape>
          <o:OLEObject Type="Embed" ProgID="Equation.DSMT4" ShapeID="_x0000_i1050" DrawAspect="Content" ObjectID="_1468075750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）的混合液浸泡布料，写出混合液中反应的化学方程式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52DA3C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酸洗：布料碱煮后通常还需进行酸洗，目的是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700F8A6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环节二：染色、调色</w:t>
      </w:r>
    </w:p>
    <w:p w14:paraId="03E1BA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为了让每一种花叶标本印染的布料颜色更丰富，实验小组通过改变溶液的酸碱性，对以下花叶标本染色后的布料进行调色，结果如下：</w:t>
      </w:r>
    </w:p>
    <w:tbl>
      <w:tblPr>
        <w:tblStyle w:val="4"/>
        <w:tblW w:w="31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02"/>
        <w:gridCol w:w="621"/>
        <w:gridCol w:w="621"/>
        <w:gridCol w:w="621"/>
      </w:tblGrid>
      <w:tr w14:paraId="060F4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57D9C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花叶标本种类</w:t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374A0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酸碱性</w:t>
            </w:r>
          </w:p>
        </w:tc>
      </w:tr>
      <w:tr w14:paraId="24AFB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F0C7BF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3B95A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酸性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A9879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中性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5DB7F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碱性</w:t>
            </w:r>
          </w:p>
        </w:tc>
      </w:tr>
      <w:tr w14:paraId="27F78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B0918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灌木叶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1AC1A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绿色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FF0A7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绿色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56B74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绿色</w:t>
            </w:r>
          </w:p>
        </w:tc>
      </w:tr>
      <w:tr w14:paraId="35FF4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B6950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红枫叶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2E05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鲜红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A6E7A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深红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F2D50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绿色</w:t>
            </w:r>
          </w:p>
        </w:tc>
      </w:tr>
      <w:tr w14:paraId="7A1D5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125FE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酢浆草花瓣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89E92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粉红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242AC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粉红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1D4BD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蓝色</w:t>
            </w:r>
          </w:p>
        </w:tc>
      </w:tr>
    </w:tbl>
    <w:p w14:paraId="1C8FF3C5">
      <w:pPr>
        <w:spacing w:line="360" w:lineRule="auto"/>
        <w:jc w:val="left"/>
        <w:textAlignment w:val="center"/>
        <w:rPr>
          <w:color w:val="000000"/>
        </w:rPr>
      </w:pPr>
    </w:p>
    <w:p w14:paraId="2DA400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根据调色结果判断，上述花叶标本不适合作为印染原料的是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，理由是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05CE9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环节三：固色</w:t>
      </w:r>
    </w:p>
    <w:p w14:paraId="0052C66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染色后布料还需固色。常见固色剂如下：</w:t>
      </w:r>
    </w:p>
    <w:tbl>
      <w:tblPr>
        <w:tblStyle w:val="4"/>
        <w:tblW w:w="58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14"/>
        <w:gridCol w:w="1023"/>
        <w:gridCol w:w="641"/>
        <w:gridCol w:w="2927"/>
      </w:tblGrid>
      <w:tr w14:paraId="6C002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1352C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来源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14115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生活经验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05674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古籍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22EF8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现代印染工业</w:t>
            </w:r>
          </w:p>
        </w:tc>
      </w:tr>
      <w:tr w14:paraId="727A7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4658F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固色剂名称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F07D9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食盐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61778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明矾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FC93A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固色剂“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SH-96</w:t>
            </w:r>
            <w:r>
              <w:rPr>
                <w:rFonts w:ascii="宋体" w:hAnsi="宋体" w:eastAsia="宋体" w:cs="宋体"/>
                <w:color w:val="000000"/>
              </w:rPr>
              <w:t>”（可溶于水）</w:t>
            </w:r>
          </w:p>
        </w:tc>
      </w:tr>
    </w:tbl>
    <w:p w14:paraId="04ED0711">
      <w:pPr>
        <w:spacing w:line="360" w:lineRule="auto"/>
        <w:jc w:val="left"/>
        <w:textAlignment w:val="center"/>
        <w:rPr>
          <w:color w:val="000000"/>
        </w:rPr>
      </w:pPr>
    </w:p>
    <w:p w14:paraId="0CBE49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为了探究固色效果，实验小组进行了如下实验，请补齐操作步骤：</w:t>
      </w:r>
    </w:p>
    <w:p w14:paraId="48C7005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将三块大小相同的深红色印染布料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，保持相同温度，浸泡相同时间，取出晾干；然后把固色后的三块布料在清水中浸湿，分别用力揉搓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宋体" w:hAnsi="宋体" w:eastAsia="宋体" w:cs="宋体"/>
          <w:color w:val="000000"/>
        </w:rPr>
        <w:t>下。观察到食盐和固色剂“</w:t>
      </w:r>
      <w:r>
        <w:rPr>
          <w:rFonts w:ascii="Times New Roman" w:hAnsi="Times New Roman" w:eastAsia="Times New Roman" w:cs="Times New Roman"/>
          <w:color w:val="000000"/>
        </w:rPr>
        <w:t>SH-96</w:t>
      </w:r>
      <w:r>
        <w:rPr>
          <w:rFonts w:ascii="宋体" w:hAnsi="宋体" w:eastAsia="宋体" w:cs="宋体"/>
          <w:color w:val="000000"/>
        </w:rPr>
        <w:t>”固色效果较好。</w:t>
      </w:r>
    </w:p>
    <w:p w14:paraId="2CD160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环节四：检验</w:t>
      </w:r>
    </w:p>
    <w:p w14:paraId="188B6CB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布料通过染色、调色、固色等工序后，还需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检测合格才能出厂。接触皮肤的布料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合格标准：</w:t>
      </w:r>
      <w:r>
        <w:rPr>
          <w:rFonts w:ascii="Times New Roman" w:hAnsi="Times New Roman" w:eastAsia="Times New Roman" w:cs="Times New Roman"/>
          <w:color w:val="000000"/>
        </w:rPr>
        <w:t>4.0</w:t>
      </w:r>
      <w:r>
        <w:rPr>
          <w:rFonts w:ascii="宋体" w:hAnsi="宋体" w:eastAsia="宋体" w:cs="宋体"/>
          <w:color w:val="000000"/>
        </w:rPr>
        <w:t>—</w:t>
      </w:r>
      <w:r>
        <w:rPr>
          <w:rFonts w:ascii="Times New Roman" w:hAnsi="Times New Roman" w:eastAsia="Times New Roman" w:cs="Times New Roman"/>
          <w:color w:val="000000"/>
        </w:rPr>
        <w:t>7.5</w:t>
      </w:r>
      <w:r>
        <w:rPr>
          <w:rFonts w:ascii="宋体" w:hAnsi="宋体" w:eastAsia="宋体" w:cs="宋体"/>
          <w:color w:val="000000"/>
        </w:rPr>
        <w:t>。</w:t>
      </w:r>
    </w:p>
    <w:p w14:paraId="4589D7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若碱超标需调节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到合格。小组对调节试剂做了探究：分别向</w:t>
      </w:r>
      <w:r>
        <w:rPr>
          <w:rFonts w:ascii="Times New Roman" w:hAnsi="Times New Roman" w:eastAsia="Times New Roman" w:cs="Times New Roman"/>
          <w:color w:val="000000"/>
        </w:rPr>
        <w:t>60mL0.4%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溶液中，滴加等浓度的稀盐酸和稀醋酸。传感器监测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与酸体积关系如下图：</w:t>
      </w:r>
    </w:p>
    <w:p w14:paraId="42F100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43475" cy="1514475"/>
            <wp:effectExtent l="0" t="0" r="0" b="0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4A9FD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为了便于控制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在合格范围内，不至于变化太快，选择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（填试剂名称）调节更好。</w:t>
      </w:r>
    </w:p>
    <w:p w14:paraId="12DB62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四、计算题（本题共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A3336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“这里的车棚会发光”——内蒙古党政机关办公区车棚顶安装了</w:t>
      </w:r>
      <w:r>
        <w:rPr>
          <w:rFonts w:ascii="Times New Roman" w:hAnsi="Times New Roman" w:eastAsia="Times New Roman" w:cs="Times New Roman"/>
          <w:color w:val="000000"/>
        </w:rPr>
        <w:t>5972</w:t>
      </w:r>
      <w:r>
        <w:rPr>
          <w:rFonts w:ascii="宋体" w:hAnsi="宋体" w:eastAsia="宋体" w:cs="宋体"/>
          <w:color w:val="000000"/>
        </w:rPr>
        <w:t>块光伏板，年发绿电</w:t>
      </w:r>
      <w:r>
        <w:rPr>
          <w:rFonts w:ascii="Times New Roman" w:hAnsi="Times New Roman" w:eastAsia="Times New Roman" w:cs="Times New Roman"/>
          <w:color w:val="000000"/>
        </w:rPr>
        <w:t>180</w:t>
      </w:r>
      <w:r>
        <w:rPr>
          <w:rFonts w:ascii="宋体" w:hAnsi="宋体" w:eastAsia="宋体" w:cs="宋体"/>
          <w:color w:val="000000"/>
        </w:rPr>
        <w:t>万度，年减少碳排放</w:t>
      </w:r>
      <w:r>
        <w:rPr>
          <w:rFonts w:ascii="Times New Roman" w:hAnsi="Times New Roman" w:eastAsia="Times New Roman" w:cs="Times New Roman"/>
          <w:color w:val="000000"/>
        </w:rPr>
        <w:t>1500</w:t>
      </w:r>
      <w:r>
        <w:rPr>
          <w:rFonts w:ascii="宋体" w:hAnsi="宋体" w:eastAsia="宋体" w:cs="宋体"/>
          <w:color w:val="000000"/>
        </w:rPr>
        <w:t>吨。光伏板的核心材料是单质硅，工业制硅流程中的一步化学反应方程式为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39.75pt;width:140.25pt;" o:ole="t" filled="f" o:preferrelative="t" stroked="f" coordsize="21600,21600">
            <v:path/>
            <v:fill on="f" focussize="0,0"/>
            <v:stroke on="f" joinstyle="miter"/>
            <v:imagedata r:id="rId78" o:title="eqId0b4313bdee596ccc8ed2a72791e1ce0f"/>
            <o:lock v:ext="edit" aspectratio="t"/>
            <w10:wrap type="none"/>
            <w10:anchorlock/>
          </v:shape>
          <o:OLEObject Type="Embed" ProgID="Equation.DSMT4" ShapeID="_x0000_i1051" DrawAspect="Content" ObjectID="_1468075751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，请回答下列问题。</w:t>
      </w:r>
    </w:p>
    <w:p w14:paraId="48B55D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的化学式为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2FDA54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请根据化学方程式计算生产</w:t>
      </w:r>
      <w:r>
        <w:rPr>
          <w:rFonts w:ascii="Times New Roman" w:hAnsi="Times New Roman" w:eastAsia="Times New Roman" w:cs="Times New Roman"/>
          <w:color w:val="000000"/>
        </w:rPr>
        <w:t>56</w:t>
      </w:r>
      <w:r>
        <w:rPr>
          <w:rFonts w:ascii="宋体" w:hAnsi="宋体" w:eastAsia="宋体" w:cs="宋体"/>
          <w:color w:val="000000"/>
        </w:rPr>
        <w:t>吨</w:t>
      </w:r>
      <w:r>
        <w:rPr>
          <w:rFonts w:ascii="Times New Roman" w:hAnsi="Times New Roman" w:eastAsia="Times New Roman" w:cs="Times New Roman"/>
          <w:color w:val="000000"/>
        </w:rPr>
        <w:t>Si</w:t>
      </w:r>
      <w:r>
        <w:rPr>
          <w:rFonts w:ascii="宋体" w:hAnsi="宋体" w:eastAsia="宋体" w:cs="宋体"/>
          <w:color w:val="000000"/>
        </w:rPr>
        <w:t>，需要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多少吨？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406D1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34DDA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D2CE0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55B7F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C78A7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800259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15B4CF2"/>
    <w:rsid w:val="38274566"/>
    <w:rsid w:val="72930691"/>
    <w:rsid w:val="73285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0" Type="http://schemas.openxmlformats.org/officeDocument/2006/relationships/fontTable" Target="fontTable.xml"/><Relationship Id="rId8" Type="http://schemas.openxmlformats.org/officeDocument/2006/relationships/footer" Target="footer3.xml"/><Relationship Id="rId79" Type="http://schemas.openxmlformats.org/officeDocument/2006/relationships/customXml" Target="../customXml/item1.xml"/><Relationship Id="rId78" Type="http://schemas.openxmlformats.org/officeDocument/2006/relationships/image" Target="media/image42.wmf"/><Relationship Id="rId77" Type="http://schemas.openxmlformats.org/officeDocument/2006/relationships/oleObject" Target="embeddings/oleObject27.bin"/><Relationship Id="rId76" Type="http://schemas.openxmlformats.org/officeDocument/2006/relationships/image" Target="media/image41.png"/><Relationship Id="rId75" Type="http://schemas.openxmlformats.org/officeDocument/2006/relationships/image" Target="media/image40.wmf"/><Relationship Id="rId74" Type="http://schemas.openxmlformats.org/officeDocument/2006/relationships/oleObject" Target="embeddings/oleObject26.bin"/><Relationship Id="rId73" Type="http://schemas.openxmlformats.org/officeDocument/2006/relationships/oleObject" Target="embeddings/oleObject25.bin"/><Relationship Id="rId72" Type="http://schemas.openxmlformats.org/officeDocument/2006/relationships/image" Target="media/image39.png"/><Relationship Id="rId71" Type="http://schemas.openxmlformats.org/officeDocument/2006/relationships/image" Target="media/image38.wmf"/><Relationship Id="rId70" Type="http://schemas.openxmlformats.org/officeDocument/2006/relationships/oleObject" Target="embeddings/oleObject24.bin"/><Relationship Id="rId7" Type="http://schemas.openxmlformats.org/officeDocument/2006/relationships/footer" Target="footer2.xml"/><Relationship Id="rId69" Type="http://schemas.openxmlformats.org/officeDocument/2006/relationships/image" Target="media/image37.png"/><Relationship Id="rId68" Type="http://schemas.openxmlformats.org/officeDocument/2006/relationships/oleObject" Target="embeddings/oleObject23.bin"/><Relationship Id="rId67" Type="http://schemas.openxmlformats.org/officeDocument/2006/relationships/image" Target="media/image36.wmf"/><Relationship Id="rId66" Type="http://schemas.openxmlformats.org/officeDocument/2006/relationships/oleObject" Target="embeddings/oleObject22.bin"/><Relationship Id="rId65" Type="http://schemas.openxmlformats.org/officeDocument/2006/relationships/oleObject" Target="embeddings/oleObject21.bin"/><Relationship Id="rId64" Type="http://schemas.openxmlformats.org/officeDocument/2006/relationships/image" Target="media/image35.wmf"/><Relationship Id="rId63" Type="http://schemas.openxmlformats.org/officeDocument/2006/relationships/oleObject" Target="embeddings/oleObject20.bin"/><Relationship Id="rId62" Type="http://schemas.openxmlformats.org/officeDocument/2006/relationships/image" Target="media/image34.png"/><Relationship Id="rId61" Type="http://schemas.openxmlformats.org/officeDocument/2006/relationships/oleObject" Target="embeddings/oleObject19.bin"/><Relationship Id="rId60" Type="http://schemas.openxmlformats.org/officeDocument/2006/relationships/image" Target="media/image33.wmf"/><Relationship Id="rId6" Type="http://schemas.openxmlformats.org/officeDocument/2006/relationships/footer" Target="footer1.xml"/><Relationship Id="rId59" Type="http://schemas.openxmlformats.org/officeDocument/2006/relationships/oleObject" Target="embeddings/oleObject18.bin"/><Relationship Id="rId58" Type="http://schemas.openxmlformats.org/officeDocument/2006/relationships/image" Target="media/image32.wmf"/><Relationship Id="rId57" Type="http://schemas.openxmlformats.org/officeDocument/2006/relationships/oleObject" Target="embeddings/oleObject17.bin"/><Relationship Id="rId56" Type="http://schemas.openxmlformats.org/officeDocument/2006/relationships/image" Target="media/image31.wmf"/><Relationship Id="rId55" Type="http://schemas.openxmlformats.org/officeDocument/2006/relationships/oleObject" Target="embeddings/oleObject16.bin"/><Relationship Id="rId54" Type="http://schemas.openxmlformats.org/officeDocument/2006/relationships/image" Target="media/image30.wmf"/><Relationship Id="rId53" Type="http://schemas.openxmlformats.org/officeDocument/2006/relationships/oleObject" Target="embeddings/oleObject15.bin"/><Relationship Id="rId52" Type="http://schemas.openxmlformats.org/officeDocument/2006/relationships/oleObject" Target="embeddings/oleObject14.bin"/><Relationship Id="rId51" Type="http://schemas.openxmlformats.org/officeDocument/2006/relationships/image" Target="media/image29.png"/><Relationship Id="rId50" Type="http://schemas.openxmlformats.org/officeDocument/2006/relationships/image" Target="media/image28.wmf"/><Relationship Id="rId5" Type="http://schemas.openxmlformats.org/officeDocument/2006/relationships/header" Target="header3.xml"/><Relationship Id="rId49" Type="http://schemas.openxmlformats.org/officeDocument/2006/relationships/oleObject" Target="embeddings/oleObject13.bin"/><Relationship Id="rId48" Type="http://schemas.openxmlformats.org/officeDocument/2006/relationships/image" Target="media/image27.wmf"/><Relationship Id="rId47" Type="http://schemas.openxmlformats.org/officeDocument/2006/relationships/image" Target="media/image26.png"/><Relationship Id="rId46" Type="http://schemas.openxmlformats.org/officeDocument/2006/relationships/oleObject" Target="embeddings/oleObject12.bin"/><Relationship Id="rId45" Type="http://schemas.openxmlformats.org/officeDocument/2006/relationships/oleObject" Target="embeddings/oleObject11.bin"/><Relationship Id="rId44" Type="http://schemas.openxmlformats.org/officeDocument/2006/relationships/image" Target="media/image25.wmf"/><Relationship Id="rId43" Type="http://schemas.openxmlformats.org/officeDocument/2006/relationships/oleObject" Target="embeddings/oleObject10.bin"/><Relationship Id="rId42" Type="http://schemas.openxmlformats.org/officeDocument/2006/relationships/image" Target="media/image24.png"/><Relationship Id="rId41" Type="http://schemas.openxmlformats.org/officeDocument/2006/relationships/image" Target="media/image23.wmf"/><Relationship Id="rId40" Type="http://schemas.openxmlformats.org/officeDocument/2006/relationships/oleObject" Target="embeddings/oleObject9.bin"/><Relationship Id="rId4" Type="http://schemas.openxmlformats.org/officeDocument/2006/relationships/header" Target="header2.xml"/><Relationship Id="rId39" Type="http://schemas.openxmlformats.org/officeDocument/2006/relationships/image" Target="media/image22.wmf"/><Relationship Id="rId38" Type="http://schemas.openxmlformats.org/officeDocument/2006/relationships/oleObject" Target="embeddings/oleObject8.bin"/><Relationship Id="rId37" Type="http://schemas.openxmlformats.org/officeDocument/2006/relationships/image" Target="media/image21.wmf"/><Relationship Id="rId36" Type="http://schemas.openxmlformats.org/officeDocument/2006/relationships/oleObject" Target="embeddings/oleObject7.bin"/><Relationship Id="rId35" Type="http://schemas.openxmlformats.org/officeDocument/2006/relationships/image" Target="media/image20.png"/><Relationship Id="rId34" Type="http://schemas.openxmlformats.org/officeDocument/2006/relationships/image" Target="media/image19.png"/><Relationship Id="rId33" Type="http://schemas.openxmlformats.org/officeDocument/2006/relationships/image" Target="media/image18.png"/><Relationship Id="rId32" Type="http://schemas.openxmlformats.org/officeDocument/2006/relationships/image" Target="media/image17.png"/><Relationship Id="rId31" Type="http://schemas.openxmlformats.org/officeDocument/2006/relationships/oleObject" Target="embeddings/oleObject6.bin"/><Relationship Id="rId30" Type="http://schemas.openxmlformats.org/officeDocument/2006/relationships/oleObject" Target="embeddings/oleObject5.bin"/><Relationship Id="rId3" Type="http://schemas.openxmlformats.org/officeDocument/2006/relationships/header" Target="header1.xml"/><Relationship Id="rId29" Type="http://schemas.openxmlformats.org/officeDocument/2006/relationships/image" Target="media/image16.wmf"/><Relationship Id="rId28" Type="http://schemas.openxmlformats.org/officeDocument/2006/relationships/oleObject" Target="embeddings/oleObject4.bin"/><Relationship Id="rId27" Type="http://schemas.openxmlformats.org/officeDocument/2006/relationships/image" Target="media/image15.wmf"/><Relationship Id="rId26" Type="http://schemas.openxmlformats.org/officeDocument/2006/relationships/oleObject" Target="embeddings/oleObject3.bin"/><Relationship Id="rId25" Type="http://schemas.openxmlformats.org/officeDocument/2006/relationships/image" Target="media/image14.wmf"/><Relationship Id="rId24" Type="http://schemas.openxmlformats.org/officeDocument/2006/relationships/oleObject" Target="embeddings/oleObject2.bin"/><Relationship Id="rId23" Type="http://schemas.openxmlformats.org/officeDocument/2006/relationships/image" Target="media/image13.png"/><Relationship Id="rId22" Type="http://schemas.openxmlformats.org/officeDocument/2006/relationships/image" Target="media/image12.png"/><Relationship Id="rId21" Type="http://schemas.openxmlformats.org/officeDocument/2006/relationships/image" Target="media/image11.png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1.bin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3191</Words>
  <Characters>3580</Characters>
  <Lines>0</Lines>
  <Paragraphs>0</Paragraphs>
  <TotalTime>5</TotalTime>
  <ScaleCrop>false</ScaleCrop>
  <LinksUpToDate>false</LinksUpToDate>
  <CharactersWithSpaces>3672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2024-10-06T10:20:00Z</dcterms:created>
  <dc:creator>学科网试题生产平台</dc:creator>
  <dc:description>3580765592969216</dc:description>
  <cp:lastModifiedBy>上帝掷骰子吗</cp:lastModifiedBy>
  <dcterms:modified xsi:type="dcterms:W3CDTF">2026-02-09T06:11:19Z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92BE00DE50F64F9F898CD3586FE12EF5_12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