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AA54B06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10490200</wp:posOffset>
            </wp:positionH>
            <wp:positionV relativeFrom="topMargin">
              <wp:posOffset>11493500</wp:posOffset>
            </wp:positionV>
            <wp:extent cx="254000" cy="330200"/>
            <wp:effectExtent l="0" t="0" r="12700" b="12700"/>
            <wp:wrapNone/>
            <wp:docPr id="100061" name="图片 1000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1" name="图片 10006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330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哈尔滨市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2025</w:t>
      </w:r>
      <w:r>
        <w:rPr>
          <w:rFonts w:ascii="宋体" w:hAnsi="宋体" w:eastAsia="宋体" w:cs="宋体"/>
          <w:b/>
          <w:color w:val="auto"/>
          <w:sz w:val="32"/>
        </w:rPr>
        <w:t>年初中升学考试</w:t>
      </w:r>
    </w:p>
    <w:p w14:paraId="0BF2A610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化学试题</w:t>
      </w:r>
    </w:p>
    <w:p w14:paraId="2212F5F2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可能用到的相对原子质量：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H1 C12 O16 Na23 Mg24 S32 Cl35.5 Fe56 Cu64</w:t>
      </w:r>
    </w:p>
    <w:p w14:paraId="64C17D3B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(</w:t>
      </w:r>
      <w:r>
        <w:rPr>
          <w:rFonts w:ascii="宋体" w:hAnsi="宋体" w:eastAsia="宋体" w:cs="宋体"/>
          <w:b/>
          <w:color w:val="auto"/>
          <w:sz w:val="24"/>
        </w:rPr>
        <w:t>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26</w:t>
      </w:r>
      <w:r>
        <w:rPr>
          <w:rFonts w:ascii="宋体" w:hAnsi="宋体" w:eastAsia="宋体" w:cs="宋体"/>
          <w:b/>
          <w:color w:val="auto"/>
          <w:sz w:val="24"/>
        </w:rPr>
        <w:t>分。每小题只有一个正确答案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)</w:t>
      </w:r>
    </w:p>
    <w:p w14:paraId="11ED0B97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化学使世界变得更加绚丽多彩。下列叙述中不属于化学研究范畴的是</w:t>
      </w:r>
    </w:p>
    <w:p w14:paraId="5CC2E5CA">
      <w:pPr>
        <w:spacing w:line="360" w:lineRule="auto"/>
        <w:jc w:val="left"/>
      </w:pPr>
      <w:r>
        <w:drawing>
          <wp:inline distT="0" distB="0" distL="114300" distR="114300">
            <wp:extent cx="4695825" cy="1162050"/>
            <wp:effectExtent l="0" t="0" r="9525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695825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B8FFA7">
      <w:pPr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研制高强度芳纶复合材料</w:t>
      </w:r>
    </w:p>
    <w:p w14:paraId="20B48816">
      <w:pPr>
        <w:spacing w:line="360" w:lineRule="auto"/>
        <w:jc w:val="left"/>
        <w:textAlignment w:val="center"/>
        <w:rPr>
          <w:color w:val="auto"/>
        </w:rPr>
      </w:pPr>
      <w:r>
        <w:t xml:space="preserve">B. </w:t>
      </w:r>
      <w:r>
        <w:rPr>
          <w:rFonts w:ascii="宋体" w:hAnsi="宋体" w:eastAsia="宋体" w:cs="宋体"/>
          <w:color w:val="auto"/>
        </w:rPr>
        <w:t>垃圾分类回收处理后再利用</w:t>
      </w:r>
    </w:p>
    <w:p w14:paraId="4EF2B1B5">
      <w:pPr>
        <w:spacing w:line="360" w:lineRule="auto"/>
        <w:jc w:val="left"/>
        <w:textAlignment w:val="center"/>
        <w:rPr>
          <w:color w:val="auto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将二氧化碳转化为有机燃料，助力“碳中和”</w:t>
      </w:r>
    </w:p>
    <w:p w14:paraId="6B01B56D">
      <w:pPr>
        <w:spacing w:line="360" w:lineRule="auto"/>
        <w:jc w:val="left"/>
        <w:textAlignment w:val="center"/>
        <w:rPr>
          <w:color w:val="000000"/>
        </w:rPr>
      </w:pPr>
      <w:r>
        <w:t xml:space="preserve">D. </w:t>
      </w:r>
      <w:r>
        <w:rPr>
          <w:rFonts w:ascii="宋体" w:hAnsi="宋体" w:eastAsia="宋体" w:cs="宋体"/>
          <w:color w:val="auto"/>
        </w:rPr>
        <w:t>研究平面镜成像的特点</w:t>
      </w:r>
    </w:p>
    <w:p w14:paraId="1740FE1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“关爱生命，拥抱健康”是人类永恒的主题。下列叙述错误的是</w:t>
      </w:r>
    </w:p>
    <w:p w14:paraId="21ACCAA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水体污染不会危害人体健康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合理用药，有利于健康</w:t>
      </w:r>
    </w:p>
    <w:p w14:paraId="25FC3A5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关注食品安全，避免误食有害物质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合理膳食，保证营养均衡</w:t>
      </w:r>
    </w:p>
    <w:p w14:paraId="7E834A9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下列实验中发生化学变化的是</w:t>
      </w:r>
    </w:p>
    <w:p w14:paraId="68ADA9A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962025" cy="828675"/>
            <wp:effectExtent l="0" t="0" r="9525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62025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石蜡受热熔化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285875" cy="103822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285875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探究燃烧条件</w:t>
      </w:r>
    </w:p>
    <w:p w14:paraId="7C71D72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352550" cy="118110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活性炭净水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666875" cy="1028700"/>
            <wp:effectExtent l="0" t="0" r="9525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蔗糖溶解</w:t>
      </w:r>
    </w:p>
    <w:p w14:paraId="5AE4FC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消防安全无小事。下列叙述错误的是</w:t>
      </w:r>
    </w:p>
    <w:p w14:paraId="6610F9E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洒在实验台上的酒精燃烧，可用湿抹布扑盖</w:t>
      </w:r>
    </w:p>
    <w:p w14:paraId="1486B8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电器着火时，立即用大量的水灭火</w:t>
      </w:r>
    </w:p>
    <w:p w14:paraId="49FEC1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发现燃气泄漏时，应关闭阀门、开窗通风</w:t>
      </w:r>
    </w:p>
    <w:p w14:paraId="417D54A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加油站要标有“严禁烟火”字样</w:t>
      </w:r>
    </w:p>
    <w:p w14:paraId="18B4F38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下列实验操作错误的是</w:t>
      </w:r>
    </w:p>
    <w:p w14:paraId="7EFB3F6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962025" cy="838200"/>
            <wp:effectExtent l="0" t="0" r="9525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962025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倾倒液体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723900" cy="70485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23900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点燃酒精灯</w:t>
      </w:r>
    </w:p>
    <w:p w14:paraId="4B467DA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066800" cy="103822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066800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稀释浓硫酸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609600" cy="90487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读取液体体积</w:t>
      </w:r>
    </w:p>
    <w:p w14:paraId="63998C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下列物质的用途错误的是</w:t>
      </w:r>
    </w:p>
    <w:p w14:paraId="2991AED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038225" cy="89535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038225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氮气用于霓虹灯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352550" cy="84772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碳酸氢钠用于发酵粉</w:t>
      </w:r>
    </w:p>
    <w:p w14:paraId="2AA5626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066800" cy="73342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066800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水用于农业灌溉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809625" cy="87630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809625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大理石作建筑材料</w:t>
      </w:r>
    </w:p>
    <w:p w14:paraId="3AD9BA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下列说法正确的是。</w:t>
      </w:r>
    </w:p>
    <w:p w14:paraId="584324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节约用水是爱护水资源的唯一途径</w:t>
      </w:r>
    </w:p>
    <w:p w14:paraId="26B2DDC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200391" name="图片 2003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91" name="图片 20039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我国工业化学家侯德榜发明了侯氏制碱法</w:t>
      </w:r>
    </w:p>
    <w:p w14:paraId="392375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使用脱硫煤无法减少酸雨的产生</w:t>
      </w:r>
    </w:p>
    <w:p w14:paraId="68DBB59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打开瓶盖汽水喷出，是由于气体溶解度变大</w:t>
      </w:r>
    </w:p>
    <w:p w14:paraId="79CC595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我国的稀土储量居世界第一位。镱</w:t>
      </w:r>
      <w:r>
        <w:rPr>
          <w:rFonts w:ascii="Times New Roman" w:hAnsi="Times New Roman" w:eastAsia="Times New Roman" w:cs="Times New Roman"/>
          <w:color w:val="000000"/>
        </w:rPr>
        <w:t>(yì)</w:t>
      </w:r>
      <w:r>
        <w:rPr>
          <w:rFonts w:ascii="宋体" w:hAnsi="宋体" w:eastAsia="宋体" w:cs="宋体"/>
          <w:color w:val="000000"/>
        </w:rPr>
        <w:t>是稀土元素的一种，可用于制造激光器，它在元素周期表中的相关信息如图。下列说法错误的是</w:t>
      </w:r>
    </w:p>
    <w:p w14:paraId="2F88C3F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895350" cy="83820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895350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FC446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镱属于金属元素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镱的元素符号为</w:t>
      </w:r>
      <w:r>
        <w:rPr>
          <w:rFonts w:ascii="Times New Roman" w:hAnsi="Times New Roman" w:eastAsia="Times New Roman" w:cs="Times New Roman"/>
          <w:color w:val="000000"/>
        </w:rPr>
        <w:t>Yb</w:t>
      </w:r>
    </w:p>
    <w:p w14:paraId="1F0A349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镱原子的质子数为</w:t>
      </w:r>
      <w:r>
        <w:rPr>
          <w:rFonts w:ascii="Times New Roman" w:hAnsi="Times New Roman" w:eastAsia="Times New Roman" w:cs="Times New Roman"/>
          <w:color w:val="000000"/>
        </w:rPr>
        <w:t>173.0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镱元素的原子序数为</w:t>
      </w:r>
      <w:r>
        <w:rPr>
          <w:rFonts w:ascii="Times New Roman" w:hAnsi="Times New Roman" w:eastAsia="Times New Roman" w:cs="Times New Roman"/>
          <w:color w:val="000000"/>
        </w:rPr>
        <w:t>70</w:t>
      </w:r>
    </w:p>
    <w:p w14:paraId="6DC78B0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下列叙述对应的化学方程式及基本反应类型都正确的是</w:t>
      </w:r>
    </w:p>
    <w:p w14:paraId="33B4FED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实验室制氧气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40pt;width:120pt;" o:ole="t" filled="f" o:preferrelative="t" stroked="f" coordsize="21600,21600">
            <v:path/>
            <v:fill on="f" focussize="0,0"/>
            <v:stroke on="f" joinstyle="miter"/>
            <v:imagedata r:id="rId27" o:title="eqId718d31daa90a7a07445e29e0129fedb1"/>
            <o:lock v:ext="edit" aspectratio="t"/>
            <w10:wrap type="none"/>
            <w10:anchorlock/>
          </v:shape>
          <o:OLEObject Type="Embed" ProgID="Equation.DSMT4" ShapeID="_x0000_i1025" DrawAspect="Content" ObjectID="_1468075725" r:id="rId2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      </w:t>
      </w:r>
      <w:r>
        <w:rPr>
          <w:rFonts w:ascii="宋体" w:hAnsi="宋体" w:eastAsia="宋体" w:cs="宋体"/>
          <w:color w:val="000000"/>
        </w:rPr>
        <w:t>分解反应</w:t>
      </w:r>
    </w:p>
    <w:p w14:paraId="2A853A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以赤铁矿石为原料炼铁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8pt;width:132.95pt;" o:ole="t" filled="f" o:preferrelative="t" stroked="f" coordsize="21600,21600">
            <v:path/>
            <v:fill on="f" focussize="0,0"/>
            <v:stroke on="f" joinstyle="miter"/>
            <v:imagedata r:id="rId29" o:title="eqIddc54edb0f6460bc567cb557355eda7dc"/>
            <o:lock v:ext="edit" aspectratio="t"/>
            <w10:wrap type="none"/>
            <w10:anchorlock/>
          </v:shape>
          <o:OLEObject Type="Embed" ProgID="Equation.DSMT4" ShapeID="_x0000_i1026" DrawAspect="Content" ObjectID="_1468075726" r:id="rId2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复分解反应</w:t>
      </w:r>
    </w:p>
    <w:p w14:paraId="5CE9B1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验证铜和铝的金属活动性顺序</w:t>
      </w:r>
      <w:r>
        <w:rPr>
          <w:rFonts w:ascii="Times New Roman" w:hAnsi="Times New Roman" w:eastAsia="Times New Roman" w:cs="Times New Roman"/>
          <w:color w:val="000000"/>
        </w:rPr>
        <w:t xml:space="preserve">        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8pt;width:129pt;" o:ole="t" filled="f" o:preferrelative="t" stroked="f" coordsize="21600,21600">
            <v:path/>
            <v:fill on="f" focussize="0,0"/>
            <v:stroke on="f" joinstyle="miter"/>
            <v:imagedata r:id="rId31" o:title="eqId4fc6dafeaa1a228b30bafb3558803aa7"/>
            <o:lock v:ext="edit" aspectratio="t"/>
            <w10:wrap type="none"/>
            <w10:anchorlock/>
          </v:shape>
          <o:OLEObject Type="Embed" ProgID="Equation.DSMT4" ShapeID="_x0000_i1027" DrawAspect="Content" ObjectID="_1468075727" r:id="rId3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置换反应</w:t>
      </w:r>
    </w:p>
    <w:p w14:paraId="42B5862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生石灰作干燥剂</w:t>
      </w:r>
      <w:r>
        <w:rPr>
          <w:rFonts w:ascii="Times New Roman" w:hAnsi="Times New Roman" w:eastAsia="Times New Roman" w:cs="Times New Roman"/>
          <w:color w:val="000000"/>
        </w:rPr>
        <w:t xml:space="preserve">        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20.4pt;width:115.4pt;" o:ole="t" filled="f" o:preferrelative="t" stroked="f" coordsize="21600,21600">
            <v:path/>
            <v:fill on="f" focussize="0,0"/>
            <v:stroke on="f" joinstyle="miter"/>
            <v:imagedata r:id="rId33" o:title="eqIdd4aa41284ff31b6564695628b8e5c8bb"/>
            <o:lock v:ext="edit" aspectratio="t"/>
            <w10:wrap type="none"/>
            <w10:anchorlock/>
          </v:shape>
          <o:OLEObject Type="Embed" ProgID="Equation.DSMT4" ShapeID="_x0000_i1028" DrawAspect="Content" ObjectID="_1468075728" r:id="rId3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化合反应</w:t>
      </w:r>
    </w:p>
    <w:p w14:paraId="2B487F4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下列事实对应的微观解释错误的是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60"/>
        <w:gridCol w:w="3390"/>
        <w:gridCol w:w="2760"/>
      </w:tblGrid>
      <w:tr w14:paraId="5C2AE2E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5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05FB29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选项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C4E9B3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事实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C824F7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解释</w:t>
            </w:r>
          </w:p>
        </w:tc>
      </w:tr>
      <w:tr w14:paraId="00D09D9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5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8EC030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F9B525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金刚石和石墨的物理性质差异较大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B8B588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碳原子的排列方式不同</w:t>
            </w:r>
          </w:p>
        </w:tc>
      </w:tr>
      <w:tr w14:paraId="00E2F1F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5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C72A37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7D2D62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“干冰”升华为二氧化碳气体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C5B25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二氧化碳分子间的间隔变大</w:t>
            </w:r>
          </w:p>
        </w:tc>
      </w:tr>
      <w:tr w14:paraId="461BE6D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5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9FF53D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76EF6D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湿衣服在阳光下晾干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61212A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水分子变成了空气分子</w:t>
            </w:r>
          </w:p>
        </w:tc>
      </w:tr>
      <w:tr w14:paraId="3E44569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5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4CE4D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B90812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硫酸钠溶液能导电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06D508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溶液中存在自由移动的离子</w:t>
            </w:r>
          </w:p>
        </w:tc>
      </w:tr>
    </w:tbl>
    <w:p w14:paraId="0333FA27">
      <w:pPr>
        <w:spacing w:line="360" w:lineRule="auto"/>
        <w:jc w:val="left"/>
        <w:textAlignment w:val="center"/>
        <w:rPr>
          <w:color w:val="000000"/>
        </w:rPr>
      </w:pPr>
    </w:p>
    <w:p w14:paraId="66C58EA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4E8C81A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下列做法正确的是</w:t>
      </w:r>
    </w:p>
    <w:p w14:paraId="67ACF84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蚊虫叮咬，涂抹氢氧化钠溶液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用石灰石改良酸性土壤</w:t>
      </w:r>
    </w:p>
    <w:p w14:paraId="3EC7D33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用二氧化碳作气体肥料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给自行车链条刷漆防止锈蚀</w:t>
      </w:r>
    </w:p>
    <w:p w14:paraId="2307782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区分下列各组物质的方法错误的是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60"/>
        <w:gridCol w:w="1920"/>
        <w:gridCol w:w="2340"/>
      </w:tblGrid>
      <w:tr w14:paraId="19F5870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5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C8716D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选项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C8AEEA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需区分的物质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18B499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方法</w:t>
            </w:r>
          </w:p>
        </w:tc>
      </w:tr>
      <w:tr w14:paraId="6B860F0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5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9982CF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23F212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合成纤维和羊毛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016F36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观察颜色</w:t>
            </w:r>
          </w:p>
        </w:tc>
      </w:tr>
      <w:tr w14:paraId="1FAAF63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5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448A93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6716C3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铜和黄铜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636EC7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互相刻画，观察</w:t>
            </w:r>
          </w:p>
        </w:tc>
      </w:tr>
      <w:tr w14:paraId="5342A5D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5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425A8D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28768D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空气和呼出的气体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05C14A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伸入燃着的木条，观察</w:t>
            </w:r>
          </w:p>
        </w:tc>
      </w:tr>
      <w:tr w14:paraId="31C8E5B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5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5A8988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1DEFE4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氯化钠和硝酸铵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894215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加水溶解，测温度</w:t>
            </w:r>
          </w:p>
        </w:tc>
      </w:tr>
    </w:tbl>
    <w:p w14:paraId="39B60C04">
      <w:pPr>
        <w:spacing w:line="360" w:lineRule="auto"/>
        <w:jc w:val="left"/>
        <w:textAlignment w:val="center"/>
        <w:rPr>
          <w:color w:val="000000"/>
        </w:rPr>
      </w:pPr>
    </w:p>
    <w:p w14:paraId="37582ED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64408F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下列图像与相关叙述对应关系正确的是</w:t>
      </w:r>
    </w:p>
    <w:p w14:paraId="4A7268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14617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1465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C122F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向两份相同的稀硫酸中分别加入</w:t>
      </w:r>
      <w:r>
        <w:rPr>
          <w:rFonts w:ascii="Times New Roman" w:hAnsi="Times New Roman" w:eastAsia="Times New Roman" w:cs="Times New Roman"/>
          <w:color w:val="000000"/>
        </w:rPr>
        <w:t>Mg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Fe</w:t>
      </w:r>
    </w:p>
    <w:p w14:paraId="42AAF35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红磷在密闭且不会发生形变的容器中燃烧</w:t>
      </w:r>
    </w:p>
    <w:p w14:paraId="47498A9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高温条件下，充分煅烧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8pt;width:36.75pt;" o:ole="t" filled="f" o:preferrelative="t" stroked="f" coordsize="21600,21600">
            <v:path/>
            <v:fill on="f" focussize="0,0"/>
            <v:stroke on="f" joinstyle="miter"/>
            <v:imagedata r:id="rId36" o:title="eqIdc639adea550f78c6885472654c3d989d"/>
            <o:lock v:ext="edit" aspectratio="t"/>
            <w10:wrap type="none"/>
            <w10:anchorlock/>
          </v:shape>
          <o:OLEObject Type="Embed" ProgID="Equation.DSMT4" ShapeID="_x0000_i1029" DrawAspect="Content" ObjectID="_1468075729" r:id="rId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固体</w:t>
      </w:r>
    </w:p>
    <w:p w14:paraId="279E831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温度由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8pt;width:10.6pt;" o:ole="t" filled="f" o:preferrelative="t" stroked="f" coordsize="21600,21600">
            <v:path/>
            <v:fill on="f" focussize="0,0"/>
            <v:stroke on="f" joinstyle="miter"/>
            <v:imagedata r:id="rId38" o:title="eqId5cd84a8f95166367063218ee03ffd5a7"/>
            <o:lock v:ext="edit" aspectratio="t"/>
            <w10:wrap type="none"/>
            <w10:anchorlock/>
          </v:shape>
          <o:OLEObject Type="Embed" ProgID="Equation.DSMT4" ShapeID="_x0000_i1030" DrawAspect="Content" ObjectID="_1468075730" r:id="rId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℃降至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8pt;width:10.6pt;" o:ole="t" filled="f" o:preferrelative="t" stroked="f" coordsize="21600,21600">
            <v:path/>
            <v:fill on="f" focussize="0,0"/>
            <v:stroke on="f" joinstyle="miter"/>
            <v:imagedata r:id="rId40" o:title="eqId87c7eb49a823f757461cd5260757b088"/>
            <o:lock v:ext="edit" aspectratio="t"/>
            <w10:wrap type="none"/>
            <w10:anchorlock/>
          </v:shape>
          <o:OLEObject Type="Embed" ProgID="Equation.DSMT4" ShapeID="_x0000_i1031" DrawAspect="Content" ObjectID="_1468075731" r:id="rId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℃时，甲、乙两种溶液的质量可能均不改变</w:t>
      </w:r>
    </w:p>
    <w:p w14:paraId="6E9CAE1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(</w:t>
      </w:r>
      <w:r>
        <w:rPr>
          <w:rFonts w:ascii="宋体" w:hAnsi="宋体" w:eastAsia="宋体" w:cs="宋体"/>
          <w:b/>
          <w:color w:val="000000"/>
          <w:sz w:val="24"/>
        </w:rPr>
        <w:t>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44</w:t>
      </w:r>
      <w:r>
        <w:rPr>
          <w:rFonts w:ascii="宋体" w:hAnsi="宋体" w:eastAsia="宋体" w:cs="宋体"/>
          <w:b/>
          <w:color w:val="000000"/>
          <w:sz w:val="24"/>
        </w:rPr>
        <w:t>分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)</w:t>
      </w:r>
    </w:p>
    <w:p w14:paraId="022148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大美龙江，土地肥沃，水资源丰富！黑龙江主要种植水稻、玉米、大豆等农作物。请回答下列问题：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注：选项有字母的填字母</w:t>
      </w:r>
      <w:r>
        <w:rPr>
          <w:rFonts w:ascii="Times New Roman" w:hAnsi="Times New Roman" w:eastAsia="Times New Roman" w:cs="Times New Roman"/>
          <w:color w:val="000000"/>
        </w:rPr>
        <w:t>)</w:t>
      </w:r>
    </w:p>
    <w:p w14:paraId="6CCE1D2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76350" cy="100012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61BA1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水稻磨成的大米富含的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能为人体提供能量。</w:t>
      </w:r>
    </w:p>
    <w:p w14:paraId="161E564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</w:t>
      </w:r>
      <w:r>
        <w:rPr>
          <w:rFonts w:ascii="宋体" w:hAnsi="宋体" w:eastAsia="宋体" w:cs="宋体"/>
          <w:color w:val="000000"/>
        </w:rPr>
        <w:t>糖类</w:t>
      </w:r>
      <w:r>
        <w:rPr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　　</w:t>
      </w:r>
      <w:r>
        <w:rPr>
          <w:color w:val="000000"/>
        </w:rPr>
        <w:t xml:space="preserve">        </w:t>
      </w:r>
      <w:r>
        <w:rPr>
          <w:rFonts w:ascii="Times New Roman" w:hAnsi="Times New Roman" w:eastAsia="Times New Roman" w:cs="Times New Roman"/>
          <w:color w:val="000000"/>
        </w:rPr>
        <w:t>b.</w:t>
      </w:r>
      <w:r>
        <w:rPr>
          <w:rFonts w:ascii="宋体" w:hAnsi="宋体" w:eastAsia="宋体" w:cs="宋体"/>
          <w:color w:val="000000"/>
        </w:rPr>
        <w:t>无机盐</w:t>
      </w:r>
      <w:r>
        <w:rPr>
          <w:color w:val="000000"/>
        </w:rPr>
        <w:t xml:space="preserve">        </w:t>
      </w:r>
      <w:r>
        <w:rPr>
          <w:rFonts w:ascii="宋体" w:hAnsi="宋体" w:eastAsia="宋体" w:cs="宋体"/>
          <w:color w:val="000000"/>
        </w:rPr>
        <w:t>　　</w:t>
      </w:r>
      <w:r>
        <w:rPr>
          <w:color w:val="000000"/>
        </w:rPr>
        <w:t xml:space="preserve">    </w:t>
      </w:r>
      <w:r>
        <w:rPr>
          <w:rFonts w:ascii="Times New Roman" w:hAnsi="Times New Roman" w:eastAsia="Times New Roman" w:cs="Times New Roman"/>
          <w:color w:val="000000"/>
        </w:rPr>
        <w:t>c.</w:t>
      </w:r>
      <w:r>
        <w:rPr>
          <w:rFonts w:ascii="宋体" w:hAnsi="宋体" w:eastAsia="宋体" w:cs="宋体"/>
          <w:color w:val="000000"/>
        </w:rPr>
        <w:t>水</w:t>
      </w:r>
    </w:p>
    <w:p w14:paraId="575C2A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为增强水稻抗倒伏等能力，需适量施用钾肥。下列属于钾肥的是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7FAC1F1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6.3pt;width:36.3pt;" o:ole="t" filled="f" o:preferrelative="t" stroked="f" coordsize="21600,21600">
            <v:path/>
            <v:fill on="f" focussize="0,0"/>
            <v:stroke on="f" joinstyle="miter"/>
            <v:imagedata r:id="rId43" o:title="eqId3df3b2700eba32725fe822f804147dc6"/>
            <o:lock v:ext="edit" aspectratio="t"/>
            <w10:wrap type="none"/>
            <w10:anchorlock/>
          </v:shape>
          <o:OLEObject Type="Embed" ProgID="Equation.DSMT4" ShapeID="_x0000_i1032" DrawAspect="Content" ObjectID="_1468075732" r:id="rId42">
            <o:LockedField>false</o:LockedField>
          </o:OLEObject>
        </w:object>
      </w:r>
      <w:r>
        <w:rPr>
          <w:color w:val="000000"/>
        </w:rPr>
        <w:t xml:space="preserve">        </w:t>
      </w:r>
      <w:r>
        <w:rPr>
          <w:rFonts w:ascii="宋体" w:hAnsi="宋体" w:eastAsia="宋体" w:cs="宋体"/>
          <w:color w:val="000000"/>
        </w:rPr>
        <w:t>　</w:t>
      </w:r>
      <w:r>
        <w:rPr>
          <w:rFonts w:ascii="Times New Roman" w:hAnsi="Times New Roman" w:eastAsia="Times New Roman" w:cs="Times New Roman"/>
          <w:color w:val="000000"/>
        </w:rPr>
        <w:t>b.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20.25pt;width:57.75pt;" o:ole="t" filled="f" o:preferrelative="t" stroked="f" coordsize="21600,21600">
            <v:path/>
            <v:fill on="f" focussize="0,0"/>
            <v:stroke on="f" joinstyle="miter"/>
            <v:imagedata r:id="rId45" o:title="eqIde8dff6705c29aa964411f5fb12178931"/>
            <o:lock v:ext="edit" aspectratio="t"/>
            <w10:wrap type="none"/>
            <w10:anchorlock/>
          </v:shape>
          <o:OLEObject Type="Embed" ProgID="Equation.DSMT4" ShapeID="_x0000_i1033" DrawAspect="Content" ObjectID="_1468075733" r:id="rId44">
            <o:LockedField>false</o:LockedField>
          </o:OLEObject>
        </w:object>
      </w:r>
      <w:r>
        <w:rPr>
          <w:color w:val="000000"/>
        </w:rPr>
        <w:t xml:space="preserve">        </w:t>
      </w:r>
      <w:r>
        <w:rPr>
          <w:rFonts w:ascii="宋体" w:hAnsi="宋体" w:eastAsia="宋体" w:cs="宋体"/>
          <w:color w:val="000000"/>
        </w:rPr>
        <w:t>　</w:t>
      </w:r>
      <w:r>
        <w:rPr>
          <w:rFonts w:ascii="Times New Roman" w:hAnsi="Times New Roman" w:eastAsia="Times New Roman" w:cs="Times New Roman"/>
          <w:color w:val="000000"/>
        </w:rPr>
        <w:t>c.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47" o:title="eqId820365183ca38111e57d932a0a559901"/>
            <o:lock v:ext="edit" aspectratio="t"/>
            <w10:wrap type="none"/>
            <w10:anchorlock/>
          </v:shape>
          <o:OLEObject Type="Embed" ProgID="Equation.DSMT4" ShapeID="_x0000_i1034" DrawAspect="Content" ObjectID="_1468075734" r:id="rId46">
            <o:LockedField>false</o:LockedField>
          </o:OLEObject>
        </w:object>
      </w:r>
    </w:p>
    <w:p w14:paraId="6EF50A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玉米秸秆的主要成分是纤维素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21.75pt;width:71.25pt;" o:ole="t" filled="f" o:preferrelative="t" stroked="f" coordsize="21600,21600">
            <v:path/>
            <v:fill on="f" focussize="0,0"/>
            <v:stroke on="f" joinstyle="miter"/>
            <v:imagedata r:id="rId49" o:title="eqId93beebabcfd15244ad3414b1c78ea255"/>
            <o:lock v:ext="edit" aspectratio="t"/>
            <w10:wrap type="none"/>
            <w10:anchorlock/>
          </v:shape>
          <o:OLEObject Type="Embed" ProgID="Equation.DSMT4" ShapeID="_x0000_i1035" DrawAspect="Content" ObjectID="_1468075735" r:id="rId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，纤维素属于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填“有机化合物”或“无机化合物”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。用玉米秸秆、水稻壳生产燃料乙醇是利用生物质能的一种途径。燃料乙醇属于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填“可再生”或“不可再生”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能源。</w:t>
      </w:r>
    </w:p>
    <w:p w14:paraId="0936A9A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技术人员用</w:t>
      </w:r>
      <w:r>
        <w:rPr>
          <w:rFonts w:ascii="Times New Roman" w:hAnsi="Times New Roman" w:eastAsia="Times New Roman" w:cs="Times New Roman"/>
          <w:color w:val="000000"/>
        </w:rPr>
        <w:t>NaCl</w:t>
      </w:r>
      <w:r>
        <w:rPr>
          <w:rFonts w:ascii="宋体" w:hAnsi="宋体" w:eastAsia="宋体" w:cs="宋体"/>
          <w:color w:val="000000"/>
        </w:rPr>
        <w:t>溶液筛选优质大豆种子时，将大豆加入到</w:t>
      </w:r>
      <w:r>
        <w:rPr>
          <w:rFonts w:ascii="Times New Roman" w:hAnsi="Times New Roman" w:eastAsia="Times New Roman" w:cs="Times New Roman"/>
          <w:color w:val="000000"/>
        </w:rPr>
        <w:t>NaCl</w:t>
      </w:r>
      <w:r>
        <w:rPr>
          <w:rFonts w:ascii="宋体" w:hAnsi="宋体" w:eastAsia="宋体" w:cs="宋体"/>
          <w:color w:val="000000"/>
        </w:rPr>
        <w:t>溶液中，饱满的大豆沉在容器底部，不饱满或被虫蛀的大豆因密度比该</w:t>
      </w:r>
      <w:r>
        <w:rPr>
          <w:rFonts w:ascii="Times New Roman" w:hAnsi="Times New Roman" w:eastAsia="Times New Roman" w:cs="Times New Roman"/>
          <w:color w:val="000000"/>
        </w:rPr>
        <w:t>NaCl</w:t>
      </w:r>
      <w:r>
        <w:rPr>
          <w:rFonts w:ascii="宋体" w:hAnsi="宋体" w:eastAsia="宋体" w:cs="宋体"/>
          <w:color w:val="000000"/>
        </w:rPr>
        <w:t>溶液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填“大”或“小”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而漂浮在液面上。实践小组的同学想了解该</w:t>
      </w:r>
      <w:r>
        <w:rPr>
          <w:rFonts w:ascii="Times New Roman" w:hAnsi="Times New Roman" w:eastAsia="Times New Roman" w:cs="Times New Roman"/>
          <w:color w:val="000000"/>
        </w:rPr>
        <w:t>NaCl</w:t>
      </w:r>
      <w:r>
        <w:rPr>
          <w:rFonts w:ascii="宋体" w:hAnsi="宋体" w:eastAsia="宋体" w:cs="宋体"/>
          <w:color w:val="000000"/>
        </w:rPr>
        <w:t>溶液中溶质的质量分数，取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℃的该溶液</w:t>
      </w:r>
      <w:r>
        <w:rPr>
          <w:rFonts w:ascii="Times New Roman" w:hAnsi="Times New Roman" w:eastAsia="Times New Roman" w:cs="Times New Roman"/>
          <w:color w:val="000000"/>
        </w:rPr>
        <w:t>100g</w:t>
      </w:r>
      <w:r>
        <w:rPr>
          <w:rFonts w:ascii="宋体" w:hAnsi="宋体" w:eastAsia="宋体" w:cs="宋体"/>
          <w:color w:val="000000"/>
        </w:rPr>
        <w:t>，进行了如图实验。结合表格中溶解度数据，同学们计算出该溶液的溶质质量分数为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％。</w:t>
      </w:r>
    </w:p>
    <w:p w14:paraId="7609BD2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600450" cy="79057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3600450" cy="79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4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087"/>
        <w:gridCol w:w="2079"/>
        <w:gridCol w:w="2079"/>
        <w:gridCol w:w="2080"/>
      </w:tblGrid>
      <w:tr w14:paraId="0017426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5E4C8F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温度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</w:t>
            </w:r>
            <w:r>
              <w:rPr>
                <w:rFonts w:ascii="宋体" w:hAnsi="宋体" w:eastAsia="宋体" w:cs="宋体"/>
                <w:color w:val="000000"/>
              </w:rPr>
              <w:t>℃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B491FC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1EC918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84FA64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30</w:t>
            </w:r>
          </w:p>
        </w:tc>
      </w:tr>
      <w:tr w14:paraId="73AD8A7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437EB3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NaCl</w:t>
            </w:r>
            <w:r>
              <w:rPr>
                <w:rFonts w:ascii="宋体" w:hAnsi="宋体" w:eastAsia="宋体" w:cs="宋体"/>
                <w:color w:val="000000"/>
              </w:rPr>
              <w:t>的溶解度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/g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E606D9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35.8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2E210A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36.0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2E8489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36.3</w:t>
            </w:r>
          </w:p>
        </w:tc>
      </w:tr>
    </w:tbl>
    <w:p w14:paraId="09F569D9">
      <w:pPr>
        <w:spacing w:line="360" w:lineRule="auto"/>
        <w:jc w:val="left"/>
        <w:textAlignment w:val="center"/>
        <w:rPr>
          <w:color w:val="000000"/>
        </w:rPr>
      </w:pPr>
    </w:p>
    <w:p w14:paraId="121E503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阅读科普短文并回答相关问题：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注：选项有字母的填字母</w:t>
      </w:r>
      <w:r>
        <w:rPr>
          <w:rFonts w:ascii="Times New Roman" w:hAnsi="Times New Roman" w:eastAsia="Times New Roman" w:cs="Times New Roman"/>
          <w:color w:val="000000"/>
        </w:rPr>
        <w:t>)</w:t>
      </w:r>
    </w:p>
    <w:p w14:paraId="78B60B6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“超级钢”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200389" name="图片 2003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89" name="图片 200389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开发与应用是钢铁领域的一次重大革命。我国自主研发的“超级钢”含锰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％、碳</w:t>
      </w:r>
      <w:r>
        <w:rPr>
          <w:rFonts w:ascii="Times New Roman" w:hAnsi="Times New Roman" w:eastAsia="Times New Roman" w:cs="Times New Roman"/>
          <w:color w:val="000000"/>
        </w:rPr>
        <w:t>0.47</w:t>
      </w:r>
      <w:r>
        <w:rPr>
          <w:rFonts w:ascii="宋体" w:hAnsi="宋体" w:eastAsia="宋体" w:cs="宋体"/>
          <w:color w:val="000000"/>
        </w:rPr>
        <w:t>％、铝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％、钒</w:t>
      </w:r>
      <w:r>
        <w:rPr>
          <w:rFonts w:ascii="Times New Roman" w:hAnsi="Times New Roman" w:eastAsia="Times New Roman" w:cs="Times New Roman"/>
          <w:color w:val="000000"/>
        </w:rPr>
        <w:t>0.7</w:t>
      </w:r>
      <w:r>
        <w:rPr>
          <w:rFonts w:ascii="宋体" w:hAnsi="宋体" w:eastAsia="宋体" w:cs="宋体"/>
          <w:color w:val="000000"/>
        </w:rPr>
        <w:t>％，具有优异的强度和延展性等。材料强度相同时，“超级钢”的厚度远小于普通钢板。“超级钢”能实现钢板轻薄化，与同性能的其他钢材相比，“超级钢”的价格更低廉。目前，我国在这一研究领域中已居于世界领先地位。在燃油汽车制造中使用“超级钢”，能使汽车自重大幅减轻，燃油消耗减小。这对于汽车、航空航天领域的轻量化发展有重要意义。</w:t>
      </w:r>
    </w:p>
    <w:p w14:paraId="1F91E42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“超级钢”属于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材料；</w:t>
      </w:r>
      <w:r>
        <w:rPr>
          <w:color w:val="000000"/>
        </w:rPr>
        <w:t xml:space="preserve">        </w:t>
      </w:r>
    </w:p>
    <w:p w14:paraId="57D8EB1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</w:t>
      </w:r>
      <w:r>
        <w:rPr>
          <w:rFonts w:ascii="宋体" w:hAnsi="宋体" w:eastAsia="宋体" w:cs="宋体"/>
          <w:color w:val="000000"/>
        </w:rPr>
        <w:t>金属</w:t>
      </w:r>
      <w:r>
        <w:rPr>
          <w:color w:val="000000"/>
        </w:rPr>
        <w:t xml:space="preserve">        </w:t>
      </w:r>
      <w:r>
        <w:rPr>
          <w:rFonts w:ascii="宋体" w:hAnsi="宋体" w:eastAsia="宋体" w:cs="宋体"/>
          <w:color w:val="000000"/>
        </w:rPr>
        <w:t>　　</w:t>
      </w:r>
      <w:r>
        <w:rPr>
          <w:rFonts w:ascii="Times New Roman" w:hAnsi="Times New Roman" w:eastAsia="Times New Roman" w:cs="Times New Roman"/>
          <w:color w:val="000000"/>
        </w:rPr>
        <w:t>b.</w:t>
      </w:r>
      <w:r>
        <w:rPr>
          <w:rFonts w:ascii="宋体" w:hAnsi="宋体" w:eastAsia="宋体" w:cs="宋体"/>
          <w:color w:val="000000"/>
        </w:rPr>
        <w:t>有机高分子</w:t>
      </w:r>
    </w:p>
    <w:p w14:paraId="4B4FF68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我国自主研发的“超级钢”具有的优良性能是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答一点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；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“超级钢”配方价格相对较低，可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填“提高”或“降低”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生产成本；</w:t>
      </w:r>
    </w:p>
    <w:p w14:paraId="0BD0070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我国金属铝的产量居世界前列，为“超级钢”的生产提供了有力保障。冶炼铝的部分流程如图所示：</w:t>
      </w:r>
    </w:p>
    <w:p w14:paraId="2AEADD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76500" cy="361950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2476500" cy="36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74897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电解熔融态氧化铝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20.25pt;width:42pt;" o:ole="t" filled="f" o:preferrelative="t" stroked="f" coordsize="21600,21600">
            <v:path/>
            <v:fill on="f" focussize="0,0"/>
            <v:stroke on="f" joinstyle="miter"/>
            <v:imagedata r:id="rId54" o:title="eqId990d42dc89b24aa22119b444fe375c6a"/>
            <o:lock v:ext="edit" aspectratio="t"/>
            <w10:wrap type="none"/>
            <w10:anchorlock/>
          </v:shape>
          <o:OLEObject Type="Embed" ProgID="Equation.DSMT4" ShapeID="_x0000_i1036" DrawAspect="Content" ObjectID="_1468075736" r:id="rId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生成铝和氧气，反应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200393" name="图片 2003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93" name="图片 200393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化学方程式为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7C71228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钢板的轻薄化推动了航空航天领域的轻量化发展，其意义主要表现在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40E480B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</w:t>
      </w:r>
      <w:r>
        <w:rPr>
          <w:rFonts w:ascii="宋体" w:hAnsi="宋体" w:eastAsia="宋体" w:cs="宋体"/>
          <w:color w:val="000000"/>
        </w:rPr>
        <w:t>浪费材料</w:t>
      </w:r>
      <w:r>
        <w:rPr>
          <w:color w:val="000000"/>
        </w:rPr>
        <w:t xml:space="preserve">            </w:t>
      </w:r>
      <w:r>
        <w:rPr>
          <w:rFonts w:ascii="宋体" w:hAnsi="宋体" w:eastAsia="宋体" w:cs="宋体"/>
          <w:color w:val="000000"/>
        </w:rPr>
        <w:t>　</w:t>
      </w:r>
      <w:r>
        <w:rPr>
          <w:rFonts w:ascii="Times New Roman" w:hAnsi="Times New Roman" w:eastAsia="Times New Roman" w:cs="Times New Roman"/>
          <w:color w:val="000000"/>
        </w:rPr>
        <w:t>b.</w:t>
      </w:r>
      <w:r>
        <w:rPr>
          <w:rFonts w:ascii="宋体" w:hAnsi="宋体" w:eastAsia="宋体" w:cs="宋体"/>
          <w:color w:val="000000"/>
        </w:rPr>
        <w:t>降低能源消耗</w:t>
      </w:r>
      <w:r>
        <w:rPr>
          <w:color w:val="000000"/>
        </w:rPr>
        <w:t xml:space="preserve">            </w:t>
      </w:r>
      <w:r>
        <w:rPr>
          <w:rFonts w:ascii="宋体" w:hAnsi="宋体" w:eastAsia="宋体" w:cs="宋体"/>
          <w:color w:val="000000"/>
        </w:rPr>
        <w:t>　</w:t>
      </w:r>
      <w:r>
        <w:rPr>
          <w:rFonts w:ascii="Times New Roman" w:hAnsi="Times New Roman" w:eastAsia="Times New Roman" w:cs="Times New Roman"/>
          <w:color w:val="000000"/>
        </w:rPr>
        <w:t>c.</w:t>
      </w:r>
      <w:r>
        <w:rPr>
          <w:rFonts w:ascii="宋体" w:hAnsi="宋体" w:eastAsia="宋体" w:cs="宋体"/>
          <w:color w:val="000000"/>
        </w:rPr>
        <w:t>耐腐蚀</w:t>
      </w:r>
    </w:p>
    <w:p w14:paraId="68576AB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我国是世界上最早利用天然气的国家。明代的《天工开物》就有我国古代劳动人民利用天然气熬制井盐的记载。请根据图示回答问题：</w:t>
      </w:r>
    </w:p>
    <w:p w14:paraId="271E248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936625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9366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474F6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熬制井盐时，甲烷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20.25pt;width:35.25pt;" o:ole="t" filled="f" o:preferrelative="t" stroked="f" coordsize="21600,21600">
            <v:path/>
            <v:fill on="f" focussize="0,0"/>
            <v:stroke on="f" joinstyle="miter"/>
            <v:imagedata r:id="rId57" o:title="eqId2baace6a61dfef6cd1757210892eee93"/>
            <o:lock v:ext="edit" aspectratio="t"/>
            <w10:wrap type="none"/>
            <w10:anchorlock/>
          </v:shape>
          <o:OLEObject Type="Embed" ProgID="Equation.DSMT4" ShapeID="_x0000_i1037" DrawAspect="Content" ObjectID="_1468075737" r:id="rId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燃烧的化学方程式为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。燃烧过程中的能量转化主要是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能转化为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能。</w:t>
      </w:r>
    </w:p>
    <w:p w14:paraId="04EC33A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从宏观角度分析，在化学反应前后，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的种类不变；从微观角度分析，在化学反应前后，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的种类不变。</w:t>
      </w:r>
    </w:p>
    <w:p w14:paraId="2D0D74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个丙分子和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个丁分子的相同点是：均由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构成。</w:t>
      </w:r>
    </w:p>
    <w:p w14:paraId="7284553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分类、类比是学习化学常用的方法。</w:t>
      </w:r>
    </w:p>
    <w:p w14:paraId="51DAC5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下列教材中的实验，按其目的可以从“研究含有的物质”或“研究含有的元素”的角度进行分类，据此可将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与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填字母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分为一类，依据是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51ED4AA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2371725" cy="180975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2371725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研究水的组成</w:t>
      </w:r>
    </w:p>
    <w:p w14:paraId="35B2F6B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2190750" cy="1285875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2190750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研究石蜡的组成</w:t>
      </w:r>
    </w:p>
    <w:p w14:paraId="3D4B91C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3238500" cy="1476375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3238500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研究空气的组成</w:t>
      </w:r>
    </w:p>
    <w:p w14:paraId="584CA69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同学们在老师的协助下做“分子运动现象”实验时，用干燥洁净的玻璃棒甲、乙分别蘸取浓氨水和某浓酸溶液，将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支玻璃棒互相靠近但不接触。请结合信息回答问题：</w:t>
      </w:r>
    </w:p>
    <w:p w14:paraId="4E3E22E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257675" cy="714375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4257675" cy="71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4"/>
        <w:tblW w:w="616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245"/>
        <w:gridCol w:w="4920"/>
      </w:tblGrid>
      <w:tr w14:paraId="62F2684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EE2E26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浓酸溶液</w:t>
            </w:r>
          </w:p>
        </w:tc>
        <w:tc>
          <w:tcPr>
            <w:tcW w:w="49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718111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现象</w:t>
            </w:r>
          </w:p>
        </w:tc>
      </w:tr>
      <w:tr w14:paraId="4995EEC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743C7E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浓盐酸</w:t>
            </w:r>
          </w:p>
        </w:tc>
        <w:tc>
          <w:tcPr>
            <w:tcW w:w="49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68AFDF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玻璃棒间产生白烟</w:t>
            </w:r>
          </w:p>
        </w:tc>
      </w:tr>
      <w:tr w14:paraId="08B4BB4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B86289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浓硝酸</w:t>
            </w:r>
          </w:p>
        </w:tc>
        <w:tc>
          <w:tcPr>
            <w:tcW w:w="49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E3BEE0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玻璃棒间产生白烟</w:t>
            </w:r>
          </w:p>
        </w:tc>
      </w:tr>
      <w:tr w14:paraId="43D0206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B64BE3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浓硫酸</w:t>
            </w:r>
          </w:p>
        </w:tc>
        <w:tc>
          <w:tcPr>
            <w:tcW w:w="49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015E1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玻璃棒间无白烟产生，一段时间后玻璃棒乙蘸浓硫酸的位置出现白色固体</w:t>
            </w:r>
          </w:p>
        </w:tc>
      </w:tr>
    </w:tbl>
    <w:p w14:paraId="5E67B97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①由实验现象可知，下列物质具有挥发性的有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填字母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0164651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</w:t>
      </w:r>
      <w:r>
        <w:rPr>
          <w:rFonts w:ascii="宋体" w:hAnsi="宋体" w:eastAsia="宋体" w:cs="宋体"/>
          <w:color w:val="000000"/>
        </w:rPr>
        <w:t>浓氨水</w:t>
      </w:r>
      <w:r>
        <w:rPr>
          <w:rFonts w:ascii="Times New Roman" w:hAnsi="Times New Roman" w:eastAsia="Times New Roman" w:cs="Times New Roman"/>
          <w:color w:val="000000"/>
        </w:rPr>
        <w:t xml:space="preserve">        </w:t>
      </w:r>
      <w:r>
        <w:rPr>
          <w:rFonts w:ascii="宋体" w:hAnsi="宋体" w:eastAsia="宋体" w:cs="宋体"/>
          <w:color w:val="000000"/>
        </w:rPr>
        <w:t>　　</w:t>
      </w:r>
      <w:r>
        <w:rPr>
          <w:rFonts w:ascii="Times New Roman" w:hAnsi="Times New Roman" w:eastAsia="Times New Roman" w:cs="Times New Roman"/>
          <w:color w:val="000000"/>
        </w:rPr>
        <w:t xml:space="preserve">    b.</w:t>
      </w:r>
      <w:r>
        <w:rPr>
          <w:rFonts w:ascii="宋体" w:hAnsi="宋体" w:eastAsia="宋体" w:cs="宋体"/>
          <w:color w:val="000000"/>
        </w:rPr>
        <w:t>浓盐酸</w:t>
      </w:r>
      <w:r>
        <w:rPr>
          <w:rFonts w:ascii="Times New Roman" w:hAnsi="Times New Roman" w:eastAsia="Times New Roman" w:cs="Times New Roman"/>
          <w:color w:val="000000"/>
        </w:rPr>
        <w:t xml:space="preserve">            </w:t>
      </w:r>
      <w:r>
        <w:rPr>
          <w:rFonts w:ascii="宋体" w:hAnsi="宋体" w:eastAsia="宋体" w:cs="宋体"/>
          <w:color w:val="000000"/>
        </w:rPr>
        <w:t>　</w:t>
      </w:r>
      <w:r>
        <w:rPr>
          <w:rFonts w:ascii="Times New Roman" w:hAnsi="Times New Roman" w:eastAsia="Times New Roman" w:cs="Times New Roman"/>
          <w:color w:val="000000"/>
        </w:rPr>
        <w:t>c.</w:t>
      </w:r>
      <w:r>
        <w:rPr>
          <w:rFonts w:ascii="宋体" w:hAnsi="宋体" w:eastAsia="宋体" w:cs="宋体"/>
          <w:color w:val="000000"/>
        </w:rPr>
        <w:t>浓硝酸</w:t>
      </w:r>
      <w:r>
        <w:rPr>
          <w:rFonts w:ascii="Times New Roman" w:hAnsi="Times New Roman" w:eastAsia="Times New Roman" w:cs="Times New Roman"/>
          <w:color w:val="000000"/>
        </w:rPr>
        <w:t xml:space="preserve">            </w:t>
      </w:r>
      <w:r>
        <w:rPr>
          <w:rFonts w:ascii="宋体" w:hAnsi="宋体" w:eastAsia="宋体" w:cs="宋体"/>
          <w:color w:val="000000"/>
        </w:rPr>
        <w:t>　</w:t>
      </w:r>
      <w:r>
        <w:rPr>
          <w:rFonts w:ascii="Times New Roman" w:hAnsi="Times New Roman" w:eastAsia="Times New Roman" w:cs="Times New Roman"/>
          <w:color w:val="000000"/>
        </w:rPr>
        <w:t>d.</w:t>
      </w:r>
      <w:r>
        <w:rPr>
          <w:rFonts w:ascii="宋体" w:hAnsi="宋体" w:eastAsia="宋体" w:cs="宋体"/>
          <w:color w:val="000000"/>
        </w:rPr>
        <w:t>浓硫酸</w:t>
      </w:r>
    </w:p>
    <w:p w14:paraId="4EC0FEB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②浓硫酸与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8pt;width:25.5pt;" o:ole="t" filled="f" o:preferrelative="t" stroked="f" coordsize="21600,21600">
            <v:path/>
            <v:fill on="f" focussize="0,0"/>
            <v:stroke on="f" joinstyle="miter"/>
            <v:imagedata r:id="rId63" o:title="eqIddbe2066525aa0616cf44d051d57bf713"/>
            <o:lock v:ext="edit" aspectratio="t"/>
            <w10:wrap type="none"/>
            <w10:anchorlock/>
          </v:shape>
          <o:OLEObject Type="Embed" ProgID="Equation.DSMT4" ShapeID="_x0000_i1038" DrawAspect="Content" ObjectID="_1468075738" r:id="rId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反应的化学方程式为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322B28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实验室有下列实验用品：高锰酸钾、锌粒、大理石、稀盐酸、稀硫酸及相关仪器等。请回答下列问题：</w:t>
      </w:r>
    </w:p>
    <w:p w14:paraId="0799B70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514850" cy="1571625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4514850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7E4CB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I.</w:t>
      </w:r>
      <w:r>
        <w:rPr>
          <w:rFonts w:ascii="宋体" w:hAnsi="宋体" w:eastAsia="宋体" w:cs="宋体"/>
          <w:color w:val="000000"/>
        </w:rPr>
        <w:t>实验室制取气体</w:t>
      </w:r>
    </w:p>
    <w:p w14:paraId="0F64C4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仪器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rFonts w:ascii="宋体" w:hAnsi="宋体" w:eastAsia="宋体" w:cs="宋体"/>
          <w:color w:val="000000"/>
        </w:rPr>
        <w:t>的名称是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7AA388D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实验室加热高锰酸钾制取氧气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200395" name="图片 2003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95" name="图片 200395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化学方程式为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；组装装置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时，有如下操作：在装有少量高锰酸钾的试管口放一团棉花后，用带有导管的橡胶塞塞紧试管口时，试管口应略向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(填“上”或“下”)倾斜。</w:t>
      </w:r>
    </w:p>
    <w:p w14:paraId="65D5D7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用装置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收集二氧化碳时，应将气体从导管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(填“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”)口导入。</w:t>
      </w:r>
    </w:p>
    <w:p w14:paraId="60CB3A8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II.</w:t>
      </w:r>
      <w:r>
        <w:rPr>
          <w:rFonts w:ascii="宋体" w:hAnsi="宋体" w:eastAsia="宋体" w:cs="宋体"/>
          <w:color w:val="000000"/>
        </w:rPr>
        <w:t>性质实验</w:t>
      </w:r>
    </w:p>
    <w:p w14:paraId="1E32376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同学们利用收集的氧气进行了铁丝燃烧实验，有的小组铁丝未燃烧。各小组间交流后，对失败原因进行如下梳理，请结合实际实验情况分析并完善下图：</w:t>
      </w:r>
    </w:p>
    <w:p w14:paraId="6896263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drawing>
          <wp:inline distT="0" distB="0" distL="114300" distR="114300">
            <wp:extent cx="5238750" cy="935990"/>
            <wp:effectExtent l="0" t="0" r="0" b="0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9362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022EA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III.</w:t>
      </w:r>
      <w:r>
        <w:rPr>
          <w:rFonts w:ascii="宋体" w:hAnsi="宋体" w:eastAsia="宋体" w:cs="宋体"/>
          <w:color w:val="000000"/>
        </w:rPr>
        <w:t>改进实验</w:t>
      </w:r>
    </w:p>
    <w:p w14:paraId="15F4EC3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实验室用锌粒与稀硫酸反应制取氢气可选用装置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，但为了能控制反应随时发生或停止，同学们对装置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进行了改进(如图)。</w:t>
      </w:r>
    </w:p>
    <w:p w14:paraId="747239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85875" cy="1790700"/>
            <wp:effectExtent l="0" t="0" r="0" b="0"/>
            <wp:docPr id="100053" name="图片 1000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1285875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A11C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用该装置制取并收集一小试管氢气，部分操作是：</w:t>
      </w: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注入稀硫酸，</w:t>
      </w: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检查装置气密性，</w:t>
      </w:r>
      <w:r>
        <w:rPr>
          <w:rFonts w:ascii="Times New Roman" w:hAnsi="Times New Roman" w:eastAsia="Times New Roman" w:cs="Times New Roman"/>
          <w:color w:val="000000"/>
        </w:rPr>
        <w:t>③</w:t>
      </w:r>
      <w:r>
        <w:rPr>
          <w:rFonts w:ascii="宋体" w:hAnsi="宋体" w:eastAsia="宋体" w:cs="宋体"/>
          <w:color w:val="000000"/>
        </w:rPr>
        <w:t>加入锌粒。这几步操作的先后顺序相对合理的是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填字母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18AB78B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a.③②①</w:t>
      </w:r>
      <w:r>
        <w:rPr>
          <w:color w:val="000000"/>
        </w:rPr>
        <w:t xml:space="preserve">            </w:t>
      </w:r>
      <w:r>
        <w:rPr>
          <w:rFonts w:ascii="宋体" w:hAnsi="宋体" w:eastAsia="宋体" w:cs="宋体"/>
          <w:color w:val="000000"/>
        </w:rPr>
        <w:t>　</w:t>
      </w:r>
      <w:r>
        <w:rPr>
          <w:rFonts w:ascii="Times New Roman" w:hAnsi="Times New Roman" w:eastAsia="Times New Roman" w:cs="Times New Roman"/>
          <w:color w:val="000000"/>
        </w:rPr>
        <w:t>b.②①③</w:t>
      </w:r>
      <w:r>
        <w:rPr>
          <w:color w:val="000000"/>
        </w:rPr>
        <w:t xml:space="preserve">            </w:t>
      </w:r>
      <w:r>
        <w:rPr>
          <w:rFonts w:ascii="宋体" w:hAnsi="宋体" w:eastAsia="宋体" w:cs="宋体"/>
          <w:color w:val="000000"/>
        </w:rPr>
        <w:t>　</w:t>
      </w:r>
      <w:r>
        <w:rPr>
          <w:rFonts w:ascii="Times New Roman" w:hAnsi="Times New Roman" w:eastAsia="Times New Roman" w:cs="Times New Roman"/>
          <w:color w:val="000000"/>
        </w:rPr>
        <w:t>c.②③①</w:t>
      </w:r>
    </w:p>
    <w:p w14:paraId="648CB3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使反应暂停的具体操作是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；使反应开始到反应暂停过程中，长颈漏斗的作用是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54C829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图中的五种物质及它们之间的反应关系、转化关系均是初中化学常见的，其中四种物质的部分信息见表格。（图中“—”表示两种物质能发生反应，“→”表示一种物质能直接转化为另一种物质，部分反应物、生成物及转化关系已略去，所有反应均在溶液中进行；若物质是溶液，只考虑其溶质。</w:t>
      </w:r>
      <w:r>
        <w:rPr>
          <w:rFonts w:ascii="Times New Roman" w:hAnsi="Times New Roman" w:eastAsia="Times New Roman" w:cs="Times New Roman"/>
          <w:color w:val="000000"/>
        </w:rPr>
        <w:t>）</w:t>
      </w:r>
      <w:r>
        <w:rPr>
          <w:rFonts w:ascii="宋体" w:hAnsi="宋体" w:eastAsia="宋体" w:cs="宋体"/>
          <w:color w:val="000000"/>
        </w:rPr>
        <w:t>请回答下列问题：</w:t>
      </w:r>
    </w:p>
    <w:p w14:paraId="01E9BB2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（注：丁易溶于水，且不含银元素；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68" o:title="eqId8ee4ff30fd5c452a8f5d231bea01a793"/>
            <o:lock v:ext="edit" aspectratio="t"/>
            <w10:wrap type="none"/>
            <w10:anchorlock/>
          </v:shape>
          <o:OLEObject Type="Embed" ProgID="Equation.DSMT4" ShapeID="_x0000_i1039" DrawAspect="Content" ObjectID="_1468075739" r:id="rId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为不溶于水的白色固体。）</w:t>
      </w:r>
    </w:p>
    <w:p w14:paraId="1925A8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71625" cy="1552575"/>
            <wp:effectExtent l="0" t="0" r="0" b="0"/>
            <wp:docPr id="100055" name="图片 1000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4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749"/>
        <w:gridCol w:w="1681"/>
        <w:gridCol w:w="1647"/>
        <w:gridCol w:w="1651"/>
        <w:gridCol w:w="1597"/>
      </w:tblGrid>
      <w:tr w14:paraId="46B7B10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129101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物质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CB54B5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甲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7F0688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乙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2819BF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丙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8C8DA8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丁</w:t>
            </w:r>
          </w:p>
        </w:tc>
      </w:tr>
      <w:tr w14:paraId="3B4C43A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6003DD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组成元素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495FBB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Ca</w:t>
            </w:r>
            <w:r>
              <w:rPr>
                <w:rFonts w:ascii="宋体" w:hAnsi="宋体" w:eastAsia="宋体" w:cs="宋体"/>
                <w:color w:val="000000"/>
              </w:rPr>
              <w:t>、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O</w:t>
            </w:r>
            <w:r>
              <w:rPr>
                <w:rFonts w:ascii="宋体" w:hAnsi="宋体" w:eastAsia="宋体" w:cs="宋体"/>
                <w:color w:val="000000"/>
              </w:rPr>
              <w:t>、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H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BBEE0D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  <w:r>
              <w:rPr>
                <w:rFonts w:ascii="宋体" w:hAnsi="宋体" w:eastAsia="宋体" w:cs="宋体"/>
                <w:color w:val="000000"/>
              </w:rPr>
              <w:t>、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O</w:t>
            </w:r>
          </w:p>
          <w:p w14:paraId="294C623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▲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8425C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H</w:t>
            </w:r>
            <w:r>
              <w:rPr>
                <w:rFonts w:ascii="宋体" w:hAnsi="宋体" w:eastAsia="宋体" w:cs="宋体"/>
                <w:color w:val="000000"/>
              </w:rPr>
              <w:t>、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Cl</w:t>
            </w:r>
          </w:p>
          <w:p w14:paraId="1544D03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 xml:space="preserve">    ▲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21D3E8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含三种元素</w:t>
            </w:r>
          </w:p>
        </w:tc>
      </w:tr>
      <w:tr w14:paraId="66A9527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EB62EC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标“▲”元素的化合价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  <w:tr2bl w:val="single" w:color="000000" w:sz="2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9CF19C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 w:type="textWrapping"/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BBF0D8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＋４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F0540F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－１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  <w:tr2bl w:val="single" w:color="000000" w:sz="2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FDF02D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 w:type="textWrapping"/>
            </w:r>
          </w:p>
        </w:tc>
      </w:tr>
      <w:tr w14:paraId="2301D7D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D9772F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物质类别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58460E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碱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  <w:tr2bl w:val="single" w:color="000000" w:sz="2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9249D7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 w:type="textWrapping"/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  <w:tr2bl w:val="single" w:color="000000" w:sz="2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DE1878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 w:type="textWrapping"/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08C1A7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盐</w:t>
            </w:r>
          </w:p>
        </w:tc>
      </w:tr>
    </w:tbl>
    <w:p w14:paraId="10898ABC">
      <w:pPr>
        <w:spacing w:line="360" w:lineRule="auto"/>
        <w:jc w:val="left"/>
        <w:textAlignment w:val="center"/>
        <w:rPr>
          <w:color w:val="000000"/>
        </w:rPr>
      </w:pPr>
    </w:p>
    <w:p w14:paraId="1E35514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乙属于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填物质类别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05FB2C1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丙的化学式为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0111CD0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丁中金属元素的化合价为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19CC527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用甲物质处理硫酸厂的废水时，反应的化学方程式为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44B901D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除了图中的转化关系外，涉及的转化关系还有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个。</w:t>
      </w:r>
    </w:p>
    <w:p w14:paraId="1D8229D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同学们分别利用下列装置进行实验。请完成以下问题：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注：假设木炭中的杂质在下列实验中均不参与反应</w:t>
      </w:r>
      <w:r>
        <w:rPr>
          <w:rFonts w:ascii="Times New Roman" w:hAnsi="Times New Roman" w:eastAsia="Times New Roman" w:cs="Times New Roman"/>
          <w:color w:val="000000"/>
        </w:rPr>
        <w:t>)</w:t>
      </w:r>
    </w:p>
    <w:p w14:paraId="1D1B271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377315"/>
            <wp:effectExtent l="0" t="0" r="0" b="0"/>
            <wp:docPr id="100057" name="图片 10005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图片 10005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3775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B533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中的网罩能使火焰集中并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6A1923B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氧化铜的相对分子质量为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，其中铜元素与氧元素的质量比为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3F3998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甲组同学若将</w:t>
      </w:r>
      <w:r>
        <w:rPr>
          <w:rFonts w:ascii="Times New Roman" w:hAnsi="Times New Roman" w:eastAsia="Times New Roman" w:cs="Times New Roman"/>
          <w:color w:val="000000"/>
        </w:rPr>
        <w:t>16g</w:t>
      </w:r>
      <w:r>
        <w:rPr>
          <w:rFonts w:ascii="宋体" w:hAnsi="宋体" w:eastAsia="宋体" w:cs="宋体"/>
          <w:color w:val="000000"/>
        </w:rPr>
        <w:t>氧化铜完全转化为铜，至少需要碳的质量为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。</w:t>
      </w:r>
    </w:p>
    <w:p w14:paraId="26F1226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乙组同学对本组实验充分反应后的固体进行探究：取</w:t>
      </w:r>
      <w:r>
        <w:rPr>
          <w:rFonts w:ascii="Times New Roman" w:hAnsi="Times New Roman" w:eastAsia="Times New Roman" w:cs="Times New Roman"/>
          <w:color w:val="000000"/>
        </w:rPr>
        <w:t>11.8g</w:t>
      </w:r>
      <w:r>
        <w:rPr>
          <w:rFonts w:ascii="宋体" w:hAnsi="宋体" w:eastAsia="宋体" w:cs="宋体"/>
          <w:color w:val="000000"/>
        </w:rPr>
        <w:t>固体按图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装置进行实验，加热至硬质玻璃管中的固体质量不再改变，最终测定玻璃管中固体质量为</w:t>
      </w:r>
      <w:r>
        <w:rPr>
          <w:rFonts w:ascii="Times New Roman" w:hAnsi="Times New Roman" w:eastAsia="Times New Roman" w:cs="Times New Roman"/>
          <w:color w:val="000000"/>
        </w:rPr>
        <w:t>13g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宋体" w:hAnsi="宋体" w:eastAsia="宋体" w:cs="宋体"/>
          <w:color w:val="000000"/>
          <w:em w:val="dot"/>
          <w:lang w:eastAsia="zh-CN"/>
        </w:rPr>
        <w:t>加热后</w:t>
      </w:r>
      <w:r>
        <w:rPr>
          <w:rFonts w:ascii="宋体" w:hAnsi="宋体" w:eastAsia="宋体" w:cs="宋体"/>
          <w:color w:val="000000"/>
        </w:rPr>
        <w:t>装置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的质量增加了</w:t>
      </w:r>
      <w:r>
        <w:rPr>
          <w:rFonts w:ascii="Times New Roman" w:hAnsi="Times New Roman" w:eastAsia="Times New Roman" w:cs="Times New Roman"/>
          <w:color w:val="000000"/>
        </w:rPr>
        <w:t>4.4g</w:t>
      </w:r>
      <w:r>
        <w:rPr>
          <w:rFonts w:ascii="宋体" w:hAnsi="宋体" w:eastAsia="宋体" w:cs="宋体"/>
          <w:color w:val="000000"/>
        </w:rPr>
        <w:t>。</w:t>
      </w:r>
    </w:p>
    <w:p w14:paraId="0C1B650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rPr>
          <w:rFonts w:ascii="Times New Roman" w:hAnsi="Times New Roman" w:eastAsia="Times New Roman" w:cs="Times New Roman"/>
          <w:color w:val="000000"/>
        </w:rPr>
        <w:t>11.8g</w:t>
      </w:r>
      <w:r>
        <w:rPr>
          <w:rFonts w:ascii="宋体" w:hAnsi="宋体" w:eastAsia="宋体" w:cs="宋体"/>
          <w:color w:val="000000"/>
        </w:rPr>
        <w:t>固体中铜元素的质量为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；</w:t>
      </w:r>
    </w:p>
    <w:p w14:paraId="273BDB0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②为了使装置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的测定结果更精确合理，应进行的操作是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0BCF6D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同学们在老师指导下开展了以“除杂质”为主题的探究活动。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注：实验均在通常情况下进行；实验中不考虑稀盐酸挥发；氢氧化镁是不溶于水的白色固体。</w:t>
      </w:r>
      <w:r>
        <w:rPr>
          <w:rFonts w:ascii="Times New Roman" w:hAnsi="Times New Roman" w:eastAsia="Times New Roman" w:cs="Times New Roman"/>
          <w:color w:val="000000"/>
        </w:rPr>
        <w:t>)</w:t>
      </w:r>
    </w:p>
    <w:p w14:paraId="55EE17C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任务一：除去氯化钠固体中混有的氢氧化钠</w:t>
      </w:r>
    </w:p>
    <w:p w14:paraId="19DDEED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【设计与实验】同学们将混合物溶于水后，设计以下方案并进行实验：</w:t>
      </w:r>
    </w:p>
    <w:p w14:paraId="2D2E8E4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418080"/>
            <wp:effectExtent l="0" t="0" r="0" b="0"/>
            <wp:docPr id="100059" name="图片 10005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9" name="图片 10005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4186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649CC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试管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中发生中和反应的化学方程式为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</w:p>
    <w:p w14:paraId="4EB4EDD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交流后，同学们认为两个实验均恰好反应，最终能达到“除杂”目的。</w:t>
      </w:r>
    </w:p>
    <w:p w14:paraId="1E1DDEB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【老师引导】初中阶段只通过现象判断“恰好反应”未必可靠，请大家用实验验证一下。</w:t>
      </w:r>
    </w:p>
    <w:p w14:paraId="21A9D40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【实验验证】</w:t>
      </w:r>
    </w:p>
    <w:p w14:paraId="3E45F62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在老师指导下，同学们用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计测定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中溶液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200387" name="图片 2003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87" name="图片 200387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＜</w:t>
      </w:r>
      <w:r>
        <w:rPr>
          <w:rFonts w:ascii="Times New Roman" w:hAnsi="Times New Roman" w:eastAsia="Times New Roman" w:cs="Times New Roman"/>
          <w:color w:val="000000"/>
        </w:rPr>
        <w:t>7</w:t>
      </w:r>
      <w:r>
        <w:rPr>
          <w:rFonts w:ascii="宋体" w:hAnsi="宋体" w:eastAsia="宋体" w:cs="宋体"/>
          <w:color w:val="000000"/>
        </w:rPr>
        <w:t>，则此时溶液显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性；向滤液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中滴加氢氧化钠溶液，有白色沉淀产生，则滤液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中的溶质是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填化学式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6CADFDE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【交流表达】</w:t>
      </w:r>
    </w:p>
    <w:p w14:paraId="3577E5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同学们认为，虽然两种方法都能除去氢氧化钠，但都会引入新杂质，通过后续操作也可能无法得到纯净的氯化钠。“方案一”溶液中引入的杂质是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</w:p>
    <w:p w14:paraId="4E9E40B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【实验优化】同学们与老师交流后，优化了“方案一”并进行实验：实验中用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计监测溶液的酸碱度，当滴加最后一滴稀盐酸后，发现溶液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由大于</w:t>
      </w:r>
      <w:r>
        <w:rPr>
          <w:rFonts w:ascii="Times New Roman" w:hAnsi="Times New Roman" w:eastAsia="Times New Roman" w:cs="Times New Roman"/>
          <w:color w:val="000000"/>
        </w:rPr>
        <w:t>7</w:t>
      </w:r>
      <w:r>
        <w:rPr>
          <w:rFonts w:ascii="宋体" w:hAnsi="宋体" w:eastAsia="宋体" w:cs="宋体"/>
          <w:color w:val="000000"/>
        </w:rPr>
        <w:t>变为小于</w:t>
      </w:r>
      <w:r>
        <w:rPr>
          <w:rFonts w:ascii="Times New Roman" w:hAnsi="Times New Roman" w:eastAsia="Times New Roman" w:cs="Times New Roman"/>
          <w:color w:val="000000"/>
        </w:rPr>
        <w:t>7</w:t>
      </w:r>
      <w:r>
        <w:rPr>
          <w:rFonts w:ascii="宋体" w:hAnsi="宋体" w:eastAsia="宋体" w:cs="宋体"/>
          <w:color w:val="000000"/>
        </w:rPr>
        <w:t>，将该溶液蒸发结晶得到纯净的氯化钠。</w:t>
      </w:r>
    </w:p>
    <w:p w14:paraId="654EA2F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任务二：除去氯化钠固体中混有的一定质量的氢氧化钠</w:t>
      </w:r>
    </w:p>
    <w:p w14:paraId="0939C18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【问题引领】能否精准控制除杂试剂用量，使之与杂质恰好完全反应呢？</w:t>
      </w:r>
    </w:p>
    <w:p w14:paraId="451BA8A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【实验步骤】准备：将一定质量的氯化钠和氢氧化钠混合物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含氢氧化钠</w:t>
      </w:r>
      <w:r>
        <w:rPr>
          <w:rFonts w:ascii="Times New Roman" w:hAnsi="Times New Roman" w:eastAsia="Times New Roman" w:cs="Times New Roman"/>
          <w:color w:val="000000"/>
        </w:rPr>
        <w:t>4g)</w:t>
      </w:r>
      <w:r>
        <w:rPr>
          <w:rFonts w:ascii="宋体" w:hAnsi="宋体" w:eastAsia="宋体" w:cs="宋体"/>
          <w:color w:val="000000"/>
        </w:rPr>
        <w:t>，配制成</w:t>
      </w:r>
      <w:r>
        <w:rPr>
          <w:rFonts w:ascii="Times New Roman" w:hAnsi="Times New Roman" w:eastAsia="Times New Roman" w:cs="Times New Roman"/>
          <w:color w:val="000000"/>
        </w:rPr>
        <w:t>50g</w:t>
      </w:r>
      <w:r>
        <w:rPr>
          <w:rFonts w:ascii="宋体" w:hAnsi="宋体" w:eastAsia="宋体" w:cs="宋体"/>
          <w:color w:val="000000"/>
        </w:rPr>
        <w:t>溶液。</w:t>
      </w:r>
    </w:p>
    <w:p w14:paraId="563CC85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计算：需向上述</w:t>
      </w:r>
      <w:r>
        <w:rPr>
          <w:rFonts w:ascii="Times New Roman" w:hAnsi="Times New Roman" w:eastAsia="Times New Roman" w:cs="Times New Roman"/>
          <w:color w:val="000000"/>
        </w:rPr>
        <w:t>50g</w:t>
      </w:r>
      <w:r>
        <w:rPr>
          <w:rFonts w:ascii="宋体" w:hAnsi="宋体" w:eastAsia="宋体" w:cs="宋体"/>
          <w:color w:val="000000"/>
        </w:rPr>
        <w:t>溶液中加入溶质质量分数为</w:t>
      </w:r>
      <w:r>
        <w:rPr>
          <w:rFonts w:ascii="Times New Roman" w:hAnsi="Times New Roman" w:eastAsia="Times New Roman" w:cs="Times New Roman"/>
          <w:color w:val="000000"/>
        </w:rPr>
        <w:t>7.3%</w:t>
      </w:r>
      <w:r>
        <w:rPr>
          <w:rFonts w:ascii="宋体" w:hAnsi="宋体" w:eastAsia="宋体" w:cs="宋体"/>
          <w:color w:val="000000"/>
        </w:rPr>
        <w:t>的稀盐酸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。</w:t>
      </w:r>
    </w:p>
    <w:p w14:paraId="204B120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操作：同学们用烧杯和电子天平称量了所需质量的稀盐酸，一次性倒入盛有</w:t>
      </w:r>
      <w:r>
        <w:rPr>
          <w:rFonts w:ascii="Times New Roman" w:hAnsi="Times New Roman" w:eastAsia="Times New Roman" w:cs="Times New Roman"/>
          <w:color w:val="000000"/>
        </w:rPr>
        <w:t>50g</w:t>
      </w:r>
      <w:r>
        <w:rPr>
          <w:rFonts w:ascii="宋体" w:hAnsi="宋体" w:eastAsia="宋体" w:cs="宋体"/>
          <w:color w:val="000000"/>
        </w:rPr>
        <w:t>上述溶液的烧杯中，混匀。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此过程操作规范、无液滴飞溅或溢出。</w:t>
      </w:r>
      <w:r>
        <w:rPr>
          <w:rFonts w:ascii="Times New Roman" w:hAnsi="Times New Roman" w:eastAsia="Times New Roman" w:cs="Times New Roman"/>
          <w:color w:val="000000"/>
        </w:rPr>
        <w:t>)</w:t>
      </w:r>
    </w:p>
    <w:p w14:paraId="5747028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检验：测定所得溶液的</w:t>
      </w:r>
      <w:r>
        <w:rPr>
          <w:rFonts w:ascii="Times New Roman" w:hAnsi="Times New Roman" w:eastAsia="Times New Roman" w:cs="Times New Roman"/>
          <w:color w:val="000000"/>
        </w:rPr>
        <w:t>pH&gt;7</w:t>
      </w:r>
      <w:r>
        <w:rPr>
          <w:rFonts w:ascii="宋体" w:hAnsi="宋体" w:eastAsia="宋体" w:cs="宋体"/>
          <w:color w:val="000000"/>
        </w:rPr>
        <w:t>。</w:t>
      </w:r>
    </w:p>
    <w:p w14:paraId="05C9F59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【分析交流】</w:t>
      </w:r>
    </w:p>
    <w:p w14:paraId="5366E5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经观察、分析，同学们认为</w:t>
      </w:r>
      <w:r>
        <w:rPr>
          <w:rFonts w:ascii="Times New Roman" w:hAnsi="Times New Roman" w:eastAsia="Times New Roman" w:cs="Times New Roman"/>
          <w:color w:val="000000"/>
        </w:rPr>
        <w:t>pH&gt;7</w:t>
      </w:r>
      <w:r>
        <w:rPr>
          <w:rFonts w:ascii="宋体" w:hAnsi="宋体" w:eastAsia="宋体" w:cs="宋体"/>
          <w:color w:val="000000"/>
        </w:rPr>
        <w:t>的可能原因是：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。由此，同学们通过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写操作过程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后，最终测得溶液的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几乎接近</w:t>
      </w:r>
      <w:r>
        <w:rPr>
          <w:rFonts w:ascii="Times New Roman" w:hAnsi="Times New Roman" w:eastAsia="Times New Roman" w:cs="Times New Roman"/>
          <w:color w:val="000000"/>
        </w:rPr>
        <w:t>7</w:t>
      </w:r>
      <w:r>
        <w:rPr>
          <w:rFonts w:ascii="宋体" w:hAnsi="宋体" w:eastAsia="宋体" w:cs="宋体"/>
          <w:color w:val="000000"/>
        </w:rPr>
        <w:t>，证实了自己的分析。</w:t>
      </w:r>
    </w:p>
    <w:p w14:paraId="58CD1C6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总结评价】同学们通过以上探究活动，对“除杂”问题有了新的认识：在实际操作中，很难做到“适量”和“恰好”，但可以通过合理的操作使除杂效果不断优化。老师表扬了大家严谨求实的科学精神，并鼓励同学们：“要敢于质疑，勇于释疑！”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F2F4EFE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22A33C0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EA9A9BE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7EA8CAF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6A3D8E4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FE1E8DA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461392F"/>
    <w:rsid w:val="1AF879E3"/>
    <w:rsid w:val="38274566"/>
    <w:rsid w:val="4C692671"/>
    <w:rsid w:val="70C26E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3" Type="http://schemas.openxmlformats.org/officeDocument/2006/relationships/fontTable" Target="fontTable.xml"/><Relationship Id="rId72" Type="http://schemas.openxmlformats.org/officeDocument/2006/relationships/customXml" Target="../customXml/item1.xml"/><Relationship Id="rId71" Type="http://schemas.openxmlformats.org/officeDocument/2006/relationships/image" Target="media/image47.png"/><Relationship Id="rId70" Type="http://schemas.openxmlformats.org/officeDocument/2006/relationships/image" Target="media/image46.png"/><Relationship Id="rId7" Type="http://schemas.openxmlformats.org/officeDocument/2006/relationships/footer" Target="footer2.xml"/><Relationship Id="rId69" Type="http://schemas.openxmlformats.org/officeDocument/2006/relationships/image" Target="media/image45.png"/><Relationship Id="rId68" Type="http://schemas.openxmlformats.org/officeDocument/2006/relationships/image" Target="media/image44.wmf"/><Relationship Id="rId67" Type="http://schemas.openxmlformats.org/officeDocument/2006/relationships/oleObject" Target="embeddings/oleObject15.bin"/><Relationship Id="rId66" Type="http://schemas.openxmlformats.org/officeDocument/2006/relationships/image" Target="media/image43.png"/><Relationship Id="rId65" Type="http://schemas.openxmlformats.org/officeDocument/2006/relationships/image" Target="media/image42.png"/><Relationship Id="rId64" Type="http://schemas.openxmlformats.org/officeDocument/2006/relationships/image" Target="media/image41.png"/><Relationship Id="rId63" Type="http://schemas.openxmlformats.org/officeDocument/2006/relationships/image" Target="media/image40.wmf"/><Relationship Id="rId62" Type="http://schemas.openxmlformats.org/officeDocument/2006/relationships/oleObject" Target="embeddings/oleObject14.bin"/><Relationship Id="rId61" Type="http://schemas.openxmlformats.org/officeDocument/2006/relationships/image" Target="media/image39.png"/><Relationship Id="rId60" Type="http://schemas.openxmlformats.org/officeDocument/2006/relationships/image" Target="media/image38.png"/><Relationship Id="rId6" Type="http://schemas.openxmlformats.org/officeDocument/2006/relationships/footer" Target="footer1.xml"/><Relationship Id="rId59" Type="http://schemas.openxmlformats.org/officeDocument/2006/relationships/image" Target="media/image37.png"/><Relationship Id="rId58" Type="http://schemas.openxmlformats.org/officeDocument/2006/relationships/image" Target="media/image36.png"/><Relationship Id="rId57" Type="http://schemas.openxmlformats.org/officeDocument/2006/relationships/image" Target="media/image35.wmf"/><Relationship Id="rId56" Type="http://schemas.openxmlformats.org/officeDocument/2006/relationships/oleObject" Target="embeddings/oleObject13.bin"/><Relationship Id="rId55" Type="http://schemas.openxmlformats.org/officeDocument/2006/relationships/image" Target="media/image34.png"/><Relationship Id="rId54" Type="http://schemas.openxmlformats.org/officeDocument/2006/relationships/image" Target="media/image33.wmf"/><Relationship Id="rId53" Type="http://schemas.openxmlformats.org/officeDocument/2006/relationships/oleObject" Target="embeddings/oleObject12.bin"/><Relationship Id="rId52" Type="http://schemas.openxmlformats.org/officeDocument/2006/relationships/image" Target="media/image32.png"/><Relationship Id="rId51" Type="http://schemas.openxmlformats.org/officeDocument/2006/relationships/image" Target="media/image31.wmf"/><Relationship Id="rId50" Type="http://schemas.openxmlformats.org/officeDocument/2006/relationships/image" Target="media/image30.png"/><Relationship Id="rId5" Type="http://schemas.openxmlformats.org/officeDocument/2006/relationships/header" Target="header3.xml"/><Relationship Id="rId49" Type="http://schemas.openxmlformats.org/officeDocument/2006/relationships/image" Target="media/image29.wmf"/><Relationship Id="rId48" Type="http://schemas.openxmlformats.org/officeDocument/2006/relationships/oleObject" Target="embeddings/oleObject11.bin"/><Relationship Id="rId47" Type="http://schemas.openxmlformats.org/officeDocument/2006/relationships/image" Target="media/image28.wmf"/><Relationship Id="rId46" Type="http://schemas.openxmlformats.org/officeDocument/2006/relationships/oleObject" Target="embeddings/oleObject10.bin"/><Relationship Id="rId45" Type="http://schemas.openxmlformats.org/officeDocument/2006/relationships/image" Target="media/image27.wmf"/><Relationship Id="rId44" Type="http://schemas.openxmlformats.org/officeDocument/2006/relationships/oleObject" Target="embeddings/oleObject9.bin"/><Relationship Id="rId43" Type="http://schemas.openxmlformats.org/officeDocument/2006/relationships/image" Target="media/image26.wmf"/><Relationship Id="rId42" Type="http://schemas.openxmlformats.org/officeDocument/2006/relationships/oleObject" Target="embeddings/oleObject8.bin"/><Relationship Id="rId41" Type="http://schemas.openxmlformats.org/officeDocument/2006/relationships/image" Target="media/image25.png"/><Relationship Id="rId40" Type="http://schemas.openxmlformats.org/officeDocument/2006/relationships/image" Target="media/image24.wmf"/><Relationship Id="rId4" Type="http://schemas.openxmlformats.org/officeDocument/2006/relationships/header" Target="header2.xml"/><Relationship Id="rId39" Type="http://schemas.openxmlformats.org/officeDocument/2006/relationships/oleObject" Target="embeddings/oleObject7.bin"/><Relationship Id="rId38" Type="http://schemas.openxmlformats.org/officeDocument/2006/relationships/image" Target="media/image23.wmf"/><Relationship Id="rId37" Type="http://schemas.openxmlformats.org/officeDocument/2006/relationships/oleObject" Target="embeddings/oleObject6.bin"/><Relationship Id="rId36" Type="http://schemas.openxmlformats.org/officeDocument/2006/relationships/image" Target="media/image22.wmf"/><Relationship Id="rId35" Type="http://schemas.openxmlformats.org/officeDocument/2006/relationships/oleObject" Target="embeddings/oleObject5.bin"/><Relationship Id="rId34" Type="http://schemas.openxmlformats.org/officeDocument/2006/relationships/image" Target="media/image21.png"/><Relationship Id="rId33" Type="http://schemas.openxmlformats.org/officeDocument/2006/relationships/image" Target="media/image20.wmf"/><Relationship Id="rId32" Type="http://schemas.openxmlformats.org/officeDocument/2006/relationships/oleObject" Target="embeddings/oleObject4.bin"/><Relationship Id="rId31" Type="http://schemas.openxmlformats.org/officeDocument/2006/relationships/image" Target="media/image19.wmf"/><Relationship Id="rId30" Type="http://schemas.openxmlformats.org/officeDocument/2006/relationships/oleObject" Target="embeddings/oleObject3.bin"/><Relationship Id="rId3" Type="http://schemas.openxmlformats.org/officeDocument/2006/relationships/header" Target="header1.xml"/><Relationship Id="rId29" Type="http://schemas.openxmlformats.org/officeDocument/2006/relationships/image" Target="media/image18.wmf"/><Relationship Id="rId28" Type="http://schemas.openxmlformats.org/officeDocument/2006/relationships/oleObject" Target="embeddings/oleObject2.bin"/><Relationship Id="rId27" Type="http://schemas.openxmlformats.org/officeDocument/2006/relationships/image" Target="media/image17.wmf"/><Relationship Id="rId26" Type="http://schemas.openxmlformats.org/officeDocument/2006/relationships/oleObject" Target="embeddings/oleObject1.bin"/><Relationship Id="rId25" Type="http://schemas.openxmlformats.org/officeDocument/2006/relationships/image" Target="media/image16.png"/><Relationship Id="rId24" Type="http://schemas.openxmlformats.org/officeDocument/2006/relationships/image" Target="media/image15.wmf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="http://schemas.openxmlformats.org/officeDocument/2006/bibliography" xmlns:b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7</Pages>
  <Words>3039</Words>
  <Characters>3404</Characters>
  <Lines>0</Lines>
  <Paragraphs>0</Paragraphs>
  <TotalTime>5</TotalTime>
  <ScaleCrop>false</ScaleCrop>
  <LinksUpToDate>false</LinksUpToDate>
  <CharactersWithSpaces>3710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2025-11-02T17:20:00Z</dcterms:created>
  <dc:creator>学科网试题生产平台</dc:creator>
  <dc:description>3876204143363072</dc:description>
  <cp:lastModifiedBy>上帝掷骰子吗</cp:lastModifiedBy>
  <dcterms:modified xsi:type="dcterms:W3CDTF">2026-02-09T06:15:14Z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26485891F2434C13B6AC96ACF7390047_12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