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6FC30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12407900</wp:posOffset>
            </wp:positionV>
            <wp:extent cx="431800" cy="266700"/>
            <wp:effectExtent l="0" t="0" r="635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年天津市普通高中学业水平等级性考试</w:t>
      </w:r>
    </w:p>
    <w:p w14:paraId="19E92A92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历史试题</w:t>
      </w:r>
    </w:p>
    <w:p w14:paraId="248077C9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本试卷分为第Ⅰ卷（选择题）和第Ⅱ卷（非选择题）两部分，共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分钟。第Ⅰ卷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页，第Ⅱ卷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至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页。</w:t>
      </w:r>
    </w:p>
    <w:p w14:paraId="75B64218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答卷前，考生务必将自己的姓名、考生号、考场号和座位号填写在答题卡上，并在规定位置粘贴考试用条形码。答卷时，考生务必将答案涂写在答题卡上，答在试卷上的无效。考试结束后，将本试卷和答题卡一并交回。</w:t>
      </w:r>
    </w:p>
    <w:p w14:paraId="62354236">
      <w:pPr>
        <w:spacing w:line="285" w:lineRule="auto"/>
        <w:ind w:firstLine="480"/>
        <w:jc w:val="center"/>
      </w:pPr>
      <w:r>
        <w:rPr>
          <w:rFonts w:ascii="宋体" w:hAnsi="宋体" w:eastAsia="宋体" w:cs="宋体"/>
          <w:b/>
          <w:color w:val="auto"/>
          <w:sz w:val="24"/>
        </w:rPr>
        <w:t>祝各位考生考试顺利</w:t>
      </w:r>
    </w:p>
    <w:p w14:paraId="0D23622D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</w:t>
      </w:r>
    </w:p>
    <w:p w14:paraId="0C8ED15F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C6C6FF1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．每题选出答案后，用铅笔将答题卡上对应题目的答案标号涂黑。如需改动，用橡皮擦干净后，再选涂其他答案标号。</w:t>
      </w:r>
    </w:p>
    <w:p w14:paraId="4A0C644A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分。在每题给出的四个选项中，只有一项是最符合题目要求的。</w:t>
      </w:r>
    </w:p>
    <w:p w14:paraId="02DE5238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单项选择题Ⅰ：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39</w:t>
      </w:r>
      <w:r>
        <w:rPr>
          <w:rFonts w:ascii="宋体" w:hAnsi="宋体" w:eastAsia="宋体" w:cs="宋体"/>
          <w:b/>
          <w:color w:val="auto"/>
          <w:sz w:val="24"/>
        </w:rPr>
        <w:t>分。每题只有一个正确选项。</w:t>
      </w:r>
    </w:p>
    <w:p w14:paraId="0ED421C3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有学者把中国古代国家的起源与发展划分为三个阶段，并将第一个阶段形容为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满天星斗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，第二个阶段为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月明星稀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，第三个阶段为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皓月凌空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。与</w:t>
      </w:r>
      <w:r>
        <w:rPr>
          <w:rFonts w:ascii="Times New Roman" w:hAnsi="Times New Roman" w:eastAsia="Times New Roman" w:cs="Times New Roman"/>
          <w:color w:val="auto"/>
        </w:rPr>
        <w:t>“</w:t>
      </w:r>
      <w:r>
        <w:rPr>
          <w:rFonts w:ascii="宋体" w:hAnsi="宋体" w:eastAsia="宋体" w:cs="宋体"/>
          <w:color w:val="auto"/>
        </w:rPr>
        <w:t>月明星稀</w:t>
      </w:r>
      <w:r>
        <w:rPr>
          <w:rFonts w:ascii="Times New Roman" w:hAnsi="Times New Roman" w:eastAsia="Times New Roman" w:cs="Times New Roman"/>
          <w:color w:val="auto"/>
        </w:rPr>
        <w:t>”</w:t>
      </w:r>
      <w:r>
        <w:rPr>
          <w:rFonts w:ascii="宋体" w:hAnsi="宋体" w:eastAsia="宋体" w:cs="宋体"/>
          <w:color w:val="auto"/>
        </w:rPr>
        <w:t>的形容相类似的是（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5BB8A45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原始群落的分布形态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部族林立的邦国形态</w:t>
      </w:r>
    </w:p>
    <w:p w14:paraId="2455CD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早期国家的基本形态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大一统国家典型形态</w:t>
      </w:r>
    </w:p>
    <w:p w14:paraId="496384F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秦朝灭亡后，项羽在具有绝对优势兵力的情况下，取得咸阳后没有称帝，而是分封诸王，并自立为西楚霸王；他认为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富贵不归故乡，如衣绣夜行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，遂率部东归。这主要反映了项羽（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7E0C9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目光远大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观念传统</w:t>
      </w:r>
    </w:p>
    <w:p w14:paraId="3D1A2A6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审时度势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优柔寡断</w:t>
      </w:r>
    </w:p>
    <w:p w14:paraId="571DF34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表格反映了（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D4CAA1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唐朝租庸调制和两税法</w:t>
      </w:r>
    </w:p>
    <w:tbl>
      <w:tblPr>
        <w:tblStyle w:val="4"/>
        <w:tblW w:w="3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20"/>
        <w:gridCol w:w="660"/>
        <w:gridCol w:w="1020"/>
        <w:gridCol w:w="660"/>
      </w:tblGrid>
      <w:tr w14:paraId="4AE4A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76E5F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租</w:t>
            </w:r>
          </w:p>
        </w:tc>
        <w:tc>
          <w:tcPr>
            <w:tcW w:w="16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4C5BB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两</w:t>
            </w:r>
          </w:p>
        </w:tc>
      </w:tr>
      <w:tr w14:paraId="305F2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5EB97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授田数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67C41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税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97957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授田数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5E0D6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税</w:t>
            </w:r>
          </w:p>
        </w:tc>
      </w:tr>
      <w:tr w14:paraId="4CC3B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1D2B3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5A9D1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0F319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72D75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</w:tr>
      <w:tr w14:paraId="54498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5AF85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7C7FA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DD129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6E8C7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</w:tr>
      <w:tr w14:paraId="3118E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18FEE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D8B4B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02AC2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DD4D4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</w:tr>
      <w:tr w14:paraId="0ACCB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5E562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E930C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C7AFA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289C5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11" name="图片 100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</w:tbl>
    <w:p w14:paraId="3F7EC2FF">
      <w:pPr>
        <w:spacing w:line="360" w:lineRule="auto"/>
        <w:jc w:val="both"/>
        <w:textAlignment w:val="center"/>
        <w:rPr>
          <w:color w:val="000000"/>
        </w:rPr>
      </w:pPr>
    </w:p>
    <w:p w14:paraId="4DAAF0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减轻部分农民的负担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保证农民的生产时间</w:t>
      </w:r>
    </w:p>
    <w:p w14:paraId="52FA3C0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强化农民的人身依附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增加政府的算赋收入</w:t>
      </w:r>
    </w:p>
    <w:p w14:paraId="03CB68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汉初采取郡国并行制，后爆发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七国之乱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；曹魏创立九品中正制，后出现门阀士族把持政权；唐朝在边境重地设置军镇，后藩镇势大引发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安史之乱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。对上述三组历史现象的共性。解释正确的是（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BF2E5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历史评判要以成败为基本依据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制度设立之初存在明显弊端</w:t>
      </w:r>
    </w:p>
    <w:p w14:paraId="3357F8D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中央与地方矛盾导致社会动荡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历史事物之间因果关联复杂</w:t>
      </w:r>
    </w:p>
    <w:p w14:paraId="3A69760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下表所示英国对华贸易的总体状况直接导致了（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643322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英国对华贸易额及流入中国的白银统计表（单位：万英镑）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796"/>
        <w:gridCol w:w="914"/>
        <w:gridCol w:w="3600"/>
      </w:tblGrid>
      <w:tr w14:paraId="0022F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B5320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年份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3650B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英国对华贸易额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98D36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英国流入中国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3" name="图片 100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白银（折合为英镑）</w:t>
            </w:r>
          </w:p>
        </w:tc>
      </w:tr>
      <w:tr w14:paraId="6F1AE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F49AC3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AA2B7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6EA33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进口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A522EF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</w:tr>
      <w:tr w14:paraId="04FD6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4B16F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8EFB8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157.4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50AB3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584.9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B5714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6.1</w:t>
            </w:r>
          </w:p>
        </w:tc>
      </w:tr>
      <w:tr w14:paraId="5750F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DADAC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1853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B6C86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175.0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89475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825.6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CA132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57.9</w:t>
            </w:r>
          </w:p>
        </w:tc>
      </w:tr>
      <w:tr w14:paraId="40B4C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C4738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1855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0B218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127.8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786DB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1066.4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C6646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139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15" name="图片 100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  <w:tr w14:paraId="12917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46A6A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1856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7E13D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221.6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DD74D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1065.2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2AA40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321.9</w:t>
            </w:r>
          </w:p>
        </w:tc>
      </w:tr>
    </w:tbl>
    <w:p w14:paraId="35F20C53">
      <w:pPr>
        <w:spacing w:line="360" w:lineRule="auto"/>
        <w:jc w:val="both"/>
        <w:textAlignment w:val="center"/>
        <w:rPr>
          <w:color w:val="000000"/>
        </w:rPr>
      </w:pPr>
    </w:p>
    <w:p w14:paraId="124F9C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中国社会性质的改变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抢夺中国权益的加剧</w:t>
      </w:r>
    </w:p>
    <w:p w14:paraId="5FB25A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以夷制夷主张的提出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列强瓜分狂潮的出现</w:t>
      </w:r>
    </w:p>
    <w:p w14:paraId="0D5BEF3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1895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1898</w:t>
      </w:r>
      <w:r>
        <w:rPr>
          <w:rFonts w:ascii="宋体" w:hAnsi="宋体" w:eastAsia="宋体" w:cs="宋体"/>
          <w:color w:val="000000"/>
        </w:rPr>
        <w:t>年间，强学会、知耻学会、粤学会、保国会、保浙会、保川会、保滇会等纷纷成立。这些民间团体的出现表明（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0CEA8C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中央权力的下移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救亡路径的求新</w:t>
      </w:r>
    </w:p>
    <w:p w14:paraId="755469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革命力量的发展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社会转型的完成</w:t>
      </w:r>
    </w:p>
    <w:p w14:paraId="49FC77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世纪初，有人提出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凡德道以修己为本，而修已之道，又以体育为本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宋体" w:hAnsi="宋体" w:eastAsia="宋体" w:cs="宋体"/>
          <w:color w:val="000000"/>
        </w:rPr>
        <w:t>供给他一个运动场，发展他的品格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。由此可见，他们提倡在教育中（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73DF7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贯彻民主与科学的精神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重视发展学校体育运动</w:t>
      </w:r>
    </w:p>
    <w:p w14:paraId="5D7BEE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宣扬儒家道德伦理观念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注重体育与德育的融合</w:t>
      </w:r>
    </w:p>
    <w:p w14:paraId="078140F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1945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月，陕甘宁边区参议会和政府决定将乡参议会改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乡人民代表会议，</w:t>
      </w:r>
      <w:r>
        <w:rPr>
          <w:rFonts w:ascii="Times New Roman" w:hAnsi="Times New Roman" w:eastAsia="Times New Roman" w:cs="Times New Roman"/>
          <w:color w:val="000000"/>
        </w:rPr>
        <w:t>1946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月，又规定边区、县、乡人民代表会议或参议会为人民管理政权机关；</w:t>
      </w:r>
      <w:r>
        <w:rPr>
          <w:rFonts w:ascii="Times New Roman" w:hAnsi="Times New Roman" w:eastAsia="Times New Roman" w:cs="Times New Roman"/>
          <w:color w:val="000000"/>
        </w:rPr>
        <w:t>1947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月，与土地改革动相呼应，中共中央要求解放区政权自下而上地实行人民代表会议制。这反映了（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0A012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社会主要矛盾的变化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国家最高权力的重组</w:t>
      </w:r>
    </w:p>
    <w:p w14:paraId="4DA8D2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民族民主革命的胜利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民主联合政府的建立</w:t>
      </w:r>
    </w:p>
    <w:p w14:paraId="4EA8501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1977</w:t>
      </w:r>
      <w:r>
        <w:rPr>
          <w:rFonts w:ascii="宋体" w:hAnsi="宋体" w:eastAsia="宋体" w:cs="宋体"/>
          <w:color w:val="000000"/>
        </w:rPr>
        <w:t>年文艺著作大量出版，其中一本叫作《哥德巴赫猜想》，介绍数学家陈景润在困难的处境下刻苦钻研，使人民反思过去，引起社会强烈反响，这件事（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89C0F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加快了科学技术的快速发展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弘扬了自力更生的时代精神</w:t>
      </w:r>
    </w:p>
    <w:p w14:paraId="3032F36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助推了文艺领域的拨乱反正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推动了大量文艺作品的出现</w:t>
      </w:r>
    </w:p>
    <w:p w14:paraId="2AC188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在古代埃及，人们普遍将国王视作众神的一员，也是众神的子嗣，负有修建神庙和供奉众神的职责；国王的去世也视为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升天与众神汇合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。这表明了国王的神化基于（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752552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宏大工程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现实需要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等级森严的种姓制度</w:t>
      </w:r>
    </w:p>
    <w:p w14:paraId="2867CC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注重血缘的传统习俗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广泛认同的社会意识</w:t>
      </w:r>
    </w:p>
    <w:p w14:paraId="48FA96C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伊凡四世登基之初，有人向他进献的书籍记载了奥斯曼帝国征服拜占庭的情况。书中说由于拜占庭贵族们的自私和对国家不忠，使得皇帝无法抵抗入侵；奥斯曼君主则按照功勋而非血统选拔官员和将领，并采取严厉的手段立威施政。伊凡四世执政措施中，集中体现上述内容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88BE7E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创立中央行政部门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没收教会所有土地</w:t>
      </w:r>
    </w:p>
    <w:p w14:paraId="4AADCFC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实行特辖领地制度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打开国门学习西方</w:t>
      </w:r>
    </w:p>
    <w:p w14:paraId="5C675E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造成下图中两次明显变化的共同原因是（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B2EE4B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1884～1974年全球货船航运费率变化示意图</w:t>
      </w:r>
    </w:p>
    <w:p w14:paraId="3179DE9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09900" cy="1333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E166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国际局势的剧变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技术变革的推动</w:t>
      </w:r>
    </w:p>
    <w:p w14:paraId="3FF48E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全球治理的加强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自由贸易的发展</w:t>
      </w:r>
    </w:p>
    <w:p w14:paraId="62A2CA1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六七十年代，为了减少美国对日本的贸易逆差，日美两国签订了多个限制日本纺织品出口的协定，而随后日本彩电对美出口激增；在美国压力下，日本限制了彩电出口，但此后日本汽车出口到美国的数量暴涨。该时期日美贸易情况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F0A00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反映了经济全球化程度提高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体现了世界格局的根本变化</w:t>
      </w:r>
    </w:p>
    <w:p w14:paraId="15C0A79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说明了日本国内市场的扩大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奠定了国际合作的全新基础</w:t>
      </w:r>
    </w:p>
    <w:p w14:paraId="60A53511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单项选择题Ⅱ：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分。每一选项的分值分别为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分。选出最佳一项，多选不得分。</w:t>
      </w:r>
    </w:p>
    <w:p w14:paraId="56E314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以更宽广的视角解读图中信息，可以认识到（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638B14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67100" cy="34480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976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各地商帮长途贸易活跃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国际垄断资本日益扩张</w:t>
      </w:r>
    </w:p>
    <w:p w14:paraId="21BB16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世界经济联系不断加强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自然经济占据主导地位</w:t>
      </w:r>
    </w:p>
    <w:p w14:paraId="526E4A1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英国资产阶级革命中，议会审判国王时，并未剥夺国王的地位当作平民审判，主要审判他作为国王犯了什么罪，而不是普通人的罪，最终议会判处国王死刑。议会得以对国王进行审判和判决，最关键的是当时的英国明确了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41369F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财产分配问题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革命对象问题</w:t>
      </w:r>
    </w:p>
    <w:p w14:paraId="5DBF079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法律尊严问题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主权归属问题</w:t>
      </w:r>
    </w:p>
    <w:p w14:paraId="5078C10C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</w:t>
      </w:r>
    </w:p>
    <w:p w14:paraId="1919F281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</w:t>
      </w:r>
    </w:p>
    <w:p w14:paraId="40721315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．用黑色墨水的钢笔或签字笔将答案写在答题卡上。</w:t>
      </w:r>
    </w:p>
    <w:p w14:paraId="1717BA0F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．本卷共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6A7FF4B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26724DF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徐光启的《农政全书》共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楷体" w:hAnsi="楷体" w:eastAsia="楷体" w:cs="楷体"/>
          <w:color w:val="000000"/>
        </w:rPr>
        <w:t>多万字，分农本、田制、农事、水利、农器、树艺、桑蚕、种植等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个门类。徐光启撰写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万多字，皆为亲身体验所得。他在书中转录了大量前代和同时代的农业文献，并附有自己的见解或评论。</w:t>
      </w:r>
    </w:p>
    <w:p w14:paraId="60D32BA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楷体" w:hAnsi="楷体" w:eastAsia="楷体" w:cs="楷体"/>
          <w:color w:val="000000"/>
        </w:rPr>
        <w:t>世纪末至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世纪，《农政全书》传至日本和朝鲜。日本学者据《农政全书》整理、编写了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救荒本草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野菜谱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甘薯记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，此后，这些内容在日本应对历次大饥荒中起到了重要作用。日本实现了农业现代化后，《农政全书》仍然受到重视，为推进现代有机农业的发展提供了重要借鉴。</w:t>
      </w:r>
    </w:p>
    <w:p w14:paraId="3E6B666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1735</w:t>
      </w:r>
      <w:r>
        <w:rPr>
          <w:rFonts w:ascii="楷体" w:hAnsi="楷体" w:eastAsia="楷体" w:cs="楷体"/>
          <w:color w:val="000000"/>
        </w:rPr>
        <w:t>年，法国人杜赫德等编写的《中华帝国全志》出版，书中含有《农政全书》等中国科技典籍的部分内容；</w:t>
      </w:r>
      <w:r>
        <w:rPr>
          <w:rFonts w:ascii="Times New Roman" w:hAnsi="Times New Roman" w:eastAsia="Times New Roman" w:cs="Times New Roman"/>
          <w:color w:val="000000"/>
        </w:rPr>
        <w:t>1738</w:t>
      </w:r>
      <w:r>
        <w:rPr>
          <w:rFonts w:ascii="楷体" w:hAnsi="楷体" w:eastAsia="楷体" w:cs="楷体"/>
          <w:color w:val="000000"/>
        </w:rPr>
        <w:t>年，该书英译本在伦敦出版，中国桑蚕织造技术和经验促进了法英两国丝织业的发展。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世纪，俄国翻译了《农政全书》，推广了中国的桑蚕织造技术。</w:t>
      </w:r>
    </w:p>
    <w:p w14:paraId="7A79B33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——摘编自《科学技术史》等</w:t>
      </w:r>
    </w:p>
    <w:p w14:paraId="2A0B91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根据材料并结合所学内容，概括《农政全书》的基本特点；说明该书在国外的传播及所起的作用。</w:t>
      </w:r>
    </w:p>
    <w:p w14:paraId="0E8BCF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根据材料并结合所学内容，简述对明清时期中国科学技术状况的认识。</w:t>
      </w:r>
    </w:p>
    <w:p w14:paraId="06385FD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700D012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1951</w:t>
      </w:r>
      <w:r>
        <w:rPr>
          <w:rFonts w:ascii="楷体" w:hAnsi="楷体" w:eastAsia="楷体" w:cs="楷体"/>
          <w:color w:val="000000"/>
        </w:rPr>
        <w:t>年春，中央财政经济委员会等部门根据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三年准备，十年计划经济建设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的部署，着手试编第一个五年计划。在苏联政府的帮助下，采取边制定、边执行的办法，经过多次修改，</w:t>
      </w:r>
      <w:r>
        <w:rPr>
          <w:rFonts w:ascii="Times New Roman" w:hAnsi="Times New Roman" w:eastAsia="Times New Roman" w:cs="Times New Roman"/>
          <w:color w:val="000000"/>
        </w:rPr>
        <w:t>1955</w:t>
      </w:r>
      <w:r>
        <w:rPr>
          <w:rFonts w:ascii="楷体" w:hAnsi="楷体" w:eastAsia="楷体" w:cs="楷体"/>
          <w:color w:val="000000"/>
        </w:rPr>
        <w:t>年，中国共产党全国代表会议原则通过，第一届全国人民代表大会第二次会议正式审议并通过了《中华人民共和国发展国民经济的第一个五年计划（</w:t>
      </w:r>
      <w:r>
        <w:rPr>
          <w:rFonts w:ascii="Times New Roman" w:hAnsi="Times New Roman" w:eastAsia="Times New Roman" w:cs="Times New Roman"/>
          <w:color w:val="000000"/>
        </w:rPr>
        <w:t>1953</w:t>
      </w:r>
      <w:r>
        <w:rPr>
          <w:rFonts w:ascii="楷体" w:hAnsi="楷体" w:eastAsia="楷体" w:cs="楷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1957</w:t>
      </w:r>
      <w:r>
        <w:rPr>
          <w:rFonts w:ascii="楷体" w:hAnsi="楷体" w:eastAsia="楷体" w:cs="楷体"/>
          <w:color w:val="000000"/>
        </w:rPr>
        <w:t>）》，计划中规定优先发展重工业和相应地发展农业、轻工业；轻、重工业的投资比例为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︰</w:t>
      </w:r>
      <w:r>
        <w:rPr>
          <w:rFonts w:ascii="Times New Roman" w:hAnsi="Times New Roman" w:eastAsia="Times New Roman" w:cs="Times New Roman"/>
          <w:color w:val="000000"/>
        </w:rPr>
        <w:t>7.3</w:t>
      </w:r>
      <w:r>
        <w:rPr>
          <w:rFonts w:ascii="楷体" w:hAnsi="楷体" w:eastAsia="楷体" w:cs="楷体"/>
          <w:color w:val="000000"/>
        </w:rPr>
        <w:t>；大中型工业建设项目的</w:t>
      </w:r>
      <w:r>
        <w:rPr>
          <w:rFonts w:ascii="Times New Roman" w:hAnsi="Times New Roman" w:eastAsia="Times New Roman" w:cs="Times New Roman"/>
          <w:color w:val="000000"/>
        </w:rPr>
        <w:t>53</w:t>
      </w:r>
      <w:r>
        <w:rPr>
          <w:rFonts w:ascii="楷体" w:hAnsi="楷体" w:eastAsia="楷体" w:cs="楷体"/>
          <w:color w:val="000000"/>
        </w:rPr>
        <w:t>％分布在内地，</w:t>
      </w:r>
      <w:r>
        <w:rPr>
          <w:rFonts w:ascii="Times New Roman" w:hAnsi="Times New Roman" w:eastAsia="Times New Roman" w:cs="Times New Roman"/>
          <w:color w:val="000000"/>
        </w:rPr>
        <w:t>222</w:t>
      </w:r>
      <w:r>
        <w:rPr>
          <w:rFonts w:ascii="楷体" w:hAnsi="楷体" w:eastAsia="楷体" w:cs="楷体"/>
          <w:color w:val="000000"/>
        </w:rPr>
        <w:t>个项目分布在东北和沿海城市，合理地利用原有工业基础。</w:t>
      </w:r>
    </w:p>
    <w:p w14:paraId="01DDEF9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——摘编自《中国共产党历史》等</w:t>
      </w:r>
    </w:p>
    <w:p w14:paraId="6B17DA4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1996</w:t>
      </w:r>
      <w:r>
        <w:rPr>
          <w:rFonts w:ascii="楷体" w:hAnsi="楷体" w:eastAsia="楷体" w:cs="楷体"/>
          <w:color w:val="000000"/>
        </w:rPr>
        <w:t>年，经中共中央建议，八届全国人大四次会议审议并通过了《关于国民经济和社会发展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九五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计划和</w:t>
      </w:r>
      <w:r>
        <w:rPr>
          <w:rFonts w:ascii="Times New Roman" w:hAnsi="Times New Roman" w:eastAsia="Times New Roman" w:cs="Times New Roman"/>
          <w:color w:val="000000"/>
        </w:rPr>
        <w:t>2010</w:t>
      </w:r>
      <w:r>
        <w:rPr>
          <w:rFonts w:ascii="楷体" w:hAnsi="楷体" w:eastAsia="楷体" w:cs="楷体"/>
          <w:color w:val="000000"/>
        </w:rPr>
        <w:t>年远景目标纲要》。纲要提出指导国民经济和社会发展的方针，更多关注经济发展的主要任务和战略布局、改革开放的主要任务和部署、社会发展的主要任务和基本政策等宏观经济问题；纲要要求，到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楷体" w:hAnsi="楷体" w:eastAsia="楷体" w:cs="楷体"/>
          <w:color w:val="000000"/>
        </w:rPr>
        <w:t>年实现人均国民生产总值比</w:t>
      </w:r>
      <w:r>
        <w:rPr>
          <w:rFonts w:ascii="Times New Roman" w:hAnsi="Times New Roman" w:eastAsia="Times New Roman" w:cs="Times New Roman"/>
          <w:color w:val="000000"/>
        </w:rPr>
        <w:t>1980</w:t>
      </w:r>
      <w:r>
        <w:rPr>
          <w:rFonts w:ascii="楷体" w:hAnsi="楷体" w:eastAsia="楷体" w:cs="楷体"/>
          <w:color w:val="000000"/>
        </w:rPr>
        <w:t>年翻两番，基本消除贫困现象，人民生活达到小康水平，加快现代企业制度建设，初步建立社会主义市场经济体系；到</w:t>
      </w:r>
      <w:r>
        <w:rPr>
          <w:rFonts w:ascii="Times New Roman" w:hAnsi="Times New Roman" w:eastAsia="Times New Roman" w:cs="Times New Roman"/>
          <w:color w:val="000000"/>
        </w:rPr>
        <w:t>2010</w:t>
      </w:r>
      <w:r>
        <w:rPr>
          <w:rFonts w:ascii="楷体" w:hAnsi="楷体" w:eastAsia="楷体" w:cs="楷体"/>
          <w:color w:val="000000"/>
        </w:rPr>
        <w:t>年实现国民生产总值比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楷体" w:hAnsi="楷体" w:eastAsia="楷体" w:cs="楷体"/>
          <w:color w:val="000000"/>
        </w:rPr>
        <w:t>年翻一番，使人民的小康生活更加宽裕，形成比较完善的社会主义市场经济体制，经过十五年的努力，使中国的社会生产力、综合国力、人民生活水平再上一个大的台阶，为下个世纪中叶实现第三步战略目标，基本实现现代化，开创新的局面。</w:t>
      </w:r>
    </w:p>
    <w:p w14:paraId="66BE509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摘编自《中国改革开放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年》等</w:t>
      </w:r>
    </w:p>
    <w:p w14:paraId="240E8B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根据材料一并结合所学内容，简要归纳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一五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计划制定的历史背景及其意义。</w:t>
      </w:r>
    </w:p>
    <w:p w14:paraId="00F0C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比较材料一、二并结合所学内容，指出两个有关五年计划的文件在主要内容上的不同，并略述从中得到的启示。</w:t>
      </w:r>
    </w:p>
    <w:p w14:paraId="1692A52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5602DEB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历史研究和学习中，有一类概念主要是对具体历史史实的总结、概括和说明，用来指代特定的历史事物，如近代科学革命、欧洲启蒙运动、冷战等。还有一类概念，通过对某一历史事物特质的提炼，形成具有一定抽象意义、使用范围更为广泛的概念，如科学精神、启蒙思想、冷战思维等，它们既与特定的历史事物相联系，又被赋予了不同于第一类概念的新含义。</w:t>
      </w:r>
    </w:p>
    <w:p w14:paraId="2D6493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从科学精神、启蒙思想、冷战思维三个概念中选择一个，写出这一概念的定义，并说明其与历史事物的联系及其具有的新含义。（要求：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概念定义完整明确；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所联系的历史事物具体准确；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含义表述清晰，体现新意）</w:t>
      </w:r>
    </w:p>
    <w:p w14:paraId="75770229">
      <w:pPr>
        <w:spacing w:line="360" w:lineRule="auto"/>
        <w:jc w:val="both"/>
        <w:textAlignment w:val="center"/>
        <w:rPr>
          <w:color w:val="000000"/>
        </w:rPr>
      </w:pPr>
    </w:p>
    <w:p w14:paraId="5E513923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8A54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B9A5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5521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008D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5245B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C1D52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8A1680F"/>
    <w:rsid w:val="4D3E0050"/>
    <w:rsid w:val="7185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3590</Words>
  <Characters>3848</Characters>
  <Lines>0</Lines>
  <Paragraphs>0</Paragraphs>
  <TotalTime>0</TotalTime>
  <ScaleCrop>false</ScaleCrop>
  <LinksUpToDate>false</LinksUpToDate>
  <CharactersWithSpaces>4008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2026-02-10T06:36:00Z</dcterms:created>
  <dc:creator>Administrator</dc:creator>
  <cp:lastModifiedBy>上帝掷骰子吗</cp:lastModifiedBy>
  <dcterms:modified xsi:type="dcterms:W3CDTF">2026-02-10T06:55:03Z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B213AB4F95D84BEF96F2158134A559FC_12</vt:lpwstr>
  </property>
</Properties>
</file>