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C0A552">
      <w:pPr>
        <w:spacing w:before="0" w:after="0" w:line="359" w:lineRule="exact"/>
        <w:ind w:left="1754"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32640;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33664;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34688;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53pt;margin-top:174.6pt;height:110.8pt;width:277.35pt;mso-position-horizontal-relative:page;mso-position-vertical-relative:page;z-index:-251635712;mso-width-relative:page;mso-height-relative:page;" filled="f" o:preferrelative="t" stroked="f" coordsize="21600,21600">
            <v:path/>
            <v:fill on="f" focussize="0,0"/>
            <v:stroke on="f" joinstyle="miter"/>
            <v:imagedata r:id="rId14" o:title=""/>
            <o:lock v:ext="edit" aspectratio="t"/>
          </v:shape>
        </w:pict>
      </w:r>
      <w:r>
        <w:rPr>
          <w:rFonts w:ascii="宋体" w:hAnsi="宋体" w:cs="宋体"/>
          <w:color w:val="000000"/>
          <w:spacing w:val="0"/>
          <w:sz w:val="32"/>
        </w:rPr>
        <w:t>河南省</w:t>
      </w:r>
      <w:r>
        <w:rPr>
          <w:rFonts w:ascii="Times New Roman"/>
          <w:color w:val="000000"/>
          <w:spacing w:val="0"/>
          <w:sz w:val="32"/>
        </w:rPr>
        <w:t xml:space="preserve"> </w: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年普通高中学业水平选择性考试</w:t>
      </w:r>
    </w:p>
    <w:p w14:paraId="1ED53B16">
      <w:pPr>
        <w:spacing w:before="275" w:after="0" w:line="325" w:lineRule="exact"/>
        <w:ind w:left="4555" w:right="0" w:firstLine="0"/>
        <w:jc w:val="left"/>
        <w:rPr>
          <w:rFonts w:ascii="Times New Roman"/>
          <w:color w:val="000000"/>
          <w:spacing w:val="0"/>
          <w:sz w:val="32"/>
        </w:rPr>
      </w:pPr>
      <w:r>
        <w:rPr>
          <w:rFonts w:ascii="宋体" w:hAnsi="宋体" w:cs="宋体"/>
          <w:color w:val="000000"/>
          <w:spacing w:val="0"/>
          <w:sz w:val="32"/>
        </w:rPr>
        <w:t>历史</w:t>
      </w:r>
    </w:p>
    <w:p w14:paraId="0AD3843D">
      <w:pPr>
        <w:spacing w:before="26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6"/>
          <w:sz w:val="21"/>
        </w:rPr>
        <w:t>下图是黄河流域洛河中游地区仰韶文化到龙山文化时期聚落遗址相关情况的统计。据此可知，该地区（</w:t>
      </w:r>
    </w:p>
    <w:p w14:paraId="6DC79C38">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w:t>
      </w:r>
    </w:p>
    <w:p w14:paraId="1FCA5048">
      <w:pPr>
        <w:spacing w:before="242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从邦国林立走向国家统一</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仰韶文化时期方国都城面积较小</w:t>
      </w:r>
    </w:p>
    <w:p w14:paraId="3987083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聚落规模的分化不断加剧</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龙山文化晚期营建城市形成制度</w:t>
      </w:r>
    </w:p>
    <w:p w14:paraId="670B985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诸子百家对历史的叙述存在较大差异。儒、墨均立足《尚书》以尧、舜、禹为出发点阐释自家学说：韩</w:t>
      </w:r>
    </w:p>
    <w:p w14:paraId="27EAE0D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非认为“上古”“中世”和“当今”各有不同特点；邹衍用五行学说解释虞、夏、商、周的更迭。这表明</w:t>
      </w:r>
    </w:p>
    <w:p w14:paraId="68522B1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263"/>
          <w:sz w:val="21"/>
        </w:rPr>
        <w:t xml:space="preserve"> </w:t>
      </w:r>
      <w:r>
        <w:rPr>
          <w:rFonts w:ascii="宋体" w:hAnsi="宋体" w:cs="宋体"/>
          <w:color w:val="000000"/>
          <w:spacing w:val="0"/>
          <w:sz w:val="21"/>
        </w:rPr>
        <w:t>）</w:t>
      </w:r>
    </w:p>
    <w:p w14:paraId="10476CB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思想家以复古作为主要政治目标</w:t>
      </w:r>
      <w:r>
        <w:rPr>
          <w:rFonts w:ascii="Times New Roman"/>
          <w:color w:val="000000"/>
          <w:spacing w:val="157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历史认知差异导致学派内部分化</w:t>
      </w:r>
    </w:p>
    <w:p w14:paraId="09D6650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诸子通过还原历史重塑社会秩序</w:t>
      </w:r>
      <w:r>
        <w:rPr>
          <w:rFonts w:ascii="Times New Roman"/>
          <w:color w:val="000000"/>
          <w:spacing w:val="158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各派寻求理论依据应对社会变动</w:t>
      </w:r>
    </w:p>
    <w:p w14:paraId="1AF2209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3. 808</w:t>
      </w:r>
      <w:r>
        <w:rPr>
          <w:rFonts w:ascii="Times New Roman"/>
          <w:color w:val="000000"/>
          <w:spacing w:val="-3"/>
          <w:sz w:val="21"/>
        </w:rPr>
        <w:t xml:space="preserve"> </w:t>
      </w:r>
      <w:r>
        <w:rPr>
          <w:rFonts w:ascii="宋体" w:hAnsi="宋体" w:cs="宋体"/>
          <w:color w:val="000000"/>
          <w:spacing w:val="-1"/>
          <w:sz w:val="21"/>
        </w:rPr>
        <w:t>年，唐宪宗告谕天下限制商贾蓄钱。后仍“见钱渐少，皆缘所在壅塞”，他又颁布救令，强调蓄钱过</w:t>
      </w:r>
    </w:p>
    <w:p w14:paraId="6505D8D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量者须限时“市别物收贮”，违者“重科处分”。</w:t>
      </w:r>
      <w:r>
        <w:rPr>
          <w:rFonts w:ascii="Times New Roman"/>
          <w:color w:val="000000"/>
          <w:spacing w:val="0"/>
          <w:sz w:val="21"/>
        </w:rPr>
        <w:t xml:space="preserve">830 </w:t>
      </w:r>
      <w:r>
        <w:rPr>
          <w:rFonts w:ascii="宋体" w:hAnsi="宋体" w:cs="宋体"/>
          <w:color w:val="000000"/>
          <w:spacing w:val="0"/>
          <w:sz w:val="21"/>
        </w:rPr>
        <w:t>年，唐文宗重申了这些政策。上述政策旨在（</w:t>
      </w:r>
      <w:r>
        <w:rPr>
          <w:rFonts w:ascii="Times New Roman"/>
          <w:color w:val="000000"/>
          <w:spacing w:val="263"/>
          <w:sz w:val="21"/>
        </w:rPr>
        <w:t xml:space="preserve"> </w:t>
      </w:r>
      <w:r>
        <w:rPr>
          <w:rFonts w:ascii="宋体" w:hAnsi="宋体" w:cs="宋体"/>
          <w:color w:val="000000"/>
          <w:spacing w:val="0"/>
          <w:sz w:val="21"/>
        </w:rPr>
        <w:t>）</w:t>
      </w:r>
    </w:p>
    <w:p w14:paraId="7112CEB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打击民间私铸钱币的行为</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维护正常的金融秩序</w:t>
      </w:r>
    </w:p>
    <w:p w14:paraId="030868A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助推两税法的进一步实行</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削弱藩镇的经济实力</w:t>
      </w:r>
    </w:p>
    <w:p w14:paraId="0BA3F47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据《金史》记载，周昂“年二十四擢第。调南和簿，有异政。迁良乡令，入拜监察御史”；孟奎“大定</w:t>
      </w:r>
    </w:p>
    <w:p w14:paraId="691EE7A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二十一年（</w:t>
      </w:r>
      <w:r>
        <w:rPr>
          <w:rFonts w:ascii="Times New Roman"/>
          <w:color w:val="000000"/>
          <w:spacing w:val="-3"/>
          <w:sz w:val="21"/>
        </w:rPr>
        <w:t>1181</w:t>
      </w:r>
      <w:r>
        <w:rPr>
          <w:rFonts w:ascii="Times New Roman"/>
          <w:color w:val="000000"/>
          <w:spacing w:val="3"/>
          <w:sz w:val="21"/>
        </w:rPr>
        <w:t xml:space="preserve"> </w:t>
      </w:r>
      <w:r>
        <w:rPr>
          <w:rFonts w:ascii="宋体" w:hAnsi="宋体" w:cs="宋体"/>
          <w:color w:val="000000"/>
          <w:spacing w:val="-1"/>
          <w:sz w:val="21"/>
        </w:rPr>
        <w:t>年）进士，调黎阳主簿……察廉，改定兴令……上京等路提刑判官”。这些材料可以用来</w:t>
      </w:r>
    </w:p>
    <w:p w14:paraId="2F304CC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说明金朝官员选任（</w:t>
      </w:r>
      <w:r>
        <w:rPr>
          <w:rFonts w:ascii="Times New Roman"/>
          <w:color w:val="000000"/>
          <w:spacing w:val="263"/>
          <w:sz w:val="21"/>
        </w:rPr>
        <w:t xml:space="preserve"> </w:t>
      </w:r>
      <w:r>
        <w:rPr>
          <w:rFonts w:ascii="宋体" w:hAnsi="宋体" w:cs="宋体"/>
          <w:color w:val="000000"/>
          <w:spacing w:val="0"/>
          <w:sz w:val="21"/>
        </w:rPr>
        <w:t>）</w:t>
      </w:r>
    </w:p>
    <w:p w14:paraId="597E107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推动察举制的不断完善</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注重地方治理能力和经验</w:t>
      </w:r>
    </w:p>
    <w:p w14:paraId="5D4827D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有利于巩固大一统局面</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缺乏规范的考核升迁标准</w:t>
      </w:r>
    </w:p>
    <w:p w14:paraId="67AEB56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下图为</w:t>
      </w:r>
      <w:r>
        <w:rPr>
          <w:rFonts w:ascii="Times New Roman"/>
          <w:color w:val="000000"/>
          <w:spacing w:val="0"/>
          <w:sz w:val="21"/>
        </w:rPr>
        <w:t xml:space="preserve"> </w:t>
      </w:r>
      <w:r>
        <w:rPr>
          <w:rFonts w:ascii="Times New Roman"/>
          <w:color w:val="000000"/>
          <w:spacing w:val="-3"/>
          <w:sz w:val="21"/>
        </w:rPr>
        <w:t>1811</w:t>
      </w:r>
      <w:r>
        <w:rPr>
          <w:rFonts w:ascii="Times New Roman"/>
          <w:color w:val="000000"/>
          <w:spacing w:val="3"/>
          <w:sz w:val="21"/>
        </w:rPr>
        <w:t xml:space="preserve"> </w:t>
      </w:r>
      <w:r>
        <w:rPr>
          <w:rFonts w:ascii="宋体" w:hAnsi="宋体" w:cs="宋体"/>
          <w:color w:val="000000"/>
          <w:spacing w:val="-4"/>
          <w:sz w:val="21"/>
        </w:rPr>
        <w:t>年山西某商人家庭的一份分家书（摘编）。据此可知（</w:t>
      </w:r>
      <w:r>
        <w:rPr>
          <w:rFonts w:ascii="Times New Roman"/>
          <w:color w:val="000000"/>
          <w:spacing w:val="267"/>
          <w:sz w:val="21"/>
        </w:rPr>
        <w:t xml:space="preserve"> </w:t>
      </w:r>
      <w:r>
        <w:rPr>
          <w:rFonts w:ascii="宋体" w:hAnsi="宋体" w:cs="宋体"/>
          <w:color w:val="000000"/>
          <w:spacing w:val="0"/>
          <w:sz w:val="21"/>
        </w:rPr>
        <w:t>）</w:t>
      </w:r>
    </w:p>
    <w:p w14:paraId="6956AF32">
      <w:pPr>
        <w:spacing w:before="182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72F5D74E">
      <w:pPr>
        <w:spacing w:before="0" w:after="0" w:line="0" w:lineRule="atLeast"/>
        <w:ind w:left="0" w:right="0" w:firstLine="0"/>
        <w:jc w:val="left"/>
        <w:rPr>
          <w:rFonts w:ascii="Arial"/>
          <w:color w:val="FF0000"/>
          <w:spacing w:val="0"/>
          <w:sz w:val="2"/>
        </w:rPr>
      </w:pPr>
    </w:p>
    <w:p w14:paraId="4C394F4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CBA9BE6">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4FE7D62A">
      <w:pPr>
        <w:spacing w:before="0" w:after="0" w:line="0" w:lineRule="atLeast"/>
        <w:ind w:left="0" w:right="0" w:firstLine="0"/>
        <w:jc w:val="left"/>
        <w:rPr>
          <w:rFonts w:ascii="Arial"/>
          <w:color w:val="FF0000"/>
          <w:spacing w:val="0"/>
          <w:sz w:val="2"/>
        </w:rPr>
      </w:pPr>
    </w:p>
    <w:p w14:paraId="66655B55">
      <w:pPr>
        <w:spacing w:before="0" w:after="0" w:line="220" w:lineRule="exact"/>
        <w:ind w:left="0" w:right="0" w:firstLine="0"/>
        <w:jc w:val="left"/>
        <w:rPr>
          <w:rFonts w:ascii="Times New Roman"/>
          <w:color w:val="000000"/>
          <w:spacing w:val="0"/>
          <w:sz w:val="21"/>
        </w:rPr>
      </w:pPr>
      <w:bookmarkStart w:id="1" w:name="br2"/>
      <w:bookmarkEnd w:id="1"/>
      <w:r>
        <w:pict>
          <v:shape id="_x0000_s1031" o:spid="_x0000_s1031" o:spt="75" type="#_x0000_t75" style="position:absolute;left:0pt;margin-left:47pt;margin-top:63.75pt;height:105.35pt;width:444.95pt;mso-position-horizontal-relative:page;mso-position-vertical-relative:page;z-index:-251636736;mso-width-relative:page;mso-height-relative:page;" filled="f" o:preferrelative="t" stroked="f" coordsize="21600,21600">
            <v:path/>
            <v:fill on="f" focussize="0,0"/>
            <v:stroke on="f"/>
            <v:imagedata r:id="rId15" croptop="11300f" cropright="-4026f" o:title=""/>
            <o:lock v:ext="edit" aspectratio="t"/>
          </v:shape>
        </w:pict>
      </w:r>
      <w:r>
        <w:pict>
          <v:shape id="_x0000_s1032" o:spid="_x0000_s1032" o:spt="75" type="#_x0000_t75" style="position:absolute;left:0pt;margin-left:212.1pt;margin-top:473.3pt;height:5.75pt;width:5pt;mso-position-horizontal-relative:page;mso-position-vertical-relative:page;z-index:-251637760;mso-width-relative:page;mso-height-relative:page;" filled="f" o:preferrelative="t" stroked="f" coordsize="21600,21600">
            <v:path/>
            <v:fill on="f" focussize="0,0"/>
            <v:stroke on="f" joinstyle="miter"/>
            <v:imagedata r:id="rId12" o:title=""/>
            <o:lock v:ext="edit" aspectratio="t"/>
          </v:shape>
        </w:pict>
      </w:r>
      <w:r>
        <w:pict>
          <v:shape id="_x0000_s1033" o:spid="_x0000_s1033" o:spt="75" type="#_x0000_t75" style="position:absolute;left:0pt;margin-left:116.8pt;margin-top:769.7pt;height:2.75pt;width:2.75pt;mso-position-horizontal-relative:page;mso-position-vertical-relative:page;z-index:-251638784;mso-width-relative:page;mso-height-relative:page;" filled="f" o:preferrelative="t" stroked="f" coordsize="21600,21600">
            <v:path/>
            <v:fill on="f" focussize="0,0"/>
            <v:stroke on="f" joinstyle="miter"/>
            <v:imagedata r:id="rId11" o:title=""/>
            <o:lock v:ext="edit" aspectratio="t"/>
          </v:shape>
        </w:pict>
      </w:r>
      <w:r>
        <w:pict>
          <v:shape id="_x0000_s1034" o:spid="_x0000_s1034" o:spt="75" type="#_x0000_t75" style="position:absolute;left:0pt;margin-left:60.55pt;margin-top:444.75pt;height:8.75pt;width:4.25pt;mso-position-horizontal-relative:page;mso-position-vertical-relative:page;z-index:-251639808;mso-width-relative:page;mso-height-relative:page;" filled="f" o:preferrelative="t" stroked="f" coordsize="21600,21600">
            <v:path/>
            <v:fill on="f" focussize="0,0"/>
            <v:stroke on="f" joinstyle="miter"/>
            <v:imagedata r:id="rId16" o:title=""/>
            <o:lock v:ext="edit" aspectratio="t"/>
          </v:shape>
        </w:pict>
      </w:r>
      <w:r>
        <w:pict>
          <v:shape id="_x0000_s1035" o:spid="_x0000_s1035" o:spt="75" type="#_x0000_t75" style="position:absolute;left:0pt;margin-left:100.3pt;margin-top:555.1pt;height:16.25pt;width:12.5pt;mso-position-horizontal-relative:page;mso-position-vertical-relative:page;z-index:-251640832;mso-width-relative:page;mso-height-relative:page;" filled="f" o:preferrelative="t" stroked="f" coordsize="21600,21600">
            <v:path/>
            <v:fill on="f" focussize="0,0"/>
            <v:stroke on="f" joinstyle="miter"/>
            <v:imagedata r:id="rId17" o:title=""/>
            <o:lock v:ext="edit" aspectratio="t"/>
          </v:shape>
        </w:pict>
      </w:r>
      <w:r>
        <w:rPr>
          <w:rFonts w:ascii="宋体" w:hAnsi="宋体" w:cs="宋体"/>
          <w:color w:val="000000"/>
          <w:spacing w:val="-2"/>
          <w:sz w:val="21"/>
        </w:rPr>
        <w:t>立分伙约人王加思所生四子，因父年老衰弱，不欲经理，将家内产业，俱已分发。惟恒裕</w:t>
      </w:r>
    </w:p>
    <w:p w14:paraId="02ECC0F3">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当生理，不欲分拆，故立合伙。将父之本钱一千串整，作为二股，兄弟四人，每人入小本</w:t>
      </w:r>
    </w:p>
    <w:p w14:paraId="151FE71B">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一千五百串整，作为三股，各亲随人力一股，以上人银共作一十八股，日后获利，按股均</w:t>
      </w:r>
    </w:p>
    <w:p w14:paraId="5516C69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分。</w:t>
      </w:r>
    </w:p>
    <w:p w14:paraId="6D35FBB1">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商业契约规范行业竞争秩序</w:t>
      </w:r>
      <w:r>
        <w:rPr>
          <w:rFonts w:ascii="Times New Roman"/>
          <w:color w:val="000000"/>
          <w:spacing w:val="199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晋商群体接纳近代经营方式</w:t>
      </w:r>
    </w:p>
    <w:p w14:paraId="4DB812D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商品经济发展冲击血缘亲情</w:t>
      </w:r>
      <w:r>
        <w:rPr>
          <w:rFonts w:ascii="Times New Roman"/>
          <w:color w:val="000000"/>
          <w:spacing w:val="200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财产分配影响产业代际传承</w:t>
      </w:r>
    </w:p>
    <w:p w14:paraId="0A99DEB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6. 1897</w:t>
      </w:r>
      <w:r>
        <w:rPr>
          <w:rFonts w:ascii="Times New Roman"/>
          <w:color w:val="000000"/>
          <w:spacing w:val="-8"/>
          <w:sz w:val="21"/>
        </w:rPr>
        <w:t xml:space="preserve"> </w:t>
      </w:r>
      <w:r>
        <w:rPr>
          <w:rFonts w:ascii="宋体" w:hAnsi="宋体" w:cs="宋体"/>
          <w:color w:val="000000"/>
          <w:spacing w:val="-4"/>
          <w:sz w:val="21"/>
        </w:rPr>
        <w:t>年，时人对江南乡试策题第五道“向天算之学”评论说：“料试官必已许为时务之真谛，而不知仍纸</w:t>
      </w:r>
    </w:p>
    <w:p w14:paraId="2B29BDF9">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上之陈”，且疑题中有错字，“题既误矣，岂有佳文哉……举一以概其余，知各省之发策问时务者大都不过</w:t>
      </w:r>
    </w:p>
    <w:p w14:paraId="2E335F6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尔尔也”。这可以印证（</w:t>
      </w:r>
      <w:r>
        <w:rPr>
          <w:rFonts w:ascii="Times New Roman"/>
          <w:color w:val="000000"/>
          <w:spacing w:val="263"/>
          <w:sz w:val="21"/>
        </w:rPr>
        <w:t xml:space="preserve"> </w:t>
      </w:r>
      <w:r>
        <w:rPr>
          <w:rFonts w:ascii="宋体" w:hAnsi="宋体" w:cs="宋体"/>
          <w:color w:val="000000"/>
          <w:spacing w:val="0"/>
          <w:sz w:val="21"/>
        </w:rPr>
        <w:t>）</w:t>
      </w:r>
    </w:p>
    <w:p w14:paraId="5AB78BF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讲求新知成为社会风尚</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废止八股避到保守势力反对</w:t>
      </w:r>
    </w:p>
    <w:p w14:paraId="3C67FB3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清末新政推动科举变革</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学堂选官制度存在一定弊端</w:t>
      </w:r>
    </w:p>
    <w:p w14:paraId="3391266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民国初年，泰勒的科学管理理论被介绍到中国，并未引起企业界的重视。</w:t>
      </w:r>
      <w:r>
        <w:rPr>
          <w:rFonts w:ascii="Times New Roman"/>
          <w:color w:val="000000"/>
          <w:spacing w:val="0"/>
          <w:sz w:val="21"/>
        </w:rPr>
        <w:t>1922</w:t>
      </w:r>
      <w:r>
        <w:rPr>
          <w:rFonts w:ascii="Times New Roman"/>
          <w:color w:val="000000"/>
          <w:spacing w:val="-1"/>
          <w:sz w:val="21"/>
        </w:rPr>
        <w:t xml:space="preserve"> </w:t>
      </w:r>
      <w:r>
        <w:rPr>
          <w:rFonts w:ascii="宋体" w:hAnsi="宋体" w:cs="宋体"/>
          <w:color w:val="000000"/>
          <w:spacing w:val="0"/>
          <w:sz w:val="21"/>
        </w:rPr>
        <w:t>年以后，部分企业尝试运</w:t>
      </w:r>
    </w:p>
    <w:p w14:paraId="3F91A75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用该理论进行管理，如荣氏申新三厂以技术人员为骨干渐进地淘汰工头等。对这一变化解读正确的是（</w:t>
      </w:r>
    </w:p>
    <w:p w14:paraId="4CC5C57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p>
    <w:p w14:paraId="57BD18F2">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国际局势变动影响企业经营</w:t>
      </w:r>
      <w:r>
        <w:rPr>
          <w:rFonts w:ascii="Times New Roman"/>
          <w:color w:val="000000"/>
          <w:spacing w:val="199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实业救国兴起推动技术革新</w:t>
      </w:r>
    </w:p>
    <w:p w14:paraId="5E735823">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工人运动促使产权结构调整</w:t>
      </w:r>
      <w:r>
        <w:rPr>
          <w:rFonts w:ascii="Times New Roman"/>
          <w:color w:val="000000"/>
          <w:spacing w:val="200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国民政府鼓励工厂优化管理</w:t>
      </w:r>
    </w:p>
    <w:p w14:paraId="13CC10F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8. 1949 </w:t>
      </w:r>
      <w:r>
        <w:rPr>
          <w:rFonts w:ascii="宋体" w:hAnsi="宋体" w:cs="宋体"/>
          <w:color w:val="000000"/>
          <w:spacing w:val="0"/>
          <w:sz w:val="21"/>
        </w:rPr>
        <w:t>年</w:t>
      </w:r>
      <w:r>
        <w:rPr>
          <w:rFonts w:ascii="Times New Roman"/>
          <w:color w:val="000000"/>
          <w:spacing w:val="0"/>
          <w:sz w:val="21"/>
        </w:rPr>
        <w:t xml:space="preserve"> 2 </w:t>
      </w:r>
      <w:r>
        <w:rPr>
          <w:rFonts w:ascii="宋体" w:hAnsi="宋体" w:cs="宋体"/>
          <w:color w:val="000000"/>
          <w:spacing w:val="0"/>
          <w:sz w:val="21"/>
        </w:rPr>
        <w:t>月，毛泽东在一则电文中发出指示，要求部队制印长江以南及西北、西南的简明地图，图上要</w:t>
      </w:r>
    </w:p>
    <w:p w14:paraId="37ECA55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有大的河流、山脉，有省界及大、中城市的名称等，发给营部以上各级机关，尽量使一切识字的连长、排</w:t>
      </w:r>
    </w:p>
    <w:p w14:paraId="7D146F7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长及战士都能阅。这一指示（</w:t>
      </w:r>
      <w:r>
        <w:rPr>
          <w:rFonts w:ascii="Times New Roman"/>
          <w:color w:val="000000"/>
          <w:spacing w:val="263"/>
          <w:sz w:val="21"/>
        </w:rPr>
        <w:t xml:space="preserve"> </w:t>
      </w:r>
      <w:r>
        <w:rPr>
          <w:rFonts w:ascii="宋体" w:hAnsi="宋体" w:cs="宋体"/>
          <w:color w:val="000000"/>
          <w:spacing w:val="0"/>
          <w:sz w:val="21"/>
        </w:rPr>
        <w:t>）</w:t>
      </w:r>
    </w:p>
    <w:p w14:paraId="79CDA9F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表明党</w:t>
      </w:r>
      <w:r>
        <w:rPr>
          <w:rFonts w:ascii="Times New Roman"/>
          <w:color w:val="000000"/>
          <w:spacing w:val="158"/>
          <w:sz w:val="21"/>
        </w:rPr>
        <w:t xml:space="preserve"> </w:t>
      </w:r>
      <w:r>
        <w:rPr>
          <w:rFonts w:ascii="宋体" w:hAnsi="宋体" w:cs="宋体"/>
          <w:color w:val="000000"/>
          <w:spacing w:val="0"/>
          <w:sz w:val="21"/>
        </w:rPr>
        <w:t>工作重心转向城市</w:t>
      </w:r>
      <w:r>
        <w:rPr>
          <w:rFonts w:ascii="Times New Roman"/>
          <w:color w:val="000000"/>
          <w:spacing w:val="199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奠定全国土地改革的基础</w:t>
      </w:r>
    </w:p>
    <w:p w14:paraId="41E2278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预示国家建设即将全面展开</w:t>
      </w:r>
      <w:r>
        <w:rPr>
          <w:rFonts w:ascii="Times New Roman"/>
          <w:color w:val="000000"/>
          <w:spacing w:val="200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为民主革命的胜利做准备</w:t>
      </w:r>
    </w:p>
    <w:p w14:paraId="585C975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9. 1953</w:t>
      </w:r>
      <w:r>
        <w:rPr>
          <w:rFonts w:ascii="Times New Roman"/>
          <w:color w:val="000000"/>
          <w:spacing w:val="-5"/>
          <w:sz w:val="21"/>
        </w:rPr>
        <w:t xml:space="preserve"> </w:t>
      </w:r>
      <w:r>
        <w:rPr>
          <w:rFonts w:ascii="宋体" w:hAnsi="宋体" w:cs="宋体"/>
          <w:color w:val="000000"/>
          <w:spacing w:val="-4"/>
          <w:sz w:val="21"/>
        </w:rPr>
        <w:t>年，北京一位老工人说：“我一定要努力生产，多给国家积累财富，我要亲眼看到我们工人最理想的</w:t>
      </w:r>
    </w:p>
    <w:p w14:paraId="6B48F6E2">
      <w:pPr>
        <w:spacing w:before="237" w:after="0" w:line="220" w:lineRule="exact"/>
        <w:ind w:left="0" w:right="0" w:firstLine="0"/>
        <w:jc w:val="left"/>
        <w:rPr>
          <w:rFonts w:ascii="Times New Roman"/>
          <w:color w:val="000000"/>
          <w:spacing w:val="0"/>
          <w:sz w:val="21"/>
        </w:rPr>
      </w:pPr>
      <w:r>
        <w:rPr>
          <w:rFonts w:ascii="宋体" w:hAnsi="宋体" w:cs="宋体"/>
          <w:color w:val="000000"/>
          <w:spacing w:val="-4"/>
          <w:sz w:val="21"/>
        </w:rPr>
        <w:t>社会。”同年，青岛一名工厂干部也说：“我们地方工业既要保证人民的需要，又要为国家工业化积累资金，</w:t>
      </w:r>
    </w:p>
    <w:p w14:paraId="6590E3E0">
      <w:pPr>
        <w:spacing w:before="248" w:after="0" w:line="220" w:lineRule="exact"/>
        <w:ind w:left="0" w:right="0" w:firstLine="0"/>
        <w:jc w:val="left"/>
        <w:rPr>
          <w:rFonts w:ascii="Times New Roman"/>
          <w:color w:val="000000"/>
          <w:spacing w:val="0"/>
          <w:sz w:val="21"/>
        </w:rPr>
      </w:pPr>
      <w:r>
        <w:rPr>
          <w:rFonts w:ascii="宋体" w:hAnsi="宋体" w:cs="宋体"/>
          <w:color w:val="000000"/>
          <w:spacing w:val="-6"/>
          <w:sz w:val="21"/>
        </w:rPr>
        <w:t>责任是很重大的。”这反映了我国（</w:t>
      </w:r>
      <w:r>
        <w:rPr>
          <w:rFonts w:ascii="Times New Roman"/>
          <w:color w:val="000000"/>
          <w:spacing w:val="269"/>
          <w:sz w:val="21"/>
        </w:rPr>
        <w:t xml:space="preserve"> </w:t>
      </w:r>
      <w:r>
        <w:rPr>
          <w:rFonts w:ascii="宋体" w:hAnsi="宋体" w:cs="宋体"/>
          <w:color w:val="000000"/>
          <w:spacing w:val="0"/>
          <w:sz w:val="21"/>
        </w:rPr>
        <w:t>）</w:t>
      </w:r>
    </w:p>
    <w:p w14:paraId="39D4D33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工业落后的面貌得以改变</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社会主义制度建立激发工人热情</w:t>
      </w:r>
    </w:p>
    <w:p w14:paraId="66D773D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劳动者使命担当意识增强</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恢复国民经济的任务已迫在眉睫</w:t>
      </w:r>
    </w:p>
    <w:p w14:paraId="3B607FE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10. 20 </w:t>
      </w:r>
      <w:r>
        <w:rPr>
          <w:rFonts w:ascii="宋体" w:hAnsi="宋体" w:cs="宋体"/>
          <w:color w:val="000000"/>
          <w:spacing w:val="0"/>
          <w:sz w:val="21"/>
        </w:rPr>
        <w:t>世纪</w:t>
      </w:r>
      <w:r>
        <w:rPr>
          <w:rFonts w:ascii="Times New Roman"/>
          <w:color w:val="000000"/>
          <w:spacing w:val="0"/>
          <w:sz w:val="21"/>
        </w:rPr>
        <w:t xml:space="preserve"> 60 </w:t>
      </w:r>
      <w:r>
        <w:rPr>
          <w:rFonts w:ascii="宋体" w:hAnsi="宋体" w:cs="宋体"/>
          <w:color w:val="000000"/>
          <w:spacing w:val="0"/>
          <w:sz w:val="21"/>
        </w:rPr>
        <w:t>年代中后期，国家第一机械工业部与黑龙江阿城继电器厂就新厂选址曾有不同看法，最终国</w:t>
      </w:r>
    </w:p>
    <w:p w14:paraId="1905A68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家考虑财力、迁入地供应能力及企业经济属性等因素，同意该厂选址河南某地。这一决策（</w:t>
      </w:r>
      <w:r>
        <w:rPr>
          <w:rFonts w:ascii="Times New Roman"/>
          <w:color w:val="000000"/>
          <w:spacing w:val="263"/>
          <w:sz w:val="21"/>
        </w:rPr>
        <w:t xml:space="preserve"> </w:t>
      </w:r>
      <w:r>
        <w:rPr>
          <w:rFonts w:ascii="宋体" w:hAnsi="宋体" w:cs="宋体"/>
          <w:color w:val="000000"/>
          <w:spacing w:val="0"/>
          <w:sz w:val="21"/>
        </w:rPr>
        <w:t>）</w:t>
      </w:r>
    </w:p>
    <w:p w14:paraId="6261BD98">
      <w:pPr>
        <w:spacing w:before="25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5C8EA425">
      <w:pPr>
        <w:spacing w:before="0" w:after="0" w:line="0" w:lineRule="atLeast"/>
        <w:ind w:left="0" w:right="0" w:firstLine="0"/>
        <w:jc w:val="left"/>
        <w:rPr>
          <w:rFonts w:ascii="Arial"/>
          <w:color w:val="FF0000"/>
          <w:spacing w:val="0"/>
          <w:sz w:val="2"/>
        </w:rPr>
      </w:pPr>
    </w:p>
    <w:p w14:paraId="05596211">
      <w:pPr>
        <w:spacing w:before="0" w:after="0" w:line="0" w:lineRule="atLeast"/>
        <w:ind w:left="0" w:right="0" w:firstLine="0"/>
        <w:jc w:val="left"/>
        <w:sectPr>
          <w:pgSz w:w="11900" w:h="16840"/>
          <w:pgMar w:top="1542" w:right="100" w:bottom="0" w:left="1080"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14:paraId="47572A2C">
      <w:pPr>
        <w:spacing w:before="0" w:after="0" w:line="243" w:lineRule="exact"/>
        <w:ind w:left="0" w:right="0" w:firstLine="0"/>
        <w:jc w:val="left"/>
        <w:rPr>
          <w:rFonts w:ascii="Times New Roman"/>
          <w:color w:val="000000"/>
          <w:spacing w:val="0"/>
          <w:sz w:val="21"/>
        </w:rPr>
      </w:pPr>
      <w:bookmarkStart w:id="2" w:name="br3"/>
      <w:bookmarkEnd w:id="2"/>
      <w:r>
        <w:pict>
          <v:shape id="_x0000_s1038" o:spid="_x0000_s1038" o:spt="75" type="#_x0000_t75" style="position:absolute;left:0pt;margin-left:404.15pt;margin-top:72.55pt;height:2.75pt;width:2.75pt;mso-position-horizontal-relative:page;mso-position-vertical-relative:page;z-index:-251641856;mso-width-relative:page;mso-height-relative:page;" filled="f" o:preferrelative="t" stroked="f" coordsize="21600,21600">
            <v:path/>
            <v:fill on="f" focussize="0,0"/>
            <v:stroke on="f" joinstyle="miter"/>
            <v:imagedata r:id="rId11" o:title=""/>
            <o:lock v:ext="edit" aspectratio="t"/>
          </v:shape>
        </w:pict>
      </w:r>
      <w:r>
        <w:pict>
          <v:shape id="_x0000_s1039" o:spid="_x0000_s1039" o:spt="75" type="#_x0000_t75" style="position:absolute;left:0pt;margin-left:212.1pt;margin-top:473.3pt;height:5.75pt;width:5pt;mso-position-horizontal-relative:page;mso-position-vertical-relative:page;z-index:-251642880;mso-width-relative:page;mso-height-relative:page;" filled="f" o:preferrelative="t" stroked="f" coordsize="21600,21600">
            <v:path/>
            <v:fill on="f" focussize="0,0"/>
            <v:stroke on="f" joinstyle="miter"/>
            <v:imagedata r:id="rId12" o:title=""/>
            <o:lock v:ext="edit" aspectratio="t"/>
          </v:shape>
        </w:pict>
      </w:r>
      <w:r>
        <w:pict>
          <v:shape id="_x0000_s1040" o:spid="_x0000_s1040" o:spt="75" type="#_x0000_t75" style="position:absolute;left:0pt;margin-left:116.8pt;margin-top:769.7pt;height:2.75pt;width:2.75pt;mso-position-horizontal-relative:page;mso-position-vertical-relative:page;z-index:-251643904;mso-width-relative:page;mso-height-relative:page;" filled="f" o:preferrelative="t" stroked="f" coordsize="21600,21600">
            <v:path/>
            <v:fill on="f" focussize="0,0"/>
            <v:stroke on="f" joinstyle="miter"/>
            <v:imagedata r:id="rId11" o:title=""/>
            <o:lock v:ext="edit" aspectratio="t"/>
          </v:shape>
        </w:pict>
      </w:r>
      <w:r>
        <w:pict>
          <v:shape id="_x0000_s1041" o:spid="_x0000_s1041" o:spt="75" type="#_x0000_t75" style="position:absolute;left:0pt;margin-left:60.55pt;margin-top:318.7pt;height:8.75pt;width:4.25pt;mso-position-horizontal-relative:page;mso-position-vertical-relative:page;z-index:-251644928;mso-width-relative:page;mso-height-relative:page;" filled="f" o:preferrelative="t" stroked="f" coordsize="21600,21600">
            <v:path/>
            <v:fill on="f" focussize="0,0"/>
            <v:stroke on="f" joinstyle="miter"/>
            <v:imagedata r:id="rId16" o:title=""/>
            <o:lock v:ext="edit" aspectratio="t"/>
          </v:shape>
        </w:pict>
      </w:r>
      <w:r>
        <w:pict>
          <v:shape id="_x0000_s1042" o:spid="_x0000_s1042" o:spt="75" type="#_x0000_t75" style="position:absolute;left:0pt;margin-left:427.45pt;margin-top:522.8pt;height:16.25pt;width:12.5pt;mso-position-horizontal-relative:page;mso-position-vertical-relative:page;z-index:-251645952;mso-width-relative:page;mso-height-relative:page;" filled="f" o:preferrelative="t" stroked="f" coordsize="21600,21600">
            <v:path/>
            <v:fill on="f" focussize="0,0"/>
            <v:stroke on="f" joinstyle="miter"/>
            <v:imagedata r:id="rId17"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反映国际格局发生根本变化</w:t>
      </w:r>
      <w:r>
        <w:rPr>
          <w:rFonts w:ascii="Times New Roman"/>
          <w:color w:val="000000"/>
          <w:spacing w:val="199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体现计划经济体制被逐步突破</w:t>
      </w:r>
    </w:p>
    <w:p w14:paraId="614D4F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表明现代企业制度逐渐建立</w:t>
      </w:r>
      <w:r>
        <w:rPr>
          <w:rFonts w:ascii="Times New Roman"/>
          <w:color w:val="000000"/>
          <w:spacing w:val="200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兼顾国防建设和经济发展需求</w:t>
      </w:r>
    </w:p>
    <w:p w14:paraId="3B0745CC">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1"/>
          <w:sz w:val="21"/>
        </w:rPr>
        <w:t>屋大维成为罗马世界主宰者后，共和政体的形式和机构依然保留，但经过共和末期的内战，古老的贵族</w:t>
      </w:r>
    </w:p>
    <w:p w14:paraId="6CE13E3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世家消失了，取而代之的是下层贵族，即骑士家族。他们中最早的来自意大利乡村市镇，后来有的来自西</w:t>
      </w:r>
    </w:p>
    <w:p w14:paraId="73E7DA9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部行省，有的来自阿非利加行省等。这反映出当时罗马（</w:t>
      </w:r>
      <w:r>
        <w:rPr>
          <w:rFonts w:ascii="Times New Roman"/>
          <w:color w:val="000000"/>
          <w:spacing w:val="263"/>
          <w:sz w:val="21"/>
        </w:rPr>
        <w:t xml:space="preserve"> </w:t>
      </w:r>
      <w:r>
        <w:rPr>
          <w:rFonts w:ascii="宋体" w:hAnsi="宋体" w:cs="宋体"/>
          <w:color w:val="000000"/>
          <w:spacing w:val="0"/>
          <w:sz w:val="21"/>
        </w:rPr>
        <w:t>）</w:t>
      </w:r>
    </w:p>
    <w:p w14:paraId="51AC99C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政权的统治基础日益扩大</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延续了传统的民主制度</w:t>
      </w:r>
    </w:p>
    <w:p w14:paraId="7761AB7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贵族寡头政治色彩的强化</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出现了封君封臣制雏形</w:t>
      </w:r>
    </w:p>
    <w:p w14:paraId="4936154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12. 16</w:t>
      </w:r>
      <w:r>
        <w:rPr>
          <w:rFonts w:ascii="Times New Roman"/>
          <w:color w:val="000000"/>
          <w:spacing w:val="-3"/>
          <w:sz w:val="21"/>
        </w:rPr>
        <w:t xml:space="preserve"> </w:t>
      </w:r>
      <w:r>
        <w:rPr>
          <w:rFonts w:ascii="宋体" w:hAnsi="宋体" w:cs="宋体"/>
          <w:color w:val="000000"/>
          <w:spacing w:val="-1"/>
          <w:sz w:val="21"/>
        </w:rPr>
        <w:t>世纪，廷巴克图盛产玉米、黄油，活跃着众多手艺人和商人，云集了横贯撒哈拉沙漠的商品，如塔阿</w:t>
      </w:r>
    </w:p>
    <w:p w14:paraId="65330D4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扎所产的食盐，由骆驼商队长途跋涉</w:t>
      </w:r>
      <w:r>
        <w:rPr>
          <w:rFonts w:ascii="Times New Roman"/>
          <w:color w:val="000000"/>
          <w:spacing w:val="0"/>
          <w:sz w:val="21"/>
        </w:rPr>
        <w:t xml:space="preserve"> 800 </w:t>
      </w:r>
      <w:r>
        <w:rPr>
          <w:rFonts w:ascii="宋体" w:hAnsi="宋体" w:cs="宋体"/>
          <w:color w:val="000000"/>
          <w:spacing w:val="0"/>
          <w:sz w:val="21"/>
        </w:rPr>
        <w:t>千米运入该城，部分又被转运至南方产金区。北非商人也把布匹</w:t>
      </w:r>
    </w:p>
    <w:p w14:paraId="636F4ED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从欧洲运到此地。这说明廷巴克图（</w:t>
      </w:r>
      <w:r>
        <w:rPr>
          <w:rFonts w:ascii="Times New Roman"/>
          <w:color w:val="000000"/>
          <w:spacing w:val="263"/>
          <w:sz w:val="21"/>
        </w:rPr>
        <w:t xml:space="preserve"> </w:t>
      </w:r>
      <w:r>
        <w:rPr>
          <w:rFonts w:ascii="宋体" w:hAnsi="宋体" w:cs="宋体"/>
          <w:color w:val="000000"/>
          <w:spacing w:val="0"/>
          <w:sz w:val="21"/>
        </w:rPr>
        <w:t>）</w:t>
      </w:r>
    </w:p>
    <w:p w14:paraId="6DFD2E54">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因环印度洋贸易得到发展</w:t>
      </w:r>
      <w:r>
        <w:rPr>
          <w:rFonts w:ascii="Times New Roman"/>
          <w:color w:val="000000"/>
          <w:spacing w:val="220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经济发展得益于商品交换</w:t>
      </w:r>
    </w:p>
    <w:p w14:paraId="0350DD93">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成为非洲的经济文化中心</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是新航路的重要交通枢纽</w:t>
      </w:r>
    </w:p>
    <w:p w14:paraId="79C185B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英国学者怀特海认为，思想史上的</w:t>
      </w:r>
      <w:r>
        <w:rPr>
          <w:rFonts w:ascii="Times New Roman"/>
          <w:color w:val="000000"/>
          <w:spacing w:val="0"/>
          <w:sz w:val="21"/>
        </w:rPr>
        <w:t xml:space="preserve"> 18 </w:t>
      </w:r>
      <w:r>
        <w:rPr>
          <w:rFonts w:ascii="宋体" w:hAnsi="宋体" w:cs="宋体"/>
          <w:color w:val="000000"/>
          <w:spacing w:val="0"/>
          <w:sz w:val="21"/>
        </w:rPr>
        <w:t>世纪是法国的时代，它重铸了文明世界的前提条件。这一文明世</w:t>
      </w:r>
    </w:p>
    <w:p w14:paraId="60574CE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界源自</w:t>
      </w:r>
      <w:r>
        <w:rPr>
          <w:rFonts w:ascii="Times New Roman"/>
          <w:color w:val="000000"/>
          <w:spacing w:val="-1"/>
          <w:sz w:val="21"/>
        </w:rPr>
        <w:t xml:space="preserve"> </w:t>
      </w:r>
      <w:r>
        <w:rPr>
          <w:rFonts w:ascii="Times New Roman"/>
          <w:color w:val="000000"/>
          <w:spacing w:val="0"/>
          <w:sz w:val="21"/>
        </w:rPr>
        <w:t>17</w:t>
      </w:r>
      <w:r>
        <w:rPr>
          <w:rFonts w:ascii="Times New Roman"/>
          <w:color w:val="000000"/>
          <w:spacing w:val="-1"/>
          <w:sz w:val="21"/>
        </w:rPr>
        <w:t xml:space="preserve"> </w:t>
      </w:r>
      <w:r>
        <w:rPr>
          <w:rFonts w:ascii="宋体" w:hAnsi="宋体" w:cs="宋体"/>
          <w:color w:val="000000"/>
          <w:spacing w:val="0"/>
          <w:sz w:val="21"/>
        </w:rPr>
        <w:t>世纪英国思想，也从该时期英国革命中获得灵感。但是，英国模式总是带有岛国的褊狭性，法国</w:t>
      </w:r>
    </w:p>
    <w:p w14:paraId="01EB3C7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人将其扩大化、清晰化和普及化了。他意在强调（</w:t>
      </w:r>
      <w:r>
        <w:rPr>
          <w:rFonts w:ascii="Times New Roman"/>
          <w:color w:val="000000"/>
          <w:spacing w:val="263"/>
          <w:sz w:val="21"/>
        </w:rPr>
        <w:t xml:space="preserve"> </w:t>
      </w:r>
      <w:r>
        <w:rPr>
          <w:rFonts w:ascii="宋体" w:hAnsi="宋体" w:cs="宋体"/>
          <w:color w:val="000000"/>
          <w:spacing w:val="0"/>
          <w:sz w:val="21"/>
        </w:rPr>
        <w:t>）</w:t>
      </w:r>
    </w:p>
    <w:p w14:paraId="11B8042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英国启蒙思想家的政治主张较为保守</w:t>
      </w:r>
      <w:r>
        <w:rPr>
          <w:rFonts w:ascii="Times New Roman"/>
          <w:color w:val="000000"/>
          <w:spacing w:val="115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法国的启蒙思想具有世界性意义</w:t>
      </w:r>
    </w:p>
    <w:p w14:paraId="33F4809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法国资本主义发展加速启蒙思想成熟</w:t>
      </w:r>
      <w:r>
        <w:rPr>
          <w:rFonts w:ascii="Times New Roman"/>
          <w:color w:val="000000"/>
          <w:spacing w:val="1163"/>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英国资产阶级革命催生启蒙运动</w:t>
      </w:r>
    </w:p>
    <w:p w14:paraId="5A8BE17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14. 19</w:t>
      </w:r>
      <w:r>
        <w:rPr>
          <w:rFonts w:ascii="Times New Roman"/>
          <w:color w:val="000000"/>
          <w:spacing w:val="-4"/>
          <w:sz w:val="21"/>
        </w:rPr>
        <w:t xml:space="preserve"> </w:t>
      </w:r>
      <w:r>
        <w:rPr>
          <w:rFonts w:ascii="宋体" w:hAnsi="宋体" w:cs="宋体"/>
          <w:color w:val="000000"/>
          <w:spacing w:val="-1"/>
          <w:sz w:val="21"/>
        </w:rPr>
        <w:t>世纪，英法等西方国家越来越倾向于使用自由劳动力，先后废除了奴隶制。但在</w:t>
      </w:r>
      <w:r>
        <w:rPr>
          <w:rFonts w:ascii="Times New Roman"/>
          <w:color w:val="000000"/>
          <w:spacing w:val="-3"/>
          <w:sz w:val="21"/>
        </w:rPr>
        <w:t xml:space="preserve"> 1811</w:t>
      </w:r>
      <w:r>
        <w:rPr>
          <w:rFonts w:ascii="Times New Roman"/>
          <w:color w:val="000000"/>
          <w:spacing w:val="-1"/>
          <w:sz w:val="21"/>
        </w:rPr>
        <w:t xml:space="preserve"> </w:t>
      </w:r>
      <w:r>
        <w:rPr>
          <w:rFonts w:ascii="宋体" w:hAnsi="宋体" w:cs="宋体"/>
          <w:color w:val="000000"/>
          <w:spacing w:val="0"/>
          <w:sz w:val="21"/>
        </w:rPr>
        <w:t>年到</w:t>
      </w:r>
      <w:r>
        <w:rPr>
          <w:rFonts w:ascii="Times New Roman"/>
          <w:color w:val="000000"/>
          <w:spacing w:val="-4"/>
          <w:sz w:val="21"/>
        </w:rPr>
        <w:t xml:space="preserve"> </w:t>
      </w:r>
      <w:r>
        <w:rPr>
          <w:rFonts w:ascii="Times New Roman"/>
          <w:color w:val="000000"/>
          <w:spacing w:val="0"/>
          <w:sz w:val="21"/>
        </w:rPr>
        <w:t>1870</w:t>
      </w:r>
      <w:r>
        <w:rPr>
          <w:rFonts w:ascii="Times New Roman"/>
          <w:color w:val="000000"/>
          <w:spacing w:val="-4"/>
          <w:sz w:val="21"/>
        </w:rPr>
        <w:t xml:space="preserve"> </w:t>
      </w:r>
      <w:r>
        <w:rPr>
          <w:rFonts w:ascii="宋体" w:hAnsi="宋体" w:cs="宋体"/>
          <w:color w:val="000000"/>
          <w:spacing w:val="0"/>
          <w:sz w:val="21"/>
        </w:rPr>
        <w:t>年间，</w:t>
      </w:r>
    </w:p>
    <w:p w14:paraId="0D62AF4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仍有将近</w:t>
      </w:r>
      <w:r>
        <w:rPr>
          <w:rFonts w:ascii="Times New Roman"/>
          <w:color w:val="000000"/>
          <w:spacing w:val="0"/>
          <w:sz w:val="21"/>
        </w:rPr>
        <w:t xml:space="preserve"> 190 </w:t>
      </w:r>
      <w:r>
        <w:rPr>
          <w:rFonts w:ascii="宋体" w:hAnsi="宋体" w:cs="宋体"/>
          <w:color w:val="000000"/>
          <w:spacing w:val="0"/>
          <w:sz w:val="21"/>
        </w:rPr>
        <w:t>万名奴隶输入巴西，有</w:t>
      </w:r>
      <w:r>
        <w:rPr>
          <w:rFonts w:ascii="Times New Roman"/>
          <w:color w:val="000000"/>
          <w:spacing w:val="0"/>
          <w:sz w:val="21"/>
        </w:rPr>
        <w:t xml:space="preserve"> 55 </w:t>
      </w:r>
      <w:r>
        <w:rPr>
          <w:rFonts w:ascii="宋体" w:hAnsi="宋体" w:cs="宋体"/>
          <w:color w:val="000000"/>
          <w:spacing w:val="0"/>
          <w:sz w:val="21"/>
        </w:rPr>
        <w:t>万名奴隶输入古巴。这反映出（</w:t>
      </w:r>
      <w:r>
        <w:rPr>
          <w:rFonts w:ascii="Times New Roman"/>
          <w:color w:val="000000"/>
          <w:spacing w:val="263"/>
          <w:sz w:val="21"/>
        </w:rPr>
        <w:t xml:space="preserve"> </w:t>
      </w:r>
      <w:r>
        <w:rPr>
          <w:rFonts w:ascii="宋体" w:hAnsi="宋体" w:cs="宋体"/>
          <w:color w:val="000000"/>
          <w:spacing w:val="0"/>
          <w:sz w:val="21"/>
        </w:rPr>
        <w:t>）</w:t>
      </w:r>
    </w:p>
    <w:p w14:paraId="29A22A2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殖民统治下拉美经济停滞不前</w:t>
      </w:r>
      <w:r>
        <w:rPr>
          <w:rFonts w:ascii="Times New Roman"/>
          <w:color w:val="000000"/>
          <w:spacing w:val="178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西方国家掀起了瓜分非洲</w:t>
      </w:r>
      <w:r>
        <w:rPr>
          <w:rFonts w:ascii="Times New Roman"/>
          <w:color w:val="000000"/>
          <w:spacing w:val="158"/>
          <w:sz w:val="21"/>
        </w:rPr>
        <w:t xml:space="preserve"> </w:t>
      </w:r>
      <w:r>
        <w:rPr>
          <w:rFonts w:ascii="宋体" w:hAnsi="宋体" w:cs="宋体"/>
          <w:color w:val="000000"/>
          <w:spacing w:val="0"/>
          <w:sz w:val="21"/>
        </w:rPr>
        <w:t>狂潮</w:t>
      </w:r>
    </w:p>
    <w:p w14:paraId="711EF09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世界经济发展的不平衡性加剧</w:t>
      </w:r>
      <w:r>
        <w:rPr>
          <w:rFonts w:ascii="Times New Roman"/>
          <w:color w:val="000000"/>
          <w:spacing w:val="179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拉美国家工业化需要大量劳动力</w:t>
      </w:r>
    </w:p>
    <w:p w14:paraId="09D601B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下图是</w:t>
      </w:r>
      <w:r>
        <w:rPr>
          <w:rFonts w:ascii="Times New Roman"/>
          <w:color w:val="000000"/>
          <w:spacing w:val="0"/>
          <w:sz w:val="21"/>
        </w:rPr>
        <w:t xml:space="preserve"> 1917 </w:t>
      </w:r>
      <w:r>
        <w:rPr>
          <w:rFonts w:ascii="宋体" w:hAnsi="宋体" w:cs="宋体"/>
          <w:color w:val="000000"/>
          <w:spacing w:val="0"/>
          <w:sz w:val="21"/>
        </w:rPr>
        <w:t>年</w:t>
      </w:r>
      <w:r>
        <w:rPr>
          <w:rFonts w:ascii="Times New Roman"/>
          <w:color w:val="000000"/>
          <w:spacing w:val="0"/>
          <w:sz w:val="21"/>
        </w:rPr>
        <w:t xml:space="preserve"> 1 </w:t>
      </w:r>
      <w:r>
        <w:rPr>
          <w:rFonts w:ascii="宋体" w:hAnsi="宋体" w:cs="宋体"/>
          <w:color w:val="000000"/>
          <w:spacing w:val="0"/>
          <w:sz w:val="21"/>
        </w:rPr>
        <w:t>月俄国某杂志刊登的漫画《新婴孩，</w:t>
      </w:r>
      <w:r>
        <w:rPr>
          <w:rFonts w:ascii="Times New Roman"/>
          <w:color w:val="000000"/>
          <w:spacing w:val="0"/>
          <w:sz w:val="21"/>
        </w:rPr>
        <w:t xml:space="preserve">1917 </w:t>
      </w:r>
      <w:r>
        <w:rPr>
          <w:rFonts w:ascii="宋体" w:hAnsi="宋体" w:cs="宋体"/>
          <w:color w:val="000000"/>
          <w:spacing w:val="-5"/>
          <w:sz w:val="21"/>
        </w:rPr>
        <w:t>年》。画面中，左边是手持橄榄枝的和平天</w:t>
      </w:r>
    </w:p>
    <w:p w14:paraId="6F3DDE5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使，下边是身披铠甲的战神马尔斯。画面下俄文意为“好吧，让我们看看：这个可爱的宝宝会选什么……”</w:t>
      </w:r>
    </w:p>
    <w:p w14:paraId="07ADAFF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这可以佐证（</w:t>
      </w:r>
      <w:r>
        <w:rPr>
          <w:rFonts w:ascii="Times New Roman"/>
          <w:color w:val="000000"/>
          <w:spacing w:val="263"/>
          <w:sz w:val="21"/>
        </w:rPr>
        <w:t xml:space="preserve"> </w:t>
      </w:r>
      <w:r>
        <w:rPr>
          <w:rFonts w:ascii="宋体" w:hAnsi="宋体" w:cs="宋体"/>
          <w:color w:val="000000"/>
          <w:spacing w:val="0"/>
          <w:sz w:val="21"/>
        </w:rPr>
        <w:t>）</w:t>
      </w:r>
    </w:p>
    <w:p w14:paraId="6C86E148">
      <w:pPr>
        <w:spacing w:before="277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39D2BEA1">
      <w:pPr>
        <w:spacing w:before="0" w:after="0" w:line="0" w:lineRule="atLeast"/>
        <w:ind w:left="0" w:right="0" w:firstLine="0"/>
        <w:jc w:val="left"/>
        <w:rPr>
          <w:rFonts w:ascii="Arial"/>
          <w:color w:val="FF0000"/>
          <w:spacing w:val="0"/>
          <w:sz w:val="2"/>
        </w:rPr>
      </w:pPr>
    </w:p>
    <w:p w14:paraId="7528DB4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87FEDD4">
      <w:pPr>
        <w:pStyle w:val="6"/>
        <w:sectPr>
          <w:pgSz w:w="11900" w:h="16840"/>
          <w:pgMar w:top="1440" w:right="100" w:bottom="0" w:left="1080" w:header="720" w:footer="720" w:gutter="0"/>
          <w:pgNumType w:start="1"/>
          <w:cols w:space="720" w:num="1"/>
          <w:docGrid w:linePitch="1" w:charSpace="0"/>
        </w:sectPr>
      </w:pPr>
    </w:p>
    <w:p w14:paraId="6EA6902C">
      <w:pPr>
        <w:spacing w:before="0" w:after="0" w:line="0" w:lineRule="atLeast"/>
        <w:ind w:left="0" w:right="0" w:firstLine="0"/>
        <w:jc w:val="left"/>
        <w:rPr>
          <w:rFonts w:ascii="Arial"/>
          <w:color w:val="FF0000"/>
          <w:spacing w:val="0"/>
          <w:sz w:val="2"/>
        </w:rPr>
      </w:pPr>
    </w:p>
    <w:p w14:paraId="11C6FD38">
      <w:pPr>
        <w:spacing w:before="0" w:after="0" w:line="243" w:lineRule="exact"/>
        <w:ind w:left="0" w:right="0" w:firstLine="0"/>
        <w:jc w:val="left"/>
        <w:rPr>
          <w:rFonts w:ascii="Times New Roman"/>
          <w:color w:val="000000"/>
          <w:spacing w:val="0"/>
          <w:sz w:val="21"/>
        </w:rPr>
      </w:pPr>
      <w:bookmarkStart w:id="3" w:name="br4"/>
      <w:bookmarkEnd w:id="3"/>
      <w:r>
        <w:pict>
          <v:shape id="_x0000_s1045" o:spid="_x0000_s1045" o:spt="75" type="#_x0000_t75" style="position:absolute;left:0pt;margin-left:404.15pt;margin-top:72.55pt;height:2.75pt;width:2.75pt;mso-position-horizontal-relative:page;mso-position-vertical-relative:page;z-index:-251646976;mso-width-relative:page;mso-height-relative:page;" filled="f" o:preferrelative="t" stroked="f" coordsize="21600,21600">
            <v:path/>
            <v:fill on="f" focussize="0,0"/>
            <v:stroke on="f" joinstyle="miter"/>
            <v:imagedata r:id="rId11" o:title=""/>
            <o:lock v:ext="edit" aspectratio="t"/>
          </v:shape>
        </w:pict>
      </w:r>
      <w:r>
        <w:pict>
          <v:shape id="_x0000_s1046" o:spid="_x0000_s1046" o:spt="75" type="#_x0000_t75" style="position:absolute;left:0pt;margin-left:212.1pt;margin-top:473.3pt;height:5.75pt;width:5pt;mso-position-horizontal-relative:page;mso-position-vertical-relative:page;z-index:-251648000;mso-width-relative:page;mso-height-relative:page;" filled="f" o:preferrelative="t" stroked="f" coordsize="21600,21600">
            <v:path/>
            <v:fill on="f" focussize="0,0"/>
            <v:stroke on="f" joinstyle="miter"/>
            <v:imagedata r:id="rId12" o:title=""/>
            <o:lock v:ext="edit" aspectratio="t"/>
          </v:shape>
        </w:pict>
      </w:r>
      <w:r>
        <w:pict>
          <v:shape id="_x0000_s1047" o:spid="_x0000_s1047" o:spt="75" type="#_x0000_t75" style="position:absolute;left:0pt;margin-left:116.8pt;margin-top:769.7pt;height:2.75pt;width:2.75pt;mso-position-horizontal-relative:page;mso-position-vertical-relative:page;z-index:-251649024;mso-width-relative:page;mso-height-relative:page;" filled="f" o:preferrelative="t" stroked="f" coordsize="21600,21600">
            <v:path/>
            <v:fill on="f" focussize="0,0"/>
            <v:stroke on="f" joinstyle="miter"/>
            <v:imagedata r:id="rId13" o:title=""/>
            <o:lock v:ext="edit" aspectratio="t"/>
          </v:shape>
        </w:pict>
      </w:r>
      <w:r>
        <w:pict>
          <v:shape id="_x0000_s1048" o:spid="_x0000_s1048" o:spt="75" type="#_x0000_t75" style="position:absolute;left:0pt;margin-left:53pt;margin-top:69.55pt;height:149.1pt;width:125.8pt;mso-position-horizontal-relative:page;mso-position-vertical-relative:page;z-index:-251650048;mso-width-relative:page;mso-height-relative:page;" filled="f" o:preferrelative="t" stroked="f" coordsize="21600,21600">
            <v:path/>
            <v:fill on="f" focussize="0,0"/>
            <v:stroke on="f" joinstyle="miter"/>
            <v:imagedata r:id="rId18" o:title=""/>
            <o:lock v:ext="edit" aspectratio="t"/>
          </v:shape>
        </w:pict>
      </w:r>
      <w:r>
        <w:pict>
          <v:shape id="_x0000_s1049" o:spid="_x0000_s1049" o:spt="75" type="#_x0000_t75" style="position:absolute;left:0pt;margin-left:341.9pt;margin-top:642.9pt;height:16.25pt;width:12.5pt;mso-position-horizontal-relative:page;mso-position-vertical-relative:page;z-index:-251651072;mso-width-relative:page;mso-height-relative:page;" filled="f" o:preferrelative="t" stroked="f" coordsize="21600,21600">
            <v:path/>
            <v:fill on="f" focussize="0,0"/>
            <v:stroke on="f" joinstyle="miter"/>
            <v:imagedata r:id="rId17"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资产阶级临时政府在和战之间徘徊</w:t>
      </w:r>
      <w:r>
        <w:rPr>
          <w:rFonts w:ascii="Times New Roman"/>
          <w:color w:val="000000"/>
          <w:spacing w:val="136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两个政权并存的局面影响社会稳定</w:t>
      </w:r>
    </w:p>
    <w:p w14:paraId="5430865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新生苏俄政权的和平呼吁深得人心</w:t>
      </w:r>
      <w:r>
        <w:rPr>
          <w:rFonts w:ascii="Times New Roman"/>
          <w:color w:val="000000"/>
          <w:spacing w:val="137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俄国民众对时局发展前景感到担忧</w:t>
      </w:r>
    </w:p>
    <w:p w14:paraId="198C4B1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16. 20 </w:t>
      </w:r>
      <w:r>
        <w:rPr>
          <w:rFonts w:ascii="宋体" w:hAnsi="宋体" w:cs="宋体"/>
          <w:color w:val="000000"/>
          <w:spacing w:val="0"/>
          <w:sz w:val="21"/>
        </w:rPr>
        <w:t>世纪</w:t>
      </w:r>
      <w:r>
        <w:rPr>
          <w:rFonts w:ascii="Times New Roman"/>
          <w:color w:val="000000"/>
          <w:spacing w:val="0"/>
          <w:sz w:val="21"/>
        </w:rPr>
        <w:t xml:space="preserve"> 50 </w:t>
      </w:r>
      <w:r>
        <w:rPr>
          <w:rFonts w:ascii="宋体" w:hAnsi="宋体" w:cs="宋体"/>
          <w:color w:val="000000"/>
          <w:spacing w:val="0"/>
          <w:sz w:val="21"/>
        </w:rPr>
        <w:t>年代初，美国面临复杂的国内外形势，时任总统艾森豪威尔认为，自由放任已寿终正寝，尝</w:t>
      </w:r>
    </w:p>
    <w:p w14:paraId="2A687E1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试将其复活的努力纯属愚蠢。联邦政府不能拒绝或逃避普罗大众强烈相信它应该承担的义务。由此可知，</w:t>
      </w:r>
    </w:p>
    <w:p w14:paraId="1CE3F64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他当时最可能推行的措施是（</w:t>
      </w:r>
      <w:r>
        <w:rPr>
          <w:rFonts w:ascii="Times New Roman"/>
          <w:color w:val="000000"/>
          <w:spacing w:val="263"/>
          <w:sz w:val="21"/>
        </w:rPr>
        <w:t xml:space="preserve"> </w:t>
      </w:r>
      <w:r>
        <w:rPr>
          <w:rFonts w:ascii="宋体" w:hAnsi="宋体" w:cs="宋体"/>
          <w:color w:val="000000"/>
          <w:spacing w:val="0"/>
          <w:sz w:val="21"/>
        </w:rPr>
        <w:t>）</w:t>
      </w:r>
    </w:p>
    <w:p w14:paraId="7CC5334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逐渐放弃金本位制度</w:t>
      </w:r>
      <w:r>
        <w:rPr>
          <w:rFonts w:ascii="Times New Roman"/>
          <w:color w:val="000000"/>
          <w:spacing w:val="184"/>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不断提高进口商品关税</w:t>
      </w:r>
      <w:r>
        <w:rPr>
          <w:rFonts w:ascii="Times New Roman"/>
          <w:color w:val="000000"/>
          <w:spacing w:val="-13"/>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扩大社会保险的范围</w:t>
      </w:r>
      <w:r>
        <w:rPr>
          <w:rFonts w:ascii="Times New Roman"/>
          <w:color w:val="000000"/>
          <w:spacing w:val="19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缩减联邦政府财政支出</w:t>
      </w:r>
    </w:p>
    <w:p w14:paraId="2FFE3261">
      <w:pPr>
        <w:spacing w:before="161"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7E1385C7">
      <w:pPr>
        <w:spacing w:before="161"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阅读材料，完成下列要求。</w:t>
      </w:r>
    </w:p>
    <w:p w14:paraId="164E1769">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w:t>
      </w:r>
      <w:r>
        <w:rPr>
          <w:rFonts w:ascii="Times New Roman"/>
          <w:color w:val="000000"/>
          <w:spacing w:val="158"/>
          <w:sz w:val="21"/>
        </w:rPr>
        <w:t xml:space="preserve"> </w:t>
      </w:r>
      <w:r>
        <w:rPr>
          <w:rFonts w:ascii="楷体" w:hAnsi="楷体" w:cs="楷体"/>
          <w:color w:val="000000"/>
          <w:spacing w:val="0"/>
          <w:sz w:val="21"/>
        </w:rPr>
        <w:t>魏晋南北朝医政基本承袭两汉，置太医令、丞等职。北魏还设置太医博士等，他们“掌以医术</w:t>
      </w:r>
    </w:p>
    <w:p w14:paraId="0BD23D91">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教授诸生”，并承担整理研究医籍的任务。魏宣武帝曾下诏：“经方浩博，流传处广……更令有司，集诸医</w:t>
      </w:r>
    </w:p>
    <w:p w14:paraId="076B02B7">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工，寻篇推简。”官方医者多为世家大族等上层人士服务，但世家大族为行孝道和保持家业隆盛，也需掌握</w:t>
      </w:r>
    </w:p>
    <w:p w14:paraId="028ECDF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一些消灾防病的医学知识。当时，还活跃着不少为民众服务的医者。晋代范汪“性仁爱，善医术，常以拯</w:t>
      </w:r>
    </w:p>
    <w:p w14:paraId="416B789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恤为事。凡有疾病，不限责贱，皆为治之”。北魏李亮在“徐、克之间，多所救恤，四方疾苦，不远千里，</w:t>
      </w:r>
    </w:p>
    <w:p w14:paraId="53FF4F1D">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竟往从之”。该时期也是医药典籍整理和编撰的重要阶段。晋代王叔和搜集前代脉诊知识编著的《脉经》，</w:t>
      </w:r>
    </w:p>
    <w:p w14:paraId="3365A90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是我国现存最早的脉学专著。梁朝陶弘景的《本草经集注》对后来药典的修撰影响深远。随着对外交通的</w:t>
      </w:r>
    </w:p>
    <w:p w14:paraId="46DC8602">
      <w:pPr>
        <w:spacing w:before="237" w:after="0" w:line="243" w:lineRule="exact"/>
        <w:ind w:left="0" w:right="0" w:firstLine="0"/>
        <w:jc w:val="left"/>
        <w:rPr>
          <w:rFonts w:ascii="Times New Roman"/>
          <w:color w:val="000000"/>
          <w:spacing w:val="0"/>
          <w:sz w:val="21"/>
        </w:rPr>
      </w:pPr>
      <w:r>
        <w:rPr>
          <w:rFonts w:ascii="楷体" w:hAnsi="楷体" w:cs="楷体"/>
          <w:color w:val="000000"/>
          <w:spacing w:val="-1"/>
          <w:sz w:val="21"/>
        </w:rPr>
        <w:t>拓展，医学不断传播。梁武帝应百济请求，派医师传医送药。</w:t>
      </w:r>
      <w:r>
        <w:rPr>
          <w:rFonts w:ascii="Times New Roman"/>
          <w:color w:val="000000"/>
          <w:spacing w:val="0"/>
          <w:sz w:val="21"/>
        </w:rPr>
        <w:t>6</w:t>
      </w:r>
      <w:r>
        <w:rPr>
          <w:rFonts w:ascii="Times New Roman"/>
          <w:color w:val="000000"/>
          <w:spacing w:val="-2"/>
          <w:sz w:val="21"/>
        </w:rPr>
        <w:t xml:space="preserve"> </w:t>
      </w:r>
      <w:r>
        <w:rPr>
          <w:rFonts w:ascii="楷体" w:hAnsi="楷体" w:cs="楷体"/>
          <w:color w:val="000000"/>
          <w:spacing w:val="-2"/>
          <w:sz w:val="21"/>
        </w:rPr>
        <w:t>世纪中叶，智聪携带《明堂图》等医书到达</w:t>
      </w:r>
    </w:p>
    <w:p w14:paraId="1D27E3BF">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日本。</w:t>
      </w:r>
    </w:p>
    <w:p w14:paraId="4E6033CD">
      <w:pPr>
        <w:spacing w:before="248" w:after="0" w:line="220" w:lineRule="exact"/>
        <w:ind w:left="6179" w:right="0" w:firstLine="0"/>
        <w:jc w:val="left"/>
        <w:rPr>
          <w:rFonts w:ascii="Times New Roman"/>
          <w:color w:val="000000"/>
          <w:spacing w:val="0"/>
          <w:sz w:val="21"/>
        </w:rPr>
      </w:pPr>
      <w:r>
        <w:rPr>
          <w:rFonts w:ascii="楷体" w:hAnsi="楷体" w:cs="楷体"/>
          <w:color w:val="000000"/>
          <w:spacing w:val="0"/>
          <w:sz w:val="21"/>
        </w:rPr>
        <w:t>——摘编自王仲荦《魏晋南北朝史》等</w:t>
      </w:r>
    </w:p>
    <w:p w14:paraId="2224A8E4">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）根据材料并结合所学知识，概括魏晋南北朝时期医学发展</w:t>
      </w:r>
      <w:r>
        <w:rPr>
          <w:rFonts w:ascii="Times New Roman"/>
          <w:color w:val="000000"/>
          <w:spacing w:val="158"/>
          <w:sz w:val="21"/>
        </w:rPr>
        <w:t xml:space="preserve"> </w:t>
      </w:r>
      <w:r>
        <w:rPr>
          <w:rFonts w:ascii="宋体" w:hAnsi="宋体" w:cs="宋体"/>
          <w:color w:val="000000"/>
          <w:spacing w:val="0"/>
          <w:sz w:val="21"/>
        </w:rPr>
        <w:t>特点。</w:t>
      </w:r>
    </w:p>
    <w:p w14:paraId="2BCD3ED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）根据材料并结合所学知识，分析魏晋南北朝时期医学发展的意义。</w:t>
      </w:r>
    </w:p>
    <w:p w14:paraId="3AB7561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阅读材料，完成下列要求。</w:t>
      </w:r>
    </w:p>
    <w:p w14:paraId="3C3CD1DA">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w:t>
      </w:r>
      <w:r>
        <w:rPr>
          <w:rFonts w:ascii="Times New Roman"/>
          <w:color w:val="000000"/>
          <w:spacing w:val="158"/>
          <w:sz w:val="21"/>
        </w:rPr>
        <w:t xml:space="preserve"> </w:t>
      </w:r>
      <w:r>
        <w:rPr>
          <w:rFonts w:ascii="楷体" w:hAnsi="楷体" w:cs="楷体"/>
          <w:color w:val="000000"/>
          <w:spacing w:val="0"/>
          <w:sz w:val="21"/>
        </w:rPr>
        <w:t>调查研究是中国共产党的优良传统和基本工作方法。以下是中国共产党不同时期调查研究的相</w:t>
      </w:r>
    </w:p>
    <w:p w14:paraId="3014F26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关内容。</w:t>
      </w:r>
    </w:p>
    <w:p w14:paraId="64BBA229">
      <w:pPr>
        <w:spacing w:before="37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7674165A">
      <w:pPr>
        <w:spacing w:before="0" w:after="0" w:line="0" w:lineRule="atLeast"/>
        <w:ind w:left="0" w:right="0" w:firstLine="0"/>
        <w:jc w:val="left"/>
        <w:rPr>
          <w:rFonts w:ascii="Arial"/>
          <w:color w:val="FF0000"/>
          <w:spacing w:val="0"/>
          <w:sz w:val="2"/>
        </w:rPr>
      </w:pPr>
    </w:p>
    <w:p w14:paraId="6403330E">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59973B4">
      <w:pPr>
        <w:pStyle w:val="6"/>
        <w:sectPr>
          <w:pgSz w:w="11900" w:h="16840"/>
          <w:pgMar w:top="4562" w:right="100" w:bottom="0" w:left="1080" w:header="720" w:footer="720" w:gutter="0"/>
          <w:pgNumType w:start="1"/>
          <w:cols w:space="720" w:num="1"/>
          <w:docGrid w:linePitch="1" w:charSpace="0"/>
        </w:sectPr>
      </w:pPr>
    </w:p>
    <w:p w14:paraId="320F565B">
      <w:pPr>
        <w:spacing w:before="0" w:after="0" w:line="0" w:lineRule="atLeast"/>
        <w:ind w:left="0" w:right="0" w:firstLine="0"/>
        <w:jc w:val="left"/>
        <w:rPr>
          <w:rFonts w:ascii="Arial"/>
          <w:color w:val="FF0000"/>
          <w:spacing w:val="0"/>
          <w:sz w:val="2"/>
        </w:rPr>
      </w:pPr>
    </w:p>
    <w:p w14:paraId="3AF001E5">
      <w:pPr>
        <w:spacing w:before="0" w:after="0" w:line="220" w:lineRule="exact"/>
        <w:ind w:right="0" w:firstLine="220" w:firstLineChars="100"/>
        <w:jc w:val="left"/>
        <w:rPr>
          <w:rFonts w:ascii="Times New Roman"/>
          <w:color w:val="000000"/>
          <w:spacing w:val="0"/>
          <w:sz w:val="21"/>
        </w:rPr>
      </w:pPr>
      <w:bookmarkStart w:id="4" w:name="br5"/>
      <w:bookmarkEnd w:id="4"/>
      <w:r>
        <w:pict>
          <v:shape id="_x0000_s1050" o:spid="_x0000_s1050" o:spt="75" type="#_x0000_t75" style="position:absolute;left:0pt;margin-left:47pt;margin-top:65pt;height:341.25pt;width:454.6pt;mso-position-horizontal-relative:page;mso-position-vertical-relative:page;z-index:-251652096;mso-width-relative:page;mso-height-relative:page;" filled="f" o:preferrelative="t" stroked="f" coordsize="21600,21600">
            <v:path/>
            <v:fill on="f" focussize="0,0"/>
            <v:stroke on="f"/>
            <v:imagedata r:id="rId19" croptop="4172f" cropright="-5534f" o:title=""/>
            <o:lock v:ext="edit" aspectratio="t"/>
          </v:shape>
        </w:pict>
      </w:r>
      <w:r>
        <w:pict>
          <v:shape id="_x0000_s1051" o:spid="_x0000_s1051" o:spt="75" type="#_x0000_t75" style="position:absolute;left:0pt;margin-left:212.1pt;margin-top:473.3pt;height:5.75pt;width:5pt;mso-position-horizontal-relative:page;mso-position-vertical-relative:page;z-index:-251653120;mso-width-relative:page;mso-height-relative:page;" filled="f" o:preferrelative="t" stroked="f" coordsize="21600,21600">
            <v:path/>
            <v:fill on="f" focussize="0,0"/>
            <v:stroke on="f" joinstyle="miter"/>
            <v:imagedata r:id="rId12" o:title=""/>
            <o:lock v:ext="edit" aspectratio="t"/>
          </v:shape>
        </w:pict>
      </w:r>
      <w:r>
        <w:pict>
          <v:shape id="_x0000_s1052" o:spid="_x0000_s1052" o:spt="75" type="#_x0000_t75" style="position:absolute;left:0pt;margin-left:116.8pt;margin-top:769.7pt;height:2.75pt;width:2.75pt;mso-position-horizontal-relative:page;mso-position-vertical-relative:page;z-index:-251654144;mso-width-relative:page;mso-height-relative:page;" filled="f" o:preferrelative="t" stroked="f" coordsize="21600,21600">
            <v:path/>
            <v:fill on="f" focussize="0,0"/>
            <v:stroke on="f" joinstyle="miter"/>
            <v:imagedata r:id="rId20" o:title=""/>
            <o:lock v:ext="edit" aspectratio="t"/>
          </v:shape>
        </w:pict>
      </w:r>
      <w:r>
        <w:rPr>
          <w:rFonts w:ascii="楷体" w:hAnsi="楷体" w:cs="楷体"/>
          <w:color w:val="000000"/>
          <w:spacing w:val="0"/>
          <w:sz w:val="21"/>
        </w:rPr>
        <w:t>序号</w:t>
      </w:r>
      <w:r>
        <w:rPr>
          <w:rFonts w:ascii="Times New Roman"/>
          <w:color w:val="000000"/>
          <w:spacing w:val="3692"/>
          <w:sz w:val="21"/>
        </w:rPr>
        <w:t xml:space="preserve"> </w:t>
      </w:r>
      <w:r>
        <w:rPr>
          <w:rFonts w:ascii="楷体" w:hAnsi="楷体" w:cs="楷体"/>
          <w:color w:val="000000"/>
          <w:spacing w:val="0"/>
          <w:sz w:val="21"/>
        </w:rPr>
        <w:t>内容</w:t>
      </w:r>
    </w:p>
    <w:p w14:paraId="62F70508">
      <w:pPr>
        <w:spacing w:before="399" w:after="0" w:line="234" w:lineRule="exact"/>
        <w:ind w:left="405" w:right="2577" w:firstLine="843"/>
        <w:jc w:val="left"/>
        <w:rPr>
          <w:rFonts w:ascii="Times New Roman"/>
          <w:color w:val="000000"/>
          <w:spacing w:val="0"/>
          <w:sz w:val="21"/>
        </w:rPr>
      </w:pPr>
      <w:r>
        <w:rPr>
          <w:rFonts w:ascii="楷体" w:hAnsi="楷体" w:cs="楷体"/>
          <w:color w:val="000000"/>
          <w:spacing w:val="-2"/>
          <w:sz w:val="21"/>
        </w:rPr>
        <w:t xml:space="preserve">扶贫要实事求是、因地制宜。要精准扶贫，切忌喊口号，也不要定好高骛远 </w:t>
      </w:r>
      <w:r>
        <w:rPr>
          <w:rFonts w:ascii="楷体" w:hAnsi="楷体" w:cs="楷体"/>
          <w:color w:val="000000"/>
          <w:spacing w:val="0"/>
          <w:sz w:val="21"/>
        </w:rPr>
        <w:t>①</w:t>
      </w:r>
    </w:p>
    <w:p w14:paraId="3585B45B">
      <w:pPr>
        <w:spacing w:before="14" w:after="0" w:line="220" w:lineRule="exact"/>
        <w:ind w:left="1248" w:right="0" w:firstLine="0"/>
        <w:jc w:val="left"/>
        <w:rPr>
          <w:rFonts w:ascii="Times New Roman"/>
          <w:color w:val="000000"/>
          <w:spacing w:val="0"/>
          <w:sz w:val="21"/>
        </w:rPr>
      </w:pPr>
      <w:r>
        <w:rPr>
          <w:rFonts w:ascii="楷体" w:hAnsi="楷体" w:cs="楷体"/>
          <w:color w:val="000000"/>
          <w:spacing w:val="0"/>
          <w:sz w:val="21"/>
        </w:rPr>
        <w:t>的目标。</w:t>
      </w:r>
    </w:p>
    <w:p w14:paraId="35A4562F">
      <w:pPr>
        <w:spacing w:before="399" w:after="0" w:line="234" w:lineRule="exact"/>
        <w:ind w:left="405" w:right="2577" w:firstLine="843"/>
        <w:jc w:val="left"/>
        <w:rPr>
          <w:rFonts w:ascii="Times New Roman"/>
          <w:color w:val="000000"/>
          <w:spacing w:val="0"/>
          <w:sz w:val="21"/>
        </w:rPr>
      </w:pPr>
      <w:r>
        <w:rPr>
          <w:rFonts w:ascii="楷体" w:hAnsi="楷体" w:cs="楷体"/>
          <w:color w:val="000000"/>
          <w:spacing w:val="-2"/>
          <w:sz w:val="21"/>
        </w:rPr>
        <w:t xml:space="preserve">（江西长冈乡）四百三十七家，一千七百八十五人，出外当红军、做工作的 </w:t>
      </w:r>
      <w:r>
        <w:rPr>
          <w:rFonts w:ascii="楷体" w:hAnsi="楷体" w:cs="楷体"/>
          <w:color w:val="000000"/>
          <w:spacing w:val="0"/>
          <w:sz w:val="21"/>
        </w:rPr>
        <w:t>②</w:t>
      </w:r>
    </w:p>
    <w:p w14:paraId="62168A73">
      <w:pPr>
        <w:spacing w:before="14" w:after="0" w:line="220" w:lineRule="exact"/>
        <w:ind w:left="1248" w:right="0" w:firstLine="0"/>
        <w:jc w:val="left"/>
        <w:rPr>
          <w:rFonts w:ascii="Times New Roman"/>
          <w:color w:val="000000"/>
          <w:spacing w:val="0"/>
          <w:sz w:val="21"/>
        </w:rPr>
      </w:pPr>
      <w:r>
        <w:rPr>
          <w:rFonts w:ascii="楷体" w:hAnsi="楷体" w:cs="楷体"/>
          <w:color w:val="000000"/>
          <w:spacing w:val="0"/>
          <w:sz w:val="21"/>
        </w:rPr>
        <w:t>三百二十，在乡一千四百六十五。</w:t>
      </w:r>
    </w:p>
    <w:p w14:paraId="35C8F5F2">
      <w:pPr>
        <w:spacing w:before="399" w:after="0" w:line="234" w:lineRule="exact"/>
        <w:ind w:left="405" w:right="2576" w:firstLine="843"/>
        <w:jc w:val="left"/>
        <w:rPr>
          <w:rFonts w:ascii="Times New Roman"/>
          <w:color w:val="000000"/>
          <w:spacing w:val="0"/>
          <w:sz w:val="21"/>
        </w:rPr>
      </w:pPr>
      <w:r>
        <w:rPr>
          <w:rFonts w:ascii="楷体" w:hAnsi="楷体" w:cs="楷体"/>
          <w:color w:val="000000"/>
          <w:spacing w:val="-2"/>
          <w:sz w:val="21"/>
        </w:rPr>
        <w:t xml:space="preserve">在三十二个大、中城市中……国家资本主义形式的经销、代销的比重，已达 </w:t>
      </w:r>
      <w:r>
        <w:rPr>
          <w:rFonts w:ascii="楷体" w:hAnsi="楷体" w:cs="楷体"/>
          <w:color w:val="000000"/>
          <w:spacing w:val="0"/>
          <w:sz w:val="21"/>
        </w:rPr>
        <w:t>③</w:t>
      </w:r>
    </w:p>
    <w:p w14:paraId="624399D2">
      <w:pPr>
        <w:spacing w:before="14" w:after="0" w:line="220" w:lineRule="exact"/>
        <w:ind w:left="1248" w:right="0" w:firstLine="0"/>
        <w:jc w:val="left"/>
        <w:rPr>
          <w:rFonts w:ascii="Times New Roman"/>
          <w:color w:val="000000"/>
          <w:spacing w:val="0"/>
          <w:sz w:val="21"/>
        </w:rPr>
      </w:pPr>
      <w:r>
        <w:rPr>
          <w:rFonts w:ascii="楷体" w:hAnsi="楷体" w:cs="楷体"/>
          <w:color w:val="000000"/>
          <w:spacing w:val="0"/>
          <w:sz w:val="21"/>
        </w:rPr>
        <w:t>百分之二十二左右，纯粹私营的商业只占百分之二十五左右。</w:t>
      </w:r>
    </w:p>
    <w:p w14:paraId="546BADD5">
      <w:pPr>
        <w:spacing w:before="399" w:after="0" w:line="234" w:lineRule="exact"/>
        <w:ind w:left="405" w:right="2749" w:firstLine="843"/>
        <w:jc w:val="left"/>
        <w:rPr>
          <w:rFonts w:ascii="Times New Roman"/>
          <w:color w:val="000000"/>
          <w:spacing w:val="0"/>
          <w:sz w:val="21"/>
        </w:rPr>
      </w:pPr>
      <w:r>
        <w:rPr>
          <w:rFonts w:ascii="楷体" w:hAnsi="楷体" w:cs="楷体"/>
          <w:color w:val="000000"/>
          <w:spacing w:val="-1"/>
          <w:sz w:val="21"/>
        </w:rPr>
        <w:t xml:space="preserve">革命军驱逐赵恒惕……农会会员的人数总计不过三四十万……农会会员能 </w:t>
      </w:r>
      <w:r>
        <w:rPr>
          <w:rFonts w:ascii="楷体" w:hAnsi="楷体" w:cs="楷体"/>
          <w:color w:val="000000"/>
          <w:spacing w:val="0"/>
          <w:sz w:val="21"/>
        </w:rPr>
        <w:t>④</w:t>
      </w:r>
    </w:p>
    <w:p w14:paraId="445B46D9">
      <w:pPr>
        <w:spacing w:before="14" w:after="0" w:line="220" w:lineRule="exact"/>
        <w:ind w:left="1248" w:right="0" w:firstLine="0"/>
        <w:jc w:val="left"/>
        <w:rPr>
          <w:rFonts w:ascii="Times New Roman"/>
          <w:color w:val="000000"/>
          <w:spacing w:val="0"/>
          <w:sz w:val="21"/>
        </w:rPr>
      </w:pPr>
      <w:r>
        <w:rPr>
          <w:rFonts w:ascii="楷体" w:hAnsi="楷体" w:cs="楷体"/>
          <w:color w:val="000000"/>
          <w:spacing w:val="0"/>
          <w:sz w:val="21"/>
        </w:rPr>
        <w:t>作向导，作侦探，作挑夫。</w:t>
      </w:r>
    </w:p>
    <w:p w14:paraId="0FF36BD9">
      <w:pPr>
        <w:spacing w:before="413" w:after="0" w:line="220" w:lineRule="exact"/>
        <w:ind w:left="405" w:right="0" w:firstLine="0"/>
        <w:jc w:val="left"/>
        <w:rPr>
          <w:rFonts w:ascii="Times New Roman"/>
          <w:color w:val="000000"/>
          <w:spacing w:val="0"/>
          <w:sz w:val="21"/>
        </w:rPr>
      </w:pPr>
      <w:r>
        <w:rPr>
          <w:rFonts w:ascii="楷体" w:hAnsi="楷体" w:cs="楷体"/>
          <w:color w:val="000000"/>
          <w:spacing w:val="0"/>
          <w:sz w:val="21"/>
        </w:rPr>
        <w:t>⑤</w:t>
      </w:r>
      <w:r>
        <w:rPr>
          <w:rFonts w:ascii="Times New Roman"/>
          <w:color w:val="000000"/>
          <w:spacing w:val="580"/>
          <w:sz w:val="21"/>
        </w:rPr>
        <w:t xml:space="preserve"> </w:t>
      </w:r>
      <w:r>
        <w:rPr>
          <w:rFonts w:ascii="楷体" w:hAnsi="楷体" w:cs="楷体"/>
          <w:color w:val="000000"/>
          <w:spacing w:val="-2"/>
          <w:sz w:val="21"/>
        </w:rPr>
        <w:t>我们可以登记某一个士绅的政治态度、政治意见，称他为中间派或进步分子。</w:t>
      </w:r>
    </w:p>
    <w:p w14:paraId="4A687407">
      <w:pPr>
        <w:spacing w:before="399" w:after="0" w:line="234" w:lineRule="exact"/>
        <w:ind w:left="405" w:right="2497" w:firstLine="843"/>
        <w:jc w:val="left"/>
        <w:rPr>
          <w:rFonts w:ascii="Times New Roman"/>
          <w:color w:val="000000"/>
          <w:spacing w:val="0"/>
          <w:sz w:val="21"/>
        </w:rPr>
      </w:pPr>
      <w:r>
        <w:rPr>
          <w:rFonts w:ascii="楷体" w:hAnsi="楷体" w:cs="楷体"/>
          <w:color w:val="000000"/>
          <w:spacing w:val="0"/>
          <w:sz w:val="21"/>
        </w:rPr>
        <w:t>兰考县为了鼓励社员在责任田里栽桐树，实行统一规划，分户栽植的办法， ⑥</w:t>
      </w:r>
    </w:p>
    <w:p w14:paraId="0A1BED3E">
      <w:pPr>
        <w:spacing w:before="14" w:after="0" w:line="220" w:lineRule="exact"/>
        <w:ind w:left="1248" w:right="0" w:firstLine="0"/>
        <w:jc w:val="left"/>
        <w:rPr>
          <w:rFonts w:ascii="Times New Roman"/>
          <w:color w:val="000000"/>
          <w:spacing w:val="0"/>
          <w:sz w:val="21"/>
        </w:rPr>
      </w:pPr>
      <w:r>
        <w:rPr>
          <w:rFonts w:ascii="楷体" w:hAnsi="楷体" w:cs="楷体"/>
          <w:color w:val="000000"/>
          <w:spacing w:val="0"/>
          <w:sz w:val="21"/>
        </w:rPr>
        <w:t>集体拿树苗的二八分成，社员自备树苗的一九分成。</w:t>
      </w:r>
    </w:p>
    <w:p w14:paraId="6056907E">
      <w:pPr>
        <w:spacing w:before="795"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）结合中国共产党在不同时期面临的主要任务和采取的重要举措，从材料中任选三则调查研究内容并分</w:t>
      </w:r>
    </w:p>
    <w:p w14:paraId="150B4BF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别予以阐释。</w:t>
      </w:r>
    </w:p>
    <w:p w14:paraId="42D98AD4">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）根据材料并结合所学知识，简析中国共产党开展调查研究的历史启示。</w:t>
      </w:r>
    </w:p>
    <w:p w14:paraId="6BBCAC9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阅读材料，完成下列要求。</w:t>
      </w:r>
    </w:p>
    <w:p w14:paraId="1686D261">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楷体" w:hAnsi="楷体" w:cs="楷体"/>
          <w:color w:val="000000"/>
          <w:spacing w:val="0"/>
          <w:sz w:val="21"/>
        </w:rPr>
        <w:t>清前期，政府实行户部对各省布政使垂直领导的财政制度。咸丰、同治时期，地方军需开支</w:t>
      </w:r>
    </w:p>
    <w:p w14:paraId="324D0C7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迅速增加，中央无力拨款，部分省份便开征未被纳入国家正式税收的杂税杂捐，如厘金等，某些督抚甚至</w:t>
      </w:r>
    </w:p>
    <w:p w14:paraId="48F0289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擅自截留本省地丁钱粮、关税款项等。单一的中央集权财政管理体制，逐步演变为中央与地方并存的二元</w:t>
      </w:r>
    </w:p>
    <w:p w14:paraId="7EFB553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财政管理体制。为稳定收入来源，户部将尽收尽解改为定额摊派，向各省摊派临时性开支。晚清中央与地</w:t>
      </w:r>
    </w:p>
    <w:p w14:paraId="62CBE36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方在财权上既有争夺，也有合作。</w:t>
      </w:r>
    </w:p>
    <w:p w14:paraId="53A600D1">
      <w:pPr>
        <w:spacing w:before="248" w:after="0" w:line="220" w:lineRule="exact"/>
        <w:ind w:left="4708" w:right="0" w:firstLine="0"/>
        <w:jc w:val="left"/>
        <w:rPr>
          <w:rFonts w:ascii="Times New Roman"/>
          <w:color w:val="000000"/>
          <w:spacing w:val="0"/>
          <w:sz w:val="21"/>
        </w:rPr>
      </w:pPr>
      <w:r>
        <w:rPr>
          <w:rFonts w:ascii="楷体" w:hAnsi="楷体" w:cs="楷体"/>
          <w:color w:val="000000"/>
          <w:spacing w:val="0"/>
          <w:sz w:val="21"/>
        </w:rPr>
        <w:t>——摘编自倪玉平《出入与异同：清代经济史论稿》等</w:t>
      </w:r>
    </w:p>
    <w:p w14:paraId="6E46709F">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楷体" w:hAnsi="楷体" w:cs="楷体"/>
          <w:color w:val="000000"/>
          <w:spacing w:val="-3"/>
          <w:sz w:val="21"/>
        </w:rPr>
        <w:t>从中世纪开始，“无代表不征税”的理念在英国深入人心。光荣革命后，地方政府开始颁布法</w:t>
      </w:r>
    </w:p>
    <w:p w14:paraId="0321A99E">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令，征收各类专项税以改造基础设施，如</w:t>
      </w:r>
      <w:r>
        <w:rPr>
          <w:rFonts w:ascii="Times New Roman"/>
          <w:color w:val="000000"/>
          <w:spacing w:val="0"/>
          <w:sz w:val="21"/>
        </w:rPr>
        <w:t xml:space="preserve"> 1700 </w:t>
      </w:r>
      <w:r>
        <w:rPr>
          <w:rFonts w:ascii="楷体" w:hAnsi="楷体" w:cs="楷体"/>
          <w:color w:val="000000"/>
          <w:spacing w:val="0"/>
          <w:sz w:val="21"/>
        </w:rPr>
        <w:t>年布里斯托尔市开征铺路税。依照</w:t>
      </w:r>
      <w:r>
        <w:rPr>
          <w:rFonts w:ascii="Times New Roman"/>
          <w:color w:val="000000"/>
          <w:spacing w:val="0"/>
          <w:sz w:val="21"/>
        </w:rPr>
        <w:t xml:space="preserve"> 1835 </w:t>
      </w:r>
      <w:r>
        <w:rPr>
          <w:rFonts w:ascii="楷体" w:hAnsi="楷体" w:cs="楷体"/>
          <w:color w:val="000000"/>
          <w:spacing w:val="0"/>
          <w:sz w:val="21"/>
        </w:rPr>
        <w:t>年颁布的《城市自</w:t>
      </w:r>
    </w:p>
    <w:p w14:paraId="519C9EAA">
      <w:pPr>
        <w:spacing w:before="237" w:after="0" w:line="220" w:lineRule="exact"/>
        <w:ind w:left="0" w:right="0" w:firstLine="0"/>
        <w:jc w:val="left"/>
        <w:rPr>
          <w:rFonts w:ascii="Times New Roman"/>
          <w:color w:val="000000"/>
          <w:spacing w:val="0"/>
          <w:sz w:val="21"/>
        </w:rPr>
      </w:pPr>
      <w:r>
        <w:rPr>
          <w:rFonts w:ascii="楷体" w:hAnsi="楷体" w:cs="楷体"/>
          <w:color w:val="000000"/>
          <w:spacing w:val="-3"/>
          <w:sz w:val="21"/>
        </w:rPr>
        <w:t>治机关法》，市议会可以决定税率并征收地方税，中央政府不得随意干预和监督。同时，一些私人性质的各</w:t>
      </w:r>
    </w:p>
    <w:p w14:paraId="2AF4438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类专门委员会，经法令或者议会授权，可通过部分税收的使用和监管为城镇建设做贡献。随着工业化逐步</w:t>
      </w:r>
    </w:p>
    <w:p w14:paraId="360B7E6C">
      <w:pPr>
        <w:spacing w:before="35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7650CFE2">
      <w:pPr>
        <w:spacing w:before="0" w:after="0" w:line="0" w:lineRule="atLeast"/>
        <w:ind w:left="0" w:right="0" w:firstLine="0"/>
        <w:jc w:val="left"/>
        <w:rPr>
          <w:rFonts w:ascii="Arial"/>
          <w:color w:val="FF0000"/>
          <w:spacing w:val="0"/>
          <w:sz w:val="2"/>
        </w:rPr>
      </w:pPr>
    </w:p>
    <w:p w14:paraId="7BC167A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45B083F">
      <w:pPr>
        <w:pStyle w:val="6"/>
        <w:sectPr>
          <w:pgSz w:w="11900" w:h="16840"/>
          <w:pgMar w:top="1542" w:right="100" w:bottom="0" w:left="1080" w:header="720" w:footer="720" w:gutter="0"/>
          <w:pgNumType w:start="1"/>
          <w:cols w:space="720" w:num="1"/>
          <w:docGrid w:linePitch="1" w:charSpace="0"/>
        </w:sectPr>
      </w:pPr>
    </w:p>
    <w:p w14:paraId="1EFF1A5F">
      <w:pPr>
        <w:spacing w:before="0" w:after="0" w:line="0" w:lineRule="atLeast"/>
        <w:ind w:left="0" w:right="0" w:firstLine="0"/>
        <w:jc w:val="left"/>
        <w:rPr>
          <w:rFonts w:ascii="Arial"/>
          <w:color w:val="FF0000"/>
          <w:spacing w:val="0"/>
          <w:sz w:val="2"/>
        </w:rPr>
      </w:pPr>
      <w:bookmarkStart w:id="6" w:name="_GoBack"/>
      <w:bookmarkEnd w:id="6"/>
    </w:p>
    <w:p w14:paraId="6DC9B683">
      <w:pPr>
        <w:spacing w:before="0" w:after="0" w:line="220" w:lineRule="exact"/>
        <w:ind w:left="0" w:right="0" w:firstLine="0"/>
        <w:jc w:val="left"/>
        <w:rPr>
          <w:rFonts w:ascii="Times New Roman"/>
          <w:color w:val="000000"/>
          <w:spacing w:val="0"/>
          <w:sz w:val="21"/>
        </w:rPr>
      </w:pPr>
      <w:bookmarkStart w:id="5" w:name="br6"/>
      <w:bookmarkEnd w:id="5"/>
      <w:r>
        <w:pict>
          <v:shape id="_x0000_s1055" o:spid="_x0000_s1055"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1" o:title=""/>
            <o:lock v:ext="edit" aspectratio="t"/>
          </v:shape>
        </w:pict>
      </w:r>
      <w:r>
        <w:pict>
          <v:shape id="_x0000_s1056" o:spid="_x0000_s1056"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2" o:title=""/>
            <o:lock v:ext="edit" aspectratio="t"/>
          </v:shape>
        </w:pict>
      </w:r>
      <w:r>
        <w:pict>
          <v:shape id="_x0000_s1057" o:spid="_x0000_s1057"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20" o:title=""/>
            <o:lock v:ext="edit" aspectratio="t"/>
          </v:shape>
        </w:pict>
      </w:r>
      <w:r>
        <w:rPr>
          <w:rFonts w:ascii="楷体" w:hAnsi="楷体" w:cs="楷体"/>
          <w:color w:val="000000"/>
          <w:spacing w:val="0"/>
          <w:sz w:val="21"/>
        </w:rPr>
        <w:t>完成，英国通过中央财政拨款、立法等手段，基本实现了事权与财权的科学分立与有效统一。</w:t>
      </w:r>
    </w:p>
    <w:p w14:paraId="4B50759A">
      <w:pPr>
        <w:spacing w:before="248" w:after="0" w:line="220" w:lineRule="exact"/>
        <w:ind w:left="4288" w:right="0" w:firstLine="0"/>
        <w:jc w:val="left"/>
        <w:rPr>
          <w:rFonts w:ascii="Times New Roman"/>
          <w:color w:val="000000"/>
          <w:spacing w:val="0"/>
          <w:sz w:val="21"/>
        </w:rPr>
      </w:pPr>
      <w:r>
        <w:rPr>
          <w:rFonts w:ascii="楷体" w:hAnsi="楷体" w:cs="楷体"/>
          <w:color w:val="000000"/>
          <w:spacing w:val="0"/>
          <w:sz w:val="21"/>
        </w:rPr>
        <w:t>——摘编自滕淑娜《税制变迁与英国政府社会政策研究》等</w:t>
      </w:r>
    </w:p>
    <w:p w14:paraId="67B2A38B">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）根据材料并结合所学知识，比较近代中英两国地方财税体制的差异。</w:t>
      </w:r>
    </w:p>
    <w:p w14:paraId="76D8406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）根据材料并结合所学知识，分别说明近代中英两国地方财税体制的影响。</w:t>
      </w:r>
    </w:p>
    <w:p w14:paraId="52F0B13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阅读材料，完成下列要求。</w:t>
      </w:r>
    </w:p>
    <w:p w14:paraId="680537D6">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w:t>
      </w:r>
      <w:r>
        <w:rPr>
          <w:rFonts w:ascii="Times New Roman"/>
          <w:color w:val="000000"/>
          <w:spacing w:val="158"/>
          <w:sz w:val="21"/>
        </w:rPr>
        <w:t xml:space="preserve"> </w:t>
      </w:r>
      <w:r>
        <w:rPr>
          <w:rFonts w:ascii="楷体" w:hAnsi="楷体" w:cs="楷体"/>
          <w:color w:val="000000"/>
          <w:spacing w:val="0"/>
          <w:sz w:val="21"/>
        </w:rPr>
        <w:t>有学者认为，亚洲与欧美世界的关系，曾出现以下四次浪潮：</w:t>
      </w:r>
    </w:p>
    <w:p w14:paraId="69856883">
      <w:pPr>
        <w:spacing w:before="237" w:after="0" w:line="243" w:lineRule="exact"/>
        <w:ind w:left="420" w:right="0" w:firstLine="0"/>
        <w:jc w:val="left"/>
        <w:rPr>
          <w:rFonts w:ascii="Times New Roman"/>
          <w:color w:val="000000"/>
          <w:spacing w:val="0"/>
          <w:sz w:val="21"/>
        </w:rPr>
      </w:pPr>
      <w:r>
        <w:rPr>
          <w:rFonts w:ascii="楷体" w:hAnsi="楷体" w:cs="楷体"/>
          <w:color w:val="000000"/>
          <w:spacing w:val="0"/>
          <w:sz w:val="21"/>
        </w:rPr>
        <w:t>一是始于</w:t>
      </w:r>
      <w:r>
        <w:rPr>
          <w:rFonts w:ascii="Times New Roman"/>
          <w:color w:val="000000"/>
          <w:spacing w:val="0"/>
          <w:sz w:val="21"/>
        </w:rPr>
        <w:t xml:space="preserve"> 8 </w:t>
      </w:r>
      <w:r>
        <w:rPr>
          <w:rFonts w:ascii="楷体" w:hAnsi="楷体" w:cs="楷体"/>
          <w:color w:val="000000"/>
          <w:spacing w:val="0"/>
          <w:sz w:val="21"/>
        </w:rPr>
        <w:t>世纪，亚洲“开放体制”与欧洲“闭锁体制”长期共存的时代；</w:t>
      </w:r>
    </w:p>
    <w:p w14:paraId="0D3D5728">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二是始于</w:t>
      </w:r>
      <w:r>
        <w:rPr>
          <w:rFonts w:ascii="Times New Roman"/>
          <w:color w:val="000000"/>
          <w:spacing w:val="0"/>
          <w:sz w:val="21"/>
        </w:rPr>
        <w:t xml:space="preserve"> 16 </w:t>
      </w:r>
      <w:r>
        <w:rPr>
          <w:rFonts w:ascii="楷体" w:hAnsi="楷体" w:cs="楷体"/>
          <w:color w:val="000000"/>
          <w:spacing w:val="0"/>
          <w:sz w:val="21"/>
        </w:rPr>
        <w:t>世纪，西欧入侵亚洲，亚洲自我防卫的时代；</w:t>
      </w:r>
    </w:p>
    <w:p w14:paraId="1EC687E7">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三是始于</w:t>
      </w:r>
      <w:r>
        <w:rPr>
          <w:rFonts w:ascii="Times New Roman"/>
          <w:color w:val="000000"/>
          <w:spacing w:val="0"/>
          <w:sz w:val="21"/>
        </w:rPr>
        <w:t xml:space="preserve"> 19 </w:t>
      </w:r>
      <w:r>
        <w:rPr>
          <w:rFonts w:ascii="楷体" w:hAnsi="楷体" w:cs="楷体"/>
          <w:color w:val="000000"/>
          <w:spacing w:val="0"/>
          <w:sz w:val="21"/>
        </w:rPr>
        <w:t>世纪，欧美国家正式“统治”亚洲的时代；</w:t>
      </w:r>
    </w:p>
    <w:p w14:paraId="3A3297A1">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四是</w:t>
      </w:r>
      <w:r>
        <w:rPr>
          <w:rFonts w:ascii="Times New Roman"/>
          <w:color w:val="000000"/>
          <w:spacing w:val="0"/>
          <w:sz w:val="21"/>
        </w:rPr>
        <w:t xml:space="preserve"> 20 </w:t>
      </w:r>
      <w:r>
        <w:rPr>
          <w:rFonts w:ascii="楷体" w:hAnsi="楷体" w:cs="楷体"/>
          <w:color w:val="000000"/>
          <w:spacing w:val="0"/>
          <w:sz w:val="21"/>
        </w:rPr>
        <w:t>世纪后半期至</w:t>
      </w:r>
      <w:r>
        <w:rPr>
          <w:rFonts w:ascii="Times New Roman"/>
          <w:color w:val="000000"/>
          <w:spacing w:val="0"/>
          <w:sz w:val="21"/>
        </w:rPr>
        <w:t xml:space="preserve"> 21 </w:t>
      </w:r>
      <w:r>
        <w:rPr>
          <w:rFonts w:ascii="楷体" w:hAnsi="楷体" w:cs="楷体"/>
          <w:color w:val="000000"/>
          <w:spacing w:val="0"/>
          <w:sz w:val="21"/>
        </w:rPr>
        <w:t>世纪，包括亚洲和欧美在内的世界各地相互依存的时代。</w:t>
      </w:r>
    </w:p>
    <w:p w14:paraId="34322CD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围绕“亚洲与欧美世界的关系”这一主题，就材料整体或部分观点，提出你的见解（赞成、质疑、修改皆</w:t>
      </w:r>
    </w:p>
    <w:p w14:paraId="3712DED7">
      <w:pPr>
        <w:spacing w:before="248" w:after="0" w:line="220" w:lineRule="exact"/>
        <w:ind w:left="0" w:right="0" w:firstLine="0"/>
        <w:jc w:val="left"/>
        <w:rPr>
          <w:rFonts w:ascii="Times New Roman"/>
          <w:color w:val="000000"/>
          <w:spacing w:val="0"/>
          <w:sz w:val="21"/>
        </w:rPr>
      </w:pPr>
      <w:r>
        <w:rPr>
          <w:rFonts w:ascii="宋体" w:hAnsi="宋体" w:cs="宋体"/>
          <w:color w:val="000000"/>
          <w:spacing w:val="-5"/>
          <w:sz w:val="21"/>
        </w:rPr>
        <w:t>可），并结合世界史相关知识进行阐释。（要求：见解明确，史论结合，逻辑严谨，表述准确）</w:t>
      </w:r>
    </w:p>
    <w:p w14:paraId="66B38C3B">
      <w:pPr>
        <w:spacing w:before="854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sectPr>
      <w:pgSz w:w="11900" w:h="16840"/>
      <w:pgMar w:top="1452"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8B147B53-0E8F-4E99-8C3D-174F046E3E0B}"/>
  </w:font>
  <w:font w:name="宋体">
    <w:panose1 w:val="02010600030101010101"/>
    <w:charset w:val="86"/>
    <w:family w:val="auto"/>
    <w:pitch w:val="default"/>
    <w:sig w:usb0="00000003" w:usb1="288F0000" w:usb2="00000006" w:usb3="00000000" w:csb0="00040001" w:csb1="00000000"/>
    <w:embedRegular r:id="rId2" w:fontKey="{4EDE2A56-969D-48B9-AB6D-877EFE3EA2C4}"/>
  </w:font>
  <w:font w:name="Wingdings">
    <w:panose1 w:val="05000000000000000000"/>
    <w:charset w:val="02"/>
    <w:family w:val="auto"/>
    <w:pitch w:val="default"/>
    <w:sig w:usb0="00000000" w:usb1="00000000" w:usb2="00000000" w:usb3="00000000" w:csb0="80000000" w:csb1="00000000"/>
    <w:embedRegular r:id="rId3" w:fontKey="{7DF493BF-5F4E-4CFE-A9D0-D6D805B26E46}"/>
  </w:font>
  <w:font w:name="Arial">
    <w:panose1 w:val="020B0604020202020204"/>
    <w:charset w:val="01"/>
    <w:family w:val="swiss"/>
    <w:pitch w:val="default"/>
    <w:sig w:usb0="E0002AFF" w:usb1="C0007843" w:usb2="00000009" w:usb3="00000000" w:csb0="400001FF" w:csb1="FFFF0000"/>
    <w:embedRegular r:id="rId4" w:fontKey="{C2BBA345-025F-4EEB-9865-9D5336039B5C}"/>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85E9E382-8D2A-4E13-964E-89A44A088C25}"/>
  </w:font>
  <w:font w:name="Symbol">
    <w:panose1 w:val="05050102010706020507"/>
    <w:charset w:val="02"/>
    <w:family w:val="roman"/>
    <w:pitch w:val="default"/>
    <w:sig w:usb0="00000000" w:usb1="00000000" w:usb2="00000000" w:usb3="00000000" w:csb0="80000000" w:csb1="00000000"/>
    <w:embedRegular r:id="rId6" w:fontKey="{1F8A7619-DF08-47FE-9D52-BF29CCCBE986}"/>
  </w:font>
  <w:font w:name="Calibri">
    <w:panose1 w:val="020F0502020204030204"/>
    <w:charset w:val="00"/>
    <w:family w:val="swiss"/>
    <w:pitch w:val="default"/>
    <w:sig w:usb0="E00002FF" w:usb1="4000ACFF" w:usb2="00000001" w:usb3="00000000" w:csb0="2000019F" w:csb1="00000000"/>
    <w:embedRegular r:id="rId7" w:fontKey="{D5EF24AA-7BD6-44E6-A359-DECCA0073AF7}"/>
  </w:font>
  <w:font w:name="楷体">
    <w:panose1 w:val="02010609060101010101"/>
    <w:charset w:val="86"/>
    <w:family w:val="auto"/>
    <w:pitch w:val="default"/>
    <w:sig w:usb0="800002BF" w:usb1="38CF7CFA" w:usb2="00000016" w:usb3="00000000" w:csb0="00040001" w:csb1="00000000"/>
    <w:embedRegular r:id="rId8" w:fontKey="{3349DC79-E647-49F0-846F-DAAF1451F89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F273AE">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026C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D702D">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F25EB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1B19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51644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5D1A6381"/>
    <w:rsid w:val="601E5E81"/>
    <w:rsid w:val="6EE11D1A"/>
    <w:rsid w:val="7B4E2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8"/>
    <customShpInfo spid="_x0000_s1039"/>
    <customShpInfo spid="_x0000_s1040"/>
    <customShpInfo spid="_x0000_s1041"/>
    <customShpInfo spid="_x0000_s1042"/>
    <customShpInfo spid="_x0000_s1045"/>
    <customShpInfo spid="_x0000_s1046"/>
    <customShpInfo spid="_x0000_s1047"/>
    <customShpInfo spid="_x0000_s1048"/>
    <customShpInfo spid="_x0000_s1049"/>
    <customShpInfo spid="_x0000_s1050"/>
    <customShpInfo spid="_x0000_s1051"/>
    <customShpInfo spid="_x0000_s1052"/>
    <customShpInfo spid="_x0000_s1055"/>
    <customShpInfo spid="_x0000_s1056"/>
    <customShpInfo spid="_x0000_s105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12</Pages>
  <Words>4207</Words>
  <Characters>4361</Characters>
  <Lines>0</Lines>
  <Paragraphs>140</Paragraphs>
  <TotalTime>3</TotalTime>
  <ScaleCrop>false</ScaleCrop>
  <LinksUpToDate>false</LinksUpToDate>
  <CharactersWithSpaces>4578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2025-06-25T12:17:00Z</dcterms:created>
  <dc:creator>Administrator</dc:creator>
  <cp:lastModifiedBy>上帝掷骰子吗</cp:lastModifiedBy>
  <dcterms:modified xsi:type="dcterms:W3CDTF">2026-02-10T06:55:22Z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87AC2BC542DD4E6FA8733E517EACA5F7_12</vt:lpwstr>
  </property>
</Properties>
</file>