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4E4BD7">
      <w:pPr>
        <w:spacing w:before="0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116.8pt;margin-top:769.7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242.1pt;margin-top:305.2pt;height:16.25pt;width:12.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87.55pt;margin-top:346.45pt;height:176.85pt;width:419.2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353.9pt;margin-top:549.85pt;height:16.25pt;width:12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年湖北省普通高中学业水平选择性考试</w:t>
      </w:r>
    </w:p>
    <w:p w14:paraId="10DABF86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历史</w:t>
      </w:r>
    </w:p>
    <w:p w14:paraId="219D38C5">
      <w:pPr>
        <w:spacing w:before="202" w:after="0" w:line="276" w:lineRule="exact"/>
        <w:ind w:left="1652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页，</w:t>
      </w:r>
      <w:r>
        <w:rPr>
          <w:rFonts w:ascii="Times New Roman"/>
          <w:b/>
          <w:color w:val="000000"/>
          <w:spacing w:val="-1"/>
          <w:sz w:val="24"/>
        </w:rPr>
        <w:t>19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题。全卷满分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分。考试用时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03C3C2AA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47B46BFF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0F61171E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岳麓秦简保存了一些秦王政时期颁行的法令，其中规定婚嫁和借贷都需要订立契约文书并在官府备案，</w:t>
      </w:r>
    </w:p>
    <w:p w14:paraId="339EC820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否则没有法律效力，在诉讼时不予承认。这些法令旨在（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7FAC700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维护等级秩序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鼓励商业发展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加强社会管控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践行法家思想</w:t>
      </w:r>
    </w:p>
    <w:p w14:paraId="07FA49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汉代淮南王刘长驱逐朝廷委派的王国丞相等官员，请求自行任命，得到文帝准许。有人议论：依汉律，</w:t>
      </w:r>
    </w:p>
    <w:p w14:paraId="2833249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王国丞相等职位空缺，应由朝廷任命，皇帝此举实际有违朝廷律法。这则材料可以论证（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7DFA5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汉承秦制弊端初显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郡国并行制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危机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以法为教受到冲击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七国之乱的必然性</w:t>
      </w:r>
    </w:p>
    <w:p w14:paraId="65DF162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下表为唐人李祐出任夏绥节度使后仕宦履历的记载。据此可知（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76223BE">
      <w:pPr>
        <w:spacing w:before="327" w:after="0" w:line="220" w:lineRule="exact"/>
        <w:ind w:left="99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</w:t>
      </w:r>
      <w:r>
        <w:rPr>
          <w:rFonts w:ascii="Times New Roman"/>
          <w:color w:val="000000"/>
          <w:spacing w:val="10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出处</w:t>
      </w:r>
      <w:r>
        <w:rPr>
          <w:rFonts w:ascii="Times New Roman"/>
          <w:color w:val="000000"/>
          <w:spacing w:val="3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履历</w:t>
      </w:r>
    </w:p>
    <w:p w14:paraId="29BC12B8">
      <w:pPr>
        <w:spacing w:before="413" w:after="0" w:line="220" w:lineRule="exact"/>
        <w:ind w:left="99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唐朝</w:t>
      </w:r>
      <w:r>
        <w:rPr>
          <w:rFonts w:ascii="Times New Roman"/>
          <w:color w:val="000000"/>
          <w:spacing w:val="5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《李祐墓志》</w:t>
      </w:r>
      <w:r>
        <w:rPr>
          <w:rFonts w:ascii="Times New Roman"/>
          <w:color w:val="000000"/>
          <w:spacing w:val="4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夏绥节度使→金吾大将军→沧景节度使</w:t>
      </w:r>
    </w:p>
    <w:p w14:paraId="1ED30754">
      <w:pPr>
        <w:spacing w:before="413" w:after="0" w:line="220" w:lineRule="exact"/>
        <w:ind w:left="196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《旧唐书·李祐</w:t>
      </w:r>
    </w:p>
    <w:p w14:paraId="35A30DEC">
      <w:pPr>
        <w:spacing w:before="14" w:after="0" w:line="220" w:lineRule="exact"/>
        <w:ind w:left="99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五代</w:t>
      </w:r>
      <w:r>
        <w:rPr>
          <w:rFonts w:ascii="Times New Roman"/>
          <w:color w:val="000000"/>
          <w:spacing w:val="23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夏绥节度使→金吾大将军→泾原节度使→沧景节度使</w:t>
      </w:r>
    </w:p>
    <w:p w14:paraId="320C08E6">
      <w:pPr>
        <w:spacing w:before="14" w:after="0" w:line="220" w:lineRule="exact"/>
        <w:ind w:left="248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传》</w:t>
      </w:r>
    </w:p>
    <w:p w14:paraId="4EF80413">
      <w:pPr>
        <w:spacing w:before="399" w:after="0" w:line="234" w:lineRule="exact"/>
        <w:ind w:left="998" w:right="1840" w:firstLine="96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《新唐书·李祐</w:t>
      </w:r>
      <w:r>
        <w:rPr>
          <w:rFonts w:ascii="Times New Roman"/>
          <w:color w:val="000000"/>
          <w:spacing w:val="3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夏绥节度使→泾原节度使→沧景节度使→神武将军→左 北宋</w:t>
      </w:r>
    </w:p>
    <w:p w14:paraId="46E09FBA">
      <w:pPr>
        <w:spacing w:before="14" w:after="0" w:line="220" w:lineRule="exact"/>
        <w:ind w:left="248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传》</w:t>
      </w:r>
      <w:r>
        <w:rPr>
          <w:rFonts w:ascii="Times New Roman"/>
          <w:color w:val="000000"/>
          <w:spacing w:val="8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右神策剑南西川行营节度使→龙武统军</w:t>
      </w:r>
    </w:p>
    <w:p w14:paraId="034D2702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《旧唐书》采信了墓志记载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晚出文献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史料价值较高</w:t>
      </w:r>
    </w:p>
    <w:p w14:paraId="202328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两《唐书》记载可相互证实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三者的史料来源不尽一致</w:t>
      </w:r>
    </w:p>
    <w:p w14:paraId="54B136F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北宋政府清查田土占有的力度远超前代。太祖派遣中央官员“诣诸州度民田”。仁宗时，某地方官员清</w:t>
      </w:r>
    </w:p>
    <w:p w14:paraId="2A1EBA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丈土地，查出无地有税者四百家、有地无税者百余家，并订正税额，共追缴积欠的田赋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万贯。上述举措</w:t>
      </w:r>
    </w:p>
    <w:p w14:paraId="7BC0790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A80539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掌握田亩实数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保障财政收入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适应税制变革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抑制土地兼并</w:t>
      </w:r>
    </w:p>
    <w:p w14:paraId="04A453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据统计，清代湖北共修成方志</w:t>
      </w:r>
      <w:r>
        <w:rPr>
          <w:rFonts w:ascii="Times New Roman"/>
          <w:color w:val="000000"/>
          <w:spacing w:val="0"/>
          <w:sz w:val="21"/>
        </w:rPr>
        <w:t xml:space="preserve"> 405 </w:t>
      </w:r>
      <w:r>
        <w:rPr>
          <w:rFonts w:ascii="宋体" w:hAnsi="宋体" w:cs="宋体"/>
          <w:color w:val="000000"/>
          <w:spacing w:val="0"/>
          <w:sz w:val="21"/>
        </w:rPr>
        <w:t>部，是全国志书编纂数量较多的省份。湖北方志包括通志、府州县志、</w:t>
      </w:r>
    </w:p>
    <w:p w14:paraId="0D8C362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乡土志等，内容大多涉及山川物产、行政机构、科举、教育、民俗风情等。方志的编纂，通常由地方官员</w:t>
      </w:r>
    </w:p>
    <w:p w14:paraId="1C661BB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牵头组织，本地文人、乡绅等广泛参与。据此可知，清代湖北方志编纂（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BEFC42E">
      <w:pPr>
        <w:spacing w:before="35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57817F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863804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608EA56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ABD98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15E256D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3pt;margin-top:358.45pt;height:120.55pt;width:226.3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9.8pt;margin-top:224.9pt;height:8.75pt;width:4.2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①体现文化传承的民间主导性②彰显社会多元力量的协作性</w:t>
      </w:r>
    </w:p>
    <w:p w14:paraId="79515A9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③可为地方官员施政提供参考④得益于当地经济文化的发展</w:t>
      </w:r>
    </w:p>
    <w:p w14:paraId="1D91121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①②③</w:t>
      </w:r>
      <w:r>
        <w:rPr>
          <w:rFonts w:ascii="Times New Roman"/>
          <w:color w:val="000000"/>
          <w:spacing w:val="14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①②④</w:t>
      </w:r>
      <w:r>
        <w:rPr>
          <w:rFonts w:ascii="Times New Roman"/>
          <w:color w:val="000000"/>
          <w:spacing w:val="15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①③④</w:t>
      </w:r>
      <w:r>
        <w:rPr>
          <w:rFonts w:ascii="Times New Roman"/>
          <w:color w:val="000000"/>
          <w:spacing w:val="15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②③④</w:t>
      </w:r>
    </w:p>
    <w:p w14:paraId="78F63B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魏源在《海国图志》中建议武举增试水师技术，并主张仿照西方的军队编制与组织，组建中国水师，还</w:t>
      </w:r>
    </w:p>
    <w:p w14:paraId="2193943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提议联合美、法、俄等国以应对英国的侵略。由此可知魏源（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80C22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直接推动新式海军的建立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对西方的认知突破器物层面</w:t>
      </w:r>
    </w:p>
    <w:p w14:paraId="6AAC5DBD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致力于推行“自强”新政</w:t>
      </w:r>
      <w:r>
        <w:rPr>
          <w:rFonts w:ascii="Times New Roman"/>
          <w:color w:val="000000"/>
          <w:spacing w:val="22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初步认清西方殖民主义本质</w:t>
      </w:r>
    </w:p>
    <w:p w14:paraId="45B2EA83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7. 1920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年，教育部训令：国民学校各科教科书改为白话文语体。这标志白话文运动取得明显效果。</w:t>
      </w:r>
      <w:r>
        <w:rPr>
          <w:rFonts w:ascii="Times New Roman"/>
          <w:color w:val="000000"/>
          <w:spacing w:val="0"/>
          <w:sz w:val="21"/>
        </w:rPr>
        <w:t>1925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</w:t>
      </w:r>
    </w:p>
    <w:p w14:paraId="14A600B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教育总长章士钊等人谋划将白话文从中小学课本中驱除出去，因遭到鲁迅等思想文化界人士的强烈反对，</w:t>
      </w:r>
    </w:p>
    <w:p w14:paraId="3FEF6D2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未能付诸实施。章士钊等人此举失败的主要原因是（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A1713A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文学革命的深入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民主思想的活跃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北洋政府的腐朽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教育革新的推行</w:t>
      </w:r>
    </w:p>
    <w:p w14:paraId="29F8EB4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下图是</w:t>
      </w:r>
      <w:r>
        <w:rPr>
          <w:rFonts w:ascii="Times New Roman"/>
          <w:color w:val="000000"/>
          <w:spacing w:val="0"/>
          <w:sz w:val="21"/>
        </w:rPr>
        <w:t xml:space="preserve"> 1927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1932 </w:t>
      </w:r>
      <w:r>
        <w:rPr>
          <w:rFonts w:ascii="宋体" w:hAnsi="宋体" w:cs="宋体"/>
          <w:color w:val="000000"/>
          <w:spacing w:val="0"/>
          <w:sz w:val="21"/>
        </w:rPr>
        <w:t>年日本对长江流域贸易额的统计。其贸易额波动的原因包括（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1062D31">
      <w:pPr>
        <w:spacing w:before="273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①列强竞逐长江流域②中国完全实现关税自主</w:t>
      </w:r>
    </w:p>
    <w:p w14:paraId="5E37074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③世界经济危机影响④中国人民抵制日本侵略</w:t>
      </w:r>
    </w:p>
    <w:p w14:paraId="463D836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①②③</w:t>
      </w:r>
      <w:r>
        <w:rPr>
          <w:rFonts w:ascii="Times New Roman"/>
          <w:color w:val="000000"/>
          <w:spacing w:val="14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①②④</w:t>
      </w:r>
      <w:r>
        <w:rPr>
          <w:rFonts w:ascii="Times New Roman"/>
          <w:color w:val="000000"/>
          <w:spacing w:val="15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①③④</w:t>
      </w:r>
      <w:r>
        <w:rPr>
          <w:rFonts w:ascii="Times New Roman"/>
          <w:color w:val="000000"/>
          <w:spacing w:val="15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②③④</w:t>
      </w:r>
    </w:p>
    <w:p w14:paraId="4DAEB4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抗战时期，“前凉”政权（两晋时期据有河西地区）受到史学界关注。陈寅恪撰写《隋唐制度渊源略论稿》，</w:t>
      </w:r>
    </w:p>
    <w:p w14:paraId="3CB6AFF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表彰自中原迁入河西的诸儒为保存传统文化作出贡献。身居北平的陈垣给学生讲授《开元释教录》，赞扬前</w:t>
      </w:r>
    </w:p>
    <w:p w14:paraId="2386B38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凉政权奉晋朝正朔，坚守气节。二陈对前凉政权的称许体现（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FB3755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历史阐释的不断更新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学者深厚的家国情怀</w:t>
      </w:r>
    </w:p>
    <w:p w14:paraId="25C4EE8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统一战线的重要意义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中华文化的博大精深</w:t>
      </w:r>
    </w:p>
    <w:p w14:paraId="3DFD7C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10. 20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80 </w:t>
      </w:r>
      <w:r>
        <w:rPr>
          <w:rFonts w:ascii="宋体" w:hAnsi="宋体" w:cs="宋体"/>
          <w:color w:val="000000"/>
          <w:spacing w:val="0"/>
          <w:sz w:val="21"/>
        </w:rPr>
        <w:t>年代，某城市只允许集体开办“老虎灶”，集中供给热水。由于供水时间与场所限制，民众</w:t>
      </w:r>
    </w:p>
    <w:p w14:paraId="13695CD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生活仍然存在诸多不便。有群众提议允许个体经营老虎灶，获得当地政府同意，个体经营的老虎灶纷纷涌</w:t>
      </w:r>
    </w:p>
    <w:p w14:paraId="6BA1A38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现。民众生活便利的同时，经营者也获得一定收入。上述材料反映（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6F12A0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改革探索兼顾民生与效益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市场经济体制优势凸显</w:t>
      </w:r>
    </w:p>
    <w:p w14:paraId="13008795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8E338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A9DBF6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142E1E5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3D937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67749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488.2pt;margin-top:210.65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47pt;margin-top:251.9pt;height:129.6pt;width:419.2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从试点到推广的改革路径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国民经济全面协调发展</w:t>
      </w:r>
    </w:p>
    <w:p w14:paraId="4497A90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罗马人本以放牧为生，建城后才转向农耕，起初只种小麦和豆子，且小麦品种只能煮食，不能制作面包。</w:t>
      </w:r>
    </w:p>
    <w:p w14:paraId="5CEF88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随着整个地中海逐渐成为罗马的内海，罗马种植的谷物种类日益多样，包括大麦、燕麦、水稻等欧亚非谷</w:t>
      </w:r>
    </w:p>
    <w:p w14:paraId="524A58C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物。其中，适合制作面包的小麦成为主要品种。这一史实可以论证（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6FA41D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罗马帝国的对外扩张影响深远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游牧文明与农耕文明的交流</w:t>
      </w:r>
    </w:p>
    <w:p w14:paraId="325E93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罗马为中心的地中海交换发达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生态环境与物种交流的关系</w:t>
      </w:r>
    </w:p>
    <w:p w14:paraId="2A4C6B8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12. 13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世纪，法国神职人员樊尚及其助手痴迷于阅读和摘录各种资料，力图将所有值得人们了解</w:t>
      </w:r>
      <w:r>
        <w:rPr>
          <w:rFonts w:ascii="Times New Roman"/>
          <w:color w:val="000000"/>
          <w:spacing w:val="15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知识整理</w:t>
      </w:r>
    </w:p>
    <w:p w14:paraId="11F0CC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成百科全书（部分作品如下表）。他们的编写工作（</w:t>
      </w:r>
      <w:r>
        <w:rPr>
          <w:rFonts w:ascii="Times New Roman"/>
          <w:color w:val="000000"/>
          <w:spacing w:val="2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F3808C7">
      <w:pPr>
        <w:spacing w:before="338" w:after="0" w:line="220" w:lineRule="exact"/>
        <w:ind w:left="64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书名</w:t>
      </w:r>
      <w:r>
        <w:rPr>
          <w:rFonts w:ascii="Times New Roman"/>
          <w:color w:val="000000"/>
          <w:spacing w:val="14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篇幅</w:t>
      </w:r>
      <w:r>
        <w:rPr>
          <w:rFonts w:ascii="Times New Roman"/>
          <w:color w:val="000000"/>
          <w:spacing w:val="27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内容</w:t>
      </w:r>
    </w:p>
    <w:p w14:paraId="3F011639">
      <w:pPr>
        <w:spacing w:before="413" w:after="0" w:line="220" w:lineRule="exact"/>
        <w:ind w:left="22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《学理宝鉴》</w:t>
      </w:r>
      <w:r>
        <w:rPr>
          <w:rFonts w:ascii="Times New Roman"/>
          <w:color w:val="000000"/>
          <w:spacing w:val="103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卷</w:t>
      </w:r>
      <w:r>
        <w:rPr>
          <w:rFonts w:ascii="Times New Roman"/>
          <w:color w:val="000000"/>
          <w:spacing w:val="20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科学基础及其分类</w:t>
      </w:r>
    </w:p>
    <w:p w14:paraId="27BF81AC">
      <w:pPr>
        <w:spacing w:before="413" w:after="0" w:line="220" w:lineRule="exact"/>
        <w:ind w:left="22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《历史宝鉴》</w:t>
      </w:r>
      <w:r>
        <w:rPr>
          <w:rFonts w:ascii="Times New Roman"/>
          <w:color w:val="000000"/>
          <w:spacing w:val="103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卷</w:t>
      </w:r>
      <w:r>
        <w:rPr>
          <w:rFonts w:ascii="Times New Roman"/>
          <w:color w:val="000000"/>
          <w:spacing w:val="1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从创世到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世纪中叶的人类历史</w:t>
      </w:r>
    </w:p>
    <w:p w14:paraId="7D2429F9">
      <w:pPr>
        <w:spacing w:before="413" w:after="0" w:line="220" w:lineRule="exact"/>
        <w:ind w:left="22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《自然宝鉴》</w:t>
      </w:r>
      <w:r>
        <w:rPr>
          <w:rFonts w:ascii="Times New Roman"/>
          <w:color w:val="000000"/>
          <w:spacing w:val="103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卷</w:t>
      </w:r>
      <w:r>
        <w:rPr>
          <w:rFonts w:ascii="Times New Roman"/>
          <w:color w:val="000000"/>
          <w:spacing w:val="21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自然和人类知识</w:t>
      </w:r>
    </w:p>
    <w:p w14:paraId="41A0555B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促进西欧文化的传承发展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开启理性和科学的时代</w:t>
      </w:r>
    </w:p>
    <w:p w14:paraId="0213B0E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冲击宗教伦理的主导地位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顺应资本主义发展需要</w:t>
      </w:r>
    </w:p>
    <w:p w14:paraId="3D5AEA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13. 19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宋体" w:hAnsi="宋体" w:cs="宋体"/>
          <w:color w:val="000000"/>
          <w:spacing w:val="0"/>
          <w:sz w:val="21"/>
        </w:rPr>
        <w:t>年代，日本有学者提出“富国论”，后来成为“殖产兴业”政策的重要理论来源。他主张既</w:t>
      </w:r>
    </w:p>
    <w:p w14:paraId="30C73C9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吸收欧美炮舰、机械等现代科技，又承继中国尧舜三代的历史传统，不必区分“东洋道德”和“西洋艺术”。</w:t>
      </w:r>
    </w:p>
    <w:p w14:paraId="4EB4DFB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上述材料可以论证明治维新（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673A7E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保留了大量传统文化因素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旨在推翻守旧的幕府统治</w:t>
      </w:r>
    </w:p>
    <w:p w14:paraId="488BAE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受东西方文明碰撞的影响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遵循“脱亚入欧”的战略</w:t>
      </w:r>
    </w:p>
    <w:p w14:paraId="26BDCD7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14. 1951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年，巴西爆发大规模舆论运动——“石油运动”，主张捍卫国有资源。社会各阶层积极响应，他们</w:t>
      </w:r>
    </w:p>
    <w:p w14:paraId="2120CD3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齐声高呼，“石油是我们的”。</w:t>
      </w:r>
      <w:r>
        <w:rPr>
          <w:rFonts w:ascii="Times New Roman"/>
          <w:color w:val="000000"/>
          <w:spacing w:val="0"/>
          <w:sz w:val="21"/>
        </w:rPr>
        <w:t>1954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年，巴西成立国家石油公司，推动石油工业成为该国工业化的重要支柱。</w:t>
      </w:r>
    </w:p>
    <w:p w14:paraId="55F2831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据此可推知发展中国家（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FAC101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呼吁改变国际经济秩序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要求确立公有制的主体地位</w:t>
      </w:r>
    </w:p>
    <w:p w14:paraId="108344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调整产业结构的必要性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维护国家经济主权的重要性</w:t>
      </w:r>
    </w:p>
    <w:p w14:paraId="1D12E2A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15. 1945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8 </w:t>
      </w:r>
      <w:r>
        <w:rPr>
          <w:rFonts w:ascii="宋体" w:hAnsi="宋体" w:cs="宋体"/>
          <w:color w:val="000000"/>
          <w:spacing w:val="0"/>
          <w:sz w:val="21"/>
        </w:rPr>
        <w:t>日德国战败投降，这一天被欧洲多国定为官方纪念日，但联邦德国态度暧昧，直至</w:t>
      </w:r>
      <w:r>
        <w:rPr>
          <w:rFonts w:ascii="Times New Roman"/>
          <w:color w:val="000000"/>
          <w:spacing w:val="0"/>
          <w:sz w:val="21"/>
        </w:rPr>
        <w:t xml:space="preserve"> 1985</w:t>
      </w:r>
    </w:p>
    <w:p w14:paraId="40199A4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年才将其设为“解放日”，以纪念德国人“从纳粹暴力统治下鄙弃人性的制度中解放出来”和“德国历史</w:t>
      </w:r>
    </w:p>
    <w:p w14:paraId="0273D62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之歧途的终结”。联邦德国的转变可归因于（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B7497AA">
      <w:pPr>
        <w:spacing w:before="38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D6F715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10A5F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D4898A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3B898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①人口代际更替②社会历史意识转变③经济快速发展④美苏冷战走向缓和</w:t>
      </w:r>
    </w:p>
    <w:p w14:paraId="7CFB153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4F6FCCB2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FD572CD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 [</w:t>
      </w:r>
      <w:r>
        <w:rPr>
          <w:rFonts w:ascii="宋体" w:hAnsi="宋体" w:cs="宋体"/>
          <w:color w:val="000000"/>
          <w:spacing w:val="0"/>
          <w:sz w:val="21"/>
        </w:rPr>
        <w:t>信息处理与制度变革</w:t>
      </w:r>
      <w:r>
        <w:rPr>
          <w:rFonts w:ascii="Times New Roman"/>
          <w:color w:val="000000"/>
          <w:spacing w:val="0"/>
          <w:sz w:val="21"/>
        </w:rPr>
        <w:t>]</w:t>
      </w:r>
    </w:p>
    <w:p w14:paraId="6DD5B83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中国古代君主进行国家治理，主要通过文书实现。文书的运行就是指令、信息的流动。王朝</w:t>
      </w:r>
    </w:p>
    <w:p w14:paraId="6221D8D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往往以律令保证信息渠道的通畅。《唐律疏议·职制律》规定：“诸事应奏而不奏，不应奏而奏者，杖八十。</w:t>
      </w:r>
    </w:p>
    <w:p w14:paraId="01838C3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应言上而不言上，不应言上而言上，及不由所管而越言上……各杖六十。”</w:t>
      </w:r>
    </w:p>
    <w:p w14:paraId="3300D0CE">
      <w:pPr>
        <w:spacing w:before="248" w:after="0" w:line="220" w:lineRule="exact"/>
        <w:ind w:left="533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——摘编自谢元鲁《唐代中央政权决策研究》等</w:t>
      </w:r>
    </w:p>
    <w:p w14:paraId="57D6748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中国古代力图有所作为的君主大都广开言路，尽可能全面地掌握政务信息。君主得到的政务</w:t>
      </w:r>
    </w:p>
    <w:p w14:paraId="4D80CE5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信息过多，便容易面临“信息难题”。唐朝武则天在宫外设置了匦（</w:t>
      </w:r>
      <w:r>
        <w:rPr>
          <w:rFonts w:ascii="Times New Roman" w:hAnsi="Times New Roman" w:cs="Times New Roman"/>
          <w:color w:val="000000"/>
          <w:spacing w:val="0"/>
          <w:sz w:val="21"/>
        </w:rPr>
        <w:t>guǐ</w:t>
      </w:r>
      <w:r>
        <w:rPr>
          <w:rFonts w:ascii="楷体" w:hAnsi="楷体" w:cs="楷体"/>
          <w:color w:val="000000"/>
          <w:spacing w:val="-9"/>
          <w:sz w:val="21"/>
        </w:rPr>
        <w:t>，匣子），官员、百姓都可通过匦来</w:t>
      </w:r>
    </w:p>
    <w:p w14:paraId="335560E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上书，“申天下之冤滞，以达万人之情状”。由于上书数量太多，君主难以及时处理，因此往往设置知匦使</w:t>
      </w:r>
    </w:p>
    <w:p w14:paraId="4F809F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对这些文书加以分类、拣择，但这就有违君主直接获取信息的初衷，所以唐代匦制围绕着知匦使的设置与</w:t>
      </w:r>
    </w:p>
    <w:p w14:paraId="3323C85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否反复调整。</w:t>
      </w:r>
    </w:p>
    <w:p w14:paraId="5F9AB4B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为解决君主的“信息难题”，中国古代经常出现比匦制调整更为重要的制度变革。如康熙时创立的奏</w:t>
      </w:r>
    </w:p>
    <w:p w14:paraId="62BB30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折制度，发展到雍正朝，奏折数量激增，皆由君主亲自“览阅批发”。雍正帝自言“今万几殷繁，一人识</w:t>
      </w:r>
    </w:p>
    <w:p w14:paraId="61DEC9E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力有限”，因此亟需遴选亲信进入秘书机构，入值内廷，处理文．书并辅助决策。而类似情形引发的变革</w:t>
      </w:r>
    </w:p>
    <w:p w14:paraId="255C9AC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往往推动着中国古代中枢权力的转移。</w:t>
      </w:r>
    </w:p>
    <w:p w14:paraId="020744A9">
      <w:pPr>
        <w:spacing w:before="248" w:after="0" w:line="220" w:lineRule="exact"/>
        <w:ind w:left="59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——摘编自叶炜《中国古代史十四讲》等</w:t>
      </w:r>
    </w:p>
    <w:p w14:paraId="4CBB8AF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）根据材料，概括唐代君主获取信息的途径及其相应的特征。</w:t>
      </w:r>
    </w:p>
    <w:p w14:paraId="492D654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）根据材料二并结合所学，列举两则中国古代君主为解决“信息难题”而进行中枢秘书制度变革的史实，</w:t>
      </w:r>
    </w:p>
    <w:p w14:paraId="3AFE07B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并简述其影响。</w:t>
      </w:r>
    </w:p>
    <w:p w14:paraId="5C0D3AA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 [</w:t>
      </w:r>
      <w:r>
        <w:rPr>
          <w:rFonts w:ascii="宋体" w:hAnsi="宋体" w:cs="宋体"/>
          <w:color w:val="000000"/>
          <w:spacing w:val="0"/>
          <w:sz w:val="21"/>
        </w:rPr>
        <w:t>工农业与中国式现代化</w:t>
      </w:r>
      <w:r>
        <w:rPr>
          <w:rFonts w:ascii="Times New Roman"/>
          <w:color w:val="000000"/>
          <w:spacing w:val="0"/>
          <w:sz w:val="21"/>
        </w:rPr>
        <w:t>]</w:t>
      </w:r>
    </w:p>
    <w:p w14:paraId="409C0DB1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世纪末，全国工业生产仅有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个门类。</w:t>
      </w:r>
      <w:r>
        <w:rPr>
          <w:rFonts w:ascii="Times New Roman"/>
          <w:color w:val="000000"/>
          <w:spacing w:val="0"/>
          <w:sz w:val="21"/>
        </w:rPr>
        <w:t>1933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年，增至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23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个大类。</w:t>
      </w:r>
      <w:r>
        <w:rPr>
          <w:rFonts w:ascii="Times New Roman"/>
          <w:color w:val="000000"/>
          <w:spacing w:val="0"/>
          <w:sz w:val="21"/>
        </w:rPr>
        <w:t>1952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年起，中国工业迅</w:t>
      </w:r>
    </w:p>
    <w:p w14:paraId="1FDCEA3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猛发展。</w:t>
      </w:r>
      <w:r>
        <w:rPr>
          <w:rFonts w:ascii="Times New Roman"/>
          <w:color w:val="000000"/>
          <w:spacing w:val="0"/>
          <w:sz w:val="21"/>
        </w:rPr>
        <w:t xml:space="preserve">1978 </w:t>
      </w:r>
      <w:r>
        <w:rPr>
          <w:rFonts w:ascii="楷体" w:hAnsi="楷体" w:cs="楷体"/>
          <w:color w:val="000000"/>
          <w:spacing w:val="0"/>
          <w:sz w:val="21"/>
        </w:rPr>
        <w:t>年，中国能够生产的工业产品已达</w:t>
      </w:r>
      <w:r>
        <w:rPr>
          <w:rFonts w:ascii="Times New Roman"/>
          <w:color w:val="000000"/>
          <w:spacing w:val="0"/>
          <w:sz w:val="21"/>
        </w:rPr>
        <w:t xml:space="preserve"> 34 </w:t>
      </w:r>
      <w:r>
        <w:rPr>
          <w:rFonts w:ascii="楷体" w:hAnsi="楷体" w:cs="楷体"/>
          <w:color w:val="000000"/>
          <w:spacing w:val="0"/>
          <w:sz w:val="21"/>
        </w:rPr>
        <w:t>个门类。进入</w:t>
      </w:r>
      <w:r>
        <w:rPr>
          <w:rFonts w:ascii="Times New Roman"/>
          <w:color w:val="000000"/>
          <w:spacing w:val="0"/>
          <w:sz w:val="21"/>
        </w:rPr>
        <w:t xml:space="preserve"> 21 </w:t>
      </w:r>
      <w:r>
        <w:rPr>
          <w:rFonts w:ascii="楷体" w:hAnsi="楷体" w:cs="楷体"/>
          <w:color w:val="000000"/>
          <w:spacing w:val="0"/>
          <w:sz w:val="21"/>
        </w:rPr>
        <w:t>世纪，中国已在所有的工业门类完成</w:t>
      </w:r>
    </w:p>
    <w:p w14:paraId="05CA06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布局，拥有完整的工业生产体系。根据联合国制定的行业分类标准，中国是目前唯一拥有全部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个工业大</w:t>
      </w:r>
    </w:p>
    <w:p w14:paraId="6F4064F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类的国家。</w:t>
      </w:r>
    </w:p>
    <w:p w14:paraId="39FCCF07">
      <w:pPr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据测算，</w:t>
      </w:r>
      <w:r>
        <w:rPr>
          <w:rFonts w:ascii="Times New Roman"/>
          <w:color w:val="000000"/>
          <w:spacing w:val="0"/>
          <w:sz w:val="21"/>
        </w:rPr>
        <w:t>1954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1978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年间，我国通过对农业不等价交换的方式（工农产品“剪刀差”）从农业中取得</w:t>
      </w:r>
    </w:p>
    <w:p w14:paraId="408619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的资金达</w:t>
      </w:r>
      <w:r>
        <w:rPr>
          <w:rFonts w:ascii="Times New Roman"/>
          <w:color w:val="000000"/>
          <w:spacing w:val="0"/>
          <w:sz w:val="21"/>
        </w:rPr>
        <w:t xml:space="preserve"> 5100 </w:t>
      </w:r>
      <w:r>
        <w:rPr>
          <w:rFonts w:ascii="楷体" w:hAnsi="楷体" w:cs="楷体"/>
          <w:color w:val="000000"/>
          <w:spacing w:val="0"/>
          <w:sz w:val="21"/>
        </w:rPr>
        <w:t>亿元，其中为工业化提供的资金约为</w:t>
      </w:r>
      <w:r>
        <w:rPr>
          <w:rFonts w:ascii="Times New Roman"/>
          <w:color w:val="000000"/>
          <w:spacing w:val="0"/>
          <w:sz w:val="21"/>
        </w:rPr>
        <w:t xml:space="preserve"> 4500 </w:t>
      </w:r>
      <w:r>
        <w:rPr>
          <w:rFonts w:ascii="楷体" w:hAnsi="楷体" w:cs="楷体"/>
          <w:color w:val="000000"/>
          <w:spacing w:val="0"/>
          <w:sz w:val="21"/>
        </w:rPr>
        <w:t>亿元。改革开放后，大量的资金仍从农村流向城</w:t>
      </w:r>
    </w:p>
    <w:p w14:paraId="7740BAC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市。随着市场化改革和市场主体的多元化，我国工业化积累的方式发生了一些变化：企业基本建设资金由</w:t>
      </w:r>
    </w:p>
    <w:p w14:paraId="705F64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财政拨款改为银行贷款；国有企业税后利润全归企业支配；部分企业通过向社会公众发行股票债券筹集资</w:t>
      </w:r>
    </w:p>
    <w:p w14:paraId="3C19395F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2EDB60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E874C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4CE2120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53pt;margin-top:473.3pt;height:150.6pt;width:248.1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63.55pt;margin-top:295.45pt;height:8.75pt;width:4.2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金。此外，在财政政策方面，设立各类资金或基金支持工业的核心技术研发创新等；在税收政策方面，实</w:t>
      </w:r>
    </w:p>
    <w:p w14:paraId="6599984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施所得税、增值税等优惠。</w:t>
      </w:r>
    </w:p>
    <w:p w14:paraId="4EFE8B6A">
      <w:pPr>
        <w:spacing w:before="248" w:after="0" w:line="220" w:lineRule="exact"/>
        <w:ind w:left="281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——摘编自《农业投入》总课题组《农业保护：现状、依据和政策建议》等</w:t>
      </w:r>
    </w:p>
    <w:p w14:paraId="1071E281">
      <w:pPr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2005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月，党的十六届五中全会通过《中共中央关于制定国民经济和社会发展第十一个五</w:t>
      </w:r>
    </w:p>
    <w:p w14:paraId="3CFB504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年规划的建议》，该建议指出我国经济发展已经达到工业反哺农业、城市支持乡村的阶段，为了建立和谐社</w:t>
      </w:r>
    </w:p>
    <w:p w14:paraId="00B14A0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会和全面实现小康目标，提出建立社会主义新农村的重大历史任务。在“十一五”规划期间，中央财政不</w:t>
      </w:r>
    </w:p>
    <w:p w14:paraId="61AE898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仅免除了农业税，还从教育、基础设施、医疗卫生等方面加大对农村的投入。</w:t>
      </w:r>
    </w:p>
    <w:p w14:paraId="066BA3E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）根据材料一并结合所学，归纳新中国成立以来我国工业资本积累方式。</w:t>
      </w:r>
    </w:p>
    <w:p w14:paraId="4D4996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）根据材料并结合所学，阐述新中国成立以来我国统筹工农业发展的实践及意义。</w:t>
      </w:r>
    </w:p>
    <w:p w14:paraId="21D61ABF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宋体" w:hAnsi="宋体" w:cs="宋体"/>
          <w:color w:val="000000"/>
          <w:spacing w:val="0"/>
          <w:sz w:val="21"/>
        </w:rPr>
        <w:t>人口迁移与区域经济</w:t>
      </w:r>
      <w:r>
        <w:rPr>
          <w:rFonts w:ascii="Times New Roman"/>
          <w:color w:val="000000"/>
          <w:spacing w:val="0"/>
          <w:sz w:val="21"/>
        </w:rPr>
        <w:t>]</w:t>
      </w:r>
    </w:p>
    <w:p w14:paraId="05C8F381">
      <w:pPr>
        <w:spacing w:before="381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位于英国英格兰北部的约克郡西莱丁地区是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世纪英国重要的毛纺织业中心之一。其传统的</w:t>
      </w:r>
    </w:p>
    <w:p w14:paraId="04B1B54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生产组织形式是家内制，作坊主购进羊毛后，由家人生产，并雇佣几个帮工。一些呢绒商采用外包生产制，</w:t>
      </w:r>
    </w:p>
    <w:p w14:paraId="5F39CA2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把计件工作分派给纺纱工、织布工等靠工资为生的人。</w:t>
      </w:r>
      <w:r>
        <w:rPr>
          <w:rFonts w:ascii="Times New Roman"/>
          <w:color w:val="000000"/>
          <w:spacing w:val="0"/>
          <w:sz w:val="21"/>
        </w:rPr>
        <w:t xml:space="preserve">19 </w:t>
      </w:r>
      <w:r>
        <w:rPr>
          <w:rFonts w:ascii="楷体" w:hAnsi="楷体" w:cs="楷体"/>
          <w:color w:val="000000"/>
          <w:spacing w:val="0"/>
          <w:sz w:val="21"/>
        </w:rPr>
        <w:t>世纪初期，在全面采用机器生产的基础上，纺织</w:t>
      </w:r>
    </w:p>
    <w:p w14:paraId="336C12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工业获得大发展。到</w:t>
      </w:r>
      <w:r>
        <w:rPr>
          <w:rFonts w:ascii="Times New Roman"/>
          <w:color w:val="000000"/>
          <w:spacing w:val="0"/>
          <w:sz w:val="21"/>
        </w:rPr>
        <w:t xml:space="preserve"> 1850 </w:t>
      </w:r>
      <w:r>
        <w:rPr>
          <w:rFonts w:ascii="楷体" w:hAnsi="楷体" w:cs="楷体"/>
          <w:color w:val="000000"/>
          <w:spacing w:val="0"/>
          <w:sz w:val="21"/>
        </w:rPr>
        <w:t>年，该地区的布拉德福德已相继修建了公路、运河、铁路，连通国内国际市场，</w:t>
      </w:r>
    </w:p>
    <w:p w14:paraId="7581CA5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从世纪初的</w:t>
      </w:r>
      <w:r>
        <w:rPr>
          <w:rFonts w:ascii="Times New Roman"/>
          <w:color w:val="000000"/>
          <w:spacing w:val="0"/>
          <w:sz w:val="21"/>
        </w:rPr>
        <w:t xml:space="preserve"> 1.6 </w:t>
      </w:r>
      <w:r>
        <w:rPr>
          <w:rFonts w:ascii="楷体" w:hAnsi="楷体" w:cs="楷体"/>
          <w:color w:val="000000"/>
          <w:spacing w:val="0"/>
          <w:sz w:val="21"/>
        </w:rPr>
        <w:t>万人小镇发展为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楷体" w:hAnsi="楷体" w:cs="楷体"/>
          <w:color w:val="000000"/>
          <w:spacing w:val="0"/>
          <w:sz w:val="21"/>
        </w:rPr>
        <w:t>万人口的工业城市，成为精纺羊毛制品的国际贸易中心。</w:t>
      </w:r>
    </w:p>
    <w:p w14:paraId="6405ACB8">
      <w:pPr>
        <w:spacing w:before="226" w:after="0" w:line="243" w:lineRule="exact"/>
        <w:ind w:left="437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楷体" w:hAnsi="楷体" w:cs="楷体"/>
          <w:color w:val="000000"/>
          <w:spacing w:val="0"/>
          <w:sz w:val="21"/>
        </w:rPr>
        <w:t>摘编自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楷体" w:hAnsi="楷体" w:cs="楷体"/>
          <w:color w:val="000000"/>
          <w:spacing w:val="0"/>
          <w:sz w:val="21"/>
        </w:rPr>
        <w:t>英</w:t>
      </w:r>
      <w:r>
        <w:rPr>
          <w:rFonts w:ascii="Times New Roman"/>
          <w:color w:val="000000"/>
          <w:spacing w:val="0"/>
          <w:sz w:val="21"/>
        </w:rPr>
        <w:t>]T. S.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阿什顿《工业革命（</w:t>
      </w:r>
      <w:r>
        <w:rPr>
          <w:rFonts w:ascii="Times New Roman" w:hAnsi="Times New Roman" w:cs="Times New Roman"/>
          <w:color w:val="000000"/>
          <w:spacing w:val="0"/>
          <w:sz w:val="21"/>
        </w:rPr>
        <w:t>1760—1830</w:t>
      </w:r>
      <w:r>
        <w:rPr>
          <w:rFonts w:ascii="楷体" w:hAnsi="楷体" w:cs="楷体"/>
          <w:color w:val="000000"/>
          <w:spacing w:val="-35"/>
          <w:sz w:val="21"/>
        </w:rPr>
        <w:t>）》等</w:t>
      </w:r>
    </w:p>
    <w:p w14:paraId="3ED9E2D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材料二</w:t>
      </w:r>
    </w:p>
    <w:p w14:paraId="27B8364F">
      <w:pPr>
        <w:spacing w:before="3359" w:after="0" w:line="243" w:lineRule="exact"/>
        <w:ind w:left="239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——[</w:t>
      </w:r>
      <w:r>
        <w:rPr>
          <w:rFonts w:ascii="楷体" w:hAnsi="楷体" w:cs="楷体"/>
          <w:color w:val="000000"/>
          <w:spacing w:val="0"/>
          <w:sz w:val="21"/>
        </w:rPr>
        <w:t>英</w:t>
      </w:r>
      <w:r>
        <w:rPr>
          <w:rFonts w:ascii="Times New Roman"/>
          <w:color w:val="000000"/>
          <w:spacing w:val="0"/>
          <w:sz w:val="21"/>
        </w:rPr>
        <w:t>]</w:t>
      </w:r>
      <w:r>
        <w:rPr>
          <w:rFonts w:ascii="楷体" w:hAnsi="楷体" w:cs="楷体"/>
          <w:color w:val="000000"/>
          <w:spacing w:val="0"/>
          <w:sz w:val="21"/>
        </w:rPr>
        <w:t>德雷克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楷体" w:hAnsi="楷体" w:cs="楷体"/>
          <w:color w:val="000000"/>
          <w:spacing w:val="0"/>
          <w:sz w:val="21"/>
        </w:rPr>
        <w:t>格雷格里《区域转型与工业革命：约克郡羊毛工业的地理格局》</w:t>
      </w:r>
    </w:p>
    <w:p w14:paraId="7068F728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据统计，</w:t>
      </w:r>
      <w:r>
        <w:rPr>
          <w:rFonts w:ascii="Times New Roman" w:hAnsi="Times New Roman" w:cs="Times New Roman"/>
          <w:color w:val="000000"/>
          <w:spacing w:val="0"/>
          <w:sz w:val="21"/>
        </w:rPr>
        <w:t>1700—1750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年，英格兰人口从</w:t>
      </w:r>
      <w:r>
        <w:rPr>
          <w:rFonts w:ascii="Times New Roman"/>
          <w:color w:val="000000"/>
          <w:spacing w:val="0"/>
          <w:sz w:val="21"/>
        </w:rPr>
        <w:t xml:space="preserve"> 600 </w:t>
      </w:r>
      <w:r>
        <w:rPr>
          <w:rFonts w:ascii="楷体" w:hAnsi="楷体" w:cs="楷体"/>
          <w:color w:val="000000"/>
          <w:spacing w:val="0"/>
          <w:sz w:val="21"/>
        </w:rPr>
        <w:t>万增至</w:t>
      </w:r>
      <w:r>
        <w:rPr>
          <w:rFonts w:ascii="Times New Roman"/>
          <w:color w:val="000000"/>
          <w:spacing w:val="0"/>
          <w:sz w:val="21"/>
        </w:rPr>
        <w:t xml:space="preserve"> 650 </w:t>
      </w:r>
      <w:r>
        <w:rPr>
          <w:rFonts w:ascii="楷体" w:hAnsi="楷体" w:cs="楷体"/>
          <w:color w:val="000000"/>
          <w:spacing w:val="0"/>
          <w:sz w:val="21"/>
        </w:rPr>
        <w:t>万；</w:t>
      </w:r>
      <w:r>
        <w:rPr>
          <w:rFonts w:ascii="Times New Roman" w:hAnsi="Times New Roman" w:cs="Times New Roman"/>
          <w:color w:val="000000"/>
          <w:spacing w:val="0"/>
          <w:sz w:val="21"/>
        </w:rPr>
        <w:t>1750—1801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年，人口激增至</w:t>
      </w:r>
      <w:r>
        <w:rPr>
          <w:rFonts w:ascii="Times New Roman"/>
          <w:color w:val="000000"/>
          <w:spacing w:val="0"/>
          <w:sz w:val="21"/>
        </w:rPr>
        <w:t xml:space="preserve"> 900</w:t>
      </w:r>
    </w:p>
    <w:p w14:paraId="592DFDA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万。与此同时，英格兰人口重心也在转移。</w:t>
      </w:r>
      <w:r>
        <w:rPr>
          <w:rFonts w:ascii="Times New Roman"/>
          <w:color w:val="000000"/>
          <w:spacing w:val="0"/>
          <w:sz w:val="21"/>
        </w:rPr>
        <w:t xml:space="preserve">1700 </w:t>
      </w:r>
      <w:r>
        <w:rPr>
          <w:rFonts w:ascii="楷体" w:hAnsi="楷体" w:cs="楷体"/>
          <w:color w:val="000000"/>
          <w:spacing w:val="0"/>
          <w:sz w:val="21"/>
        </w:rPr>
        <w:t>年，大部分人口居住在英格兰南部地区，而北部地区人口</w:t>
      </w:r>
    </w:p>
    <w:p w14:paraId="3B8DB33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分布稀疏。从</w:t>
      </w:r>
      <w:r>
        <w:rPr>
          <w:rFonts w:ascii="Times New Roman"/>
          <w:color w:val="000000"/>
          <w:spacing w:val="0"/>
          <w:sz w:val="21"/>
        </w:rPr>
        <w:t xml:space="preserve"> 1750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年开始，人口逐渐聚集至以毛纺业为代表的约克郡、以棉纺业为代表的兰开斯特和以铁</w:t>
      </w:r>
    </w:p>
    <w:p w14:paraId="301DD3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制品生产为代表的米德兰等煤铁资源丰富的北部地区。这些地区成为英格兰人口密度最高的地区。</w:t>
      </w:r>
      <w:r>
        <w:rPr>
          <w:rFonts w:ascii="Times New Roman"/>
          <w:color w:val="000000"/>
          <w:spacing w:val="0"/>
          <w:sz w:val="21"/>
        </w:rPr>
        <w:t xml:space="preserve">1901 </w:t>
      </w:r>
      <w:r>
        <w:rPr>
          <w:rFonts w:ascii="楷体" w:hAnsi="楷体" w:cs="楷体"/>
          <w:color w:val="000000"/>
          <w:spacing w:val="0"/>
          <w:sz w:val="21"/>
        </w:rPr>
        <w:t>年</w:t>
      </w:r>
    </w:p>
    <w:p w14:paraId="4952ED3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英国人口普查数据显示，英格兰北部人口已超过南部人口。</w:t>
      </w:r>
    </w:p>
    <w:p w14:paraId="3A149671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56C3AB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461AE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6E740B8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7EF41E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534EE4D6">
      <w:pPr>
        <w:spacing w:before="0" w:after="0" w:line="243" w:lineRule="exact"/>
        <w:ind w:left="5338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8" o:spid="_x0000_s1058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楷体" w:hAnsi="楷体" w:cs="楷体"/>
          <w:color w:val="000000"/>
          <w:spacing w:val="0"/>
          <w:sz w:val="21"/>
        </w:rPr>
        <w:t>摘编自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楷体" w:hAnsi="楷体" w:cs="楷体"/>
          <w:color w:val="000000"/>
          <w:spacing w:val="0"/>
          <w:sz w:val="21"/>
        </w:rPr>
        <w:t>法</w:t>
      </w:r>
      <w:r>
        <w:rPr>
          <w:rFonts w:ascii="Times New Roman"/>
          <w:color w:val="000000"/>
          <w:spacing w:val="0"/>
          <w:sz w:val="21"/>
        </w:rPr>
        <w:t>]</w:t>
      </w:r>
      <w:r>
        <w:rPr>
          <w:rFonts w:ascii="楷体" w:hAnsi="楷体" w:cs="楷体"/>
          <w:color w:val="000000"/>
          <w:spacing w:val="0"/>
          <w:sz w:val="21"/>
        </w:rPr>
        <w:t>保尔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楷体" w:hAnsi="楷体" w:cs="楷体"/>
          <w:color w:val="000000"/>
          <w:spacing w:val="0"/>
          <w:sz w:val="21"/>
        </w:rPr>
        <w:t>芒图《十八世纪产业革命》</w:t>
      </w:r>
    </w:p>
    <w:p w14:paraId="372D45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）根据材料一、二并结合所学，概括</w:t>
      </w:r>
      <w:r>
        <w:rPr>
          <w:rFonts w:ascii="Times New Roman"/>
          <w:color w:val="000000"/>
          <w:spacing w:val="0"/>
          <w:sz w:val="21"/>
        </w:rPr>
        <w:t xml:space="preserve"> 18 </w:t>
      </w:r>
      <w:r>
        <w:rPr>
          <w:rFonts w:ascii="宋体" w:hAnsi="宋体" w:cs="宋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0"/>
          <w:sz w:val="21"/>
        </w:rPr>
        <w:t xml:space="preserve"> 19 </w:t>
      </w:r>
      <w:r>
        <w:rPr>
          <w:rFonts w:ascii="宋体" w:hAnsi="宋体" w:cs="宋体"/>
          <w:color w:val="000000"/>
          <w:spacing w:val="0"/>
          <w:sz w:val="21"/>
        </w:rPr>
        <w:t>世纪约克郡毛纺织业的变化。</w:t>
      </w:r>
    </w:p>
    <w:p w14:paraId="50AADA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"/>
          <w:sz w:val="21"/>
        </w:rPr>
        <w:t>）根据材料并结合所学，分析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世纪中期至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世纪英格兰人口迁移的趋势，并说明其对约克郡的影响。</w:t>
      </w:r>
    </w:p>
    <w:p w14:paraId="48C6A3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 [</w:t>
      </w:r>
      <w:r>
        <w:rPr>
          <w:rFonts w:ascii="宋体" w:hAnsi="宋体" w:cs="宋体"/>
          <w:color w:val="000000"/>
          <w:spacing w:val="0"/>
          <w:sz w:val="21"/>
        </w:rPr>
        <w:t>时代与新兴社会力量</w:t>
      </w:r>
      <w:r>
        <w:rPr>
          <w:rFonts w:ascii="Times New Roman"/>
          <w:color w:val="000000"/>
          <w:spacing w:val="0"/>
          <w:sz w:val="21"/>
        </w:rPr>
        <w:t>]</w:t>
      </w:r>
    </w:p>
    <w:p w14:paraId="78DEA67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金冲及在《二十世纪中国史纲》论述近代社会变革时说：“单靠中国社会内部旧有的那些社会力量已经</w:t>
      </w:r>
    </w:p>
    <w:p w14:paraId="2C44623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不能给中国指出新的出路。时代已经变了，需要有新的社会力量来担当这个角色，尽管新的社会力量当时</w:t>
      </w:r>
    </w:p>
    <w:p w14:paraId="575B8E2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还很微弱，还不足以担当起把祖国从危难中拯救出来的任务，但终究把中国历史很大地向前推进了一步。”</w:t>
      </w:r>
    </w:p>
    <w:p w14:paraId="7C70433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请以“时代与新兴社会力量”为主题，任选中国或世界历史上特定时期的某一群体为对象，根据提供的要</w:t>
      </w:r>
    </w:p>
    <w:p w14:paraId="5EDC9A2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素（时代背景、新兴社会群体、主要事迹、群体特征、历史影响），完成提纲。（要求：史实准确，逻辑严</w:t>
      </w:r>
    </w:p>
    <w:p w14:paraId="132D71C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3"/>
          <w:sz w:val="21"/>
        </w:rPr>
        <w:t>谨，表述完整。）</w:t>
      </w:r>
    </w:p>
    <w:p w14:paraId="626B1500">
      <w:pPr>
        <w:spacing w:before="948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8D8955F-9886-4665-A7E8-CE9C57970428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E2C82100-B433-4074-AE5D-1DD8740508C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D83CE8A-726A-4AD4-99DD-E37400F3416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88BDFCC-E3EE-4E47-8DCE-E45BC98E933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96C524F5-3114-42BC-913A-DAD8A8ADDC9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F120F3AC-8165-4365-9AB2-B91C06C8A0B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41B3634A-C76D-4986-9949-BAE89F69497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FD2E07E7-2707-420D-A72E-D127FCA69F8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BC2C0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DCAB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EAEDA4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2AD80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6B756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4177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41E220D"/>
    <w:rsid w:val="44EC2802"/>
    <w:rsid w:val="6F511761"/>
    <w:rsid w:val="78687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8"/>
    <customShpInfo spid="_x0000_s1059"/>
    <customShpInfo spid="_x0000_s106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4491</Words>
  <Characters>4715</Characters>
  <Lines>0</Lines>
  <Paragraphs>148</Paragraphs>
  <TotalTime>3</TotalTime>
  <ScaleCrop>false</ScaleCrop>
  <LinksUpToDate>false</LinksUpToDate>
  <CharactersWithSpaces>4983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2025-06-22T12:11:00Z</dcterms:created>
  <dc:creator>Administrator</dc:creator>
  <cp:lastModifiedBy>上帝掷骰子吗</cp:lastModifiedBy>
  <dcterms:modified xsi:type="dcterms:W3CDTF">2026-02-10T06:55:23Z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ABA2DB3B4932477A9C928B74F5CE000F_12</vt:lpwstr>
  </property>
</Properties>
</file>