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7BDA54">
      <w:pPr>
        <w:spacing w:before="0" w:after="0" w:line="359" w:lineRule="exact"/>
        <w:ind w:left="2114" w:right="0" w:firstLine="0"/>
        <w:jc w:val="left"/>
        <w:rPr>
          <w:rFonts w:ascii="Times New Roman"/>
          <w:color w:val="000000"/>
          <w:spacing w:val="0"/>
          <w:sz w:val="32"/>
        </w:rPr>
      </w:pPr>
      <w:r>
        <w:pict>
          <v:shape id="_x0000_s1025" o:spid="_x0000_s1025" o:spt="75" type="#_x0000_t75" style="position:absolute;left:0pt;margin-left:404.15pt;margin-top:72.55pt;height:2.75pt;width:2.75pt;mso-position-horizontal-relative:page;mso-position-vertical-relative:page;z-index:-251639808;mso-width-relative:page;mso-height-relative:page;" filled="f" o:preferrelative="t" stroked="f" coordsize="21600,21600">
            <v:path/>
            <v:fill on="f" focussize="0,0"/>
            <v:stroke on="f" joinstyle="miter"/>
            <v:imagedata r:id="rId12" o:title=""/>
            <o:lock v:ext="edit" aspectratio="t"/>
          </v:shape>
        </w:pict>
      </w:r>
      <w:bookmarkStart w:id="0" w:name="br1"/>
      <w:bookmarkEnd w:id="0"/>
      <w:r>
        <w:pict>
          <v:shape id="_x0000_s1026" o:spid="_x0000_s1026" o:spt="75" type="#_x0000_t75" style="position:absolute;left:0pt;margin-left:47pt;margin-top:471.05pt;height:184.35pt;width:419.2pt;mso-position-horizontal-relative:page;mso-position-vertical-relative:page;z-index:-251640832;mso-width-relative:page;mso-height-relative:page;" filled="f" o:preferrelative="t" stroked="f" coordsize="21600,21600">
            <v:path/>
            <v:fill on="f" focussize="0,0"/>
            <v:stroke on="f" joinstyle="miter"/>
            <v:imagedata r:id="rId13" o:title=""/>
            <o:lock v:ext="edit" aspectratio="t"/>
          </v:shape>
        </w:pict>
      </w:r>
      <w:r>
        <w:pict>
          <v:shape id="_x0000_s1027" o:spid="_x0000_s1027" o:spt="75" type="#_x0000_t75" style="position:absolute;left:0pt;margin-left:116.8pt;margin-top:769.7pt;height:2.75pt;width:2.75pt;mso-position-horizontal-relative:page;mso-position-vertical-relative:page;z-index:-251641856;mso-width-relative:page;mso-height-relative:page;" filled="f" o:preferrelative="t" stroked="f" coordsize="21600,21600">
            <v:path/>
            <v:fill on="f" focussize="0,0"/>
            <v:stroke on="f" joinstyle="miter"/>
            <v:imagedata r:id="rId12" o:title=""/>
            <o:lock v:ext="edit" aspectratio="t"/>
          </v:shape>
        </w:pict>
      </w:r>
      <w:r>
        <w:pict>
          <v:shape id="_x0000_s1028" o:spid="_x0000_s1028" o:spt="75" type="#_x0000_t75" style="position:absolute;left:0pt;margin-left:53pt;margin-top:307.45pt;height:111.55pt;width:364.4pt;mso-position-horizontal-relative:page;mso-position-vertical-relative:page;z-index:-251642880;mso-width-relative:page;mso-height-relative:page;" filled="f" o:preferrelative="t" stroked="f" coordsize="21600,21600">
            <v:path/>
            <v:fill on="f" focussize="0,0"/>
            <v:stroke on="f" joinstyle="miter"/>
            <v:imagedata r:id="rId14" o:title=""/>
            <o:lock v:ext="edit" aspectratio="t"/>
          </v:shape>
        </w:pict>
      </w:r>
      <w:r>
        <w:pict>
          <v:shape id="_x0000_s1029" o:spid="_x0000_s1029" o:spt="75" type="#_x0000_t75" style="position:absolute;left:0pt;margin-left:350.15pt;margin-top:452.25pt;height:16.25pt;width:12.5pt;mso-position-horizontal-relative:page;mso-position-vertical-relative:page;z-index:-251643904;mso-width-relative:page;mso-height-relative:page;" filled="f" o:preferrelative="t" stroked="f" coordsize="21600,21600">
            <v:path/>
            <v:fill on="f" focussize="0,0"/>
            <v:stroke on="f" joinstyle="miter"/>
            <v:imagedata r:id="rId15"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年普通高等学校招生全国统一考试</w:t>
      </w:r>
    </w:p>
    <w:p w14:paraId="66F961D2">
      <w:pPr>
        <w:spacing w:before="275" w:after="0" w:line="325" w:lineRule="exact"/>
        <w:ind w:left="3432" w:right="0" w:firstLine="0"/>
        <w:jc w:val="left"/>
        <w:rPr>
          <w:rFonts w:ascii="Times New Roman"/>
          <w:color w:val="000000"/>
          <w:spacing w:val="0"/>
          <w:sz w:val="32"/>
        </w:rPr>
      </w:pPr>
      <w:r>
        <w:rPr>
          <w:rFonts w:ascii="宋体" w:hAnsi="宋体" w:cs="宋体"/>
          <w:color w:val="000000"/>
          <w:spacing w:val="1"/>
          <w:sz w:val="32"/>
        </w:rPr>
        <w:t>文科综合·历史部分</w:t>
      </w:r>
    </w:p>
    <w:p w14:paraId="3B06F078">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1BFF0AB1">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．答卷前，考生务必将自己的姓名、准考证号填写在答题卡上。</w:t>
      </w:r>
    </w:p>
    <w:p w14:paraId="170CA9C7">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．回答选择题时，选出每小题答案后，用铅笔把答题卡上对应题目的答案标号涂黑。如需改</w:t>
      </w:r>
    </w:p>
    <w:p w14:paraId="09B730F9">
      <w:pPr>
        <w:spacing w:before="103" w:after="0" w:line="250" w:lineRule="exact"/>
        <w:ind w:left="0" w:right="0" w:firstLine="0"/>
        <w:jc w:val="left"/>
        <w:rPr>
          <w:rFonts w:ascii="Times New Roman"/>
          <w:color w:val="000000"/>
          <w:spacing w:val="0"/>
          <w:sz w:val="24"/>
        </w:rPr>
      </w:pPr>
      <w:r>
        <w:rPr>
          <w:rFonts w:ascii="宋体" w:hAnsi="宋体" w:cs="宋体"/>
          <w:color w:val="000000"/>
          <w:spacing w:val="1"/>
          <w:sz w:val="24"/>
        </w:rPr>
        <w:t>动，用橡皮擦干净后，再选涂其他答案标号。回答非选择题时，将答案写在答题卡上。写在</w:t>
      </w:r>
    </w:p>
    <w:p w14:paraId="2648F2C6">
      <w:pPr>
        <w:spacing w:before="121" w:after="0" w:line="250" w:lineRule="exact"/>
        <w:ind w:left="0" w:right="0" w:firstLine="0"/>
        <w:jc w:val="left"/>
        <w:rPr>
          <w:rFonts w:ascii="Times New Roman"/>
          <w:color w:val="000000"/>
          <w:spacing w:val="0"/>
          <w:sz w:val="24"/>
        </w:rPr>
      </w:pPr>
      <w:r>
        <w:rPr>
          <w:rFonts w:ascii="宋体" w:hAnsi="宋体" w:cs="宋体"/>
          <w:color w:val="000000"/>
          <w:spacing w:val="0"/>
          <w:sz w:val="24"/>
        </w:rPr>
        <w:t>本试卷上无效。</w:t>
      </w:r>
    </w:p>
    <w:p w14:paraId="506F8CC5">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23EFC55C">
      <w:pPr>
        <w:spacing w:before="96" w:after="0" w:line="276" w:lineRule="exact"/>
        <w:ind w:left="0" w:right="0" w:firstLine="0"/>
        <w:jc w:val="left"/>
        <w:rPr>
          <w:rFonts w:ascii="Times New Roman"/>
          <w:color w:val="000000"/>
          <w:spacing w:val="0"/>
          <w:sz w:val="24"/>
        </w:rPr>
      </w:pPr>
      <w:r>
        <w:rPr>
          <w:rFonts w:ascii="宋体" w:hAnsi="宋体" w:cs="宋体"/>
          <w:color w:val="000000"/>
          <w:spacing w:val="1"/>
          <w:sz w:val="24"/>
        </w:rPr>
        <w:t>一、选择题：本题共</w:t>
      </w:r>
      <w:r>
        <w:rPr>
          <w:rFonts w:ascii="Times New Roman"/>
          <w:color w:val="000000"/>
          <w:spacing w:val="-1"/>
          <w:sz w:val="24"/>
        </w:rPr>
        <w:t xml:space="preserve"> </w:t>
      </w:r>
      <w:r>
        <w:rPr>
          <w:rFonts w:ascii="Times New Roman"/>
          <w:b/>
          <w:color w:val="000000"/>
          <w:spacing w:val="-1"/>
          <w:sz w:val="24"/>
        </w:rPr>
        <w:t xml:space="preserve">35 </w:t>
      </w:r>
      <w:r>
        <w:rPr>
          <w:rFonts w:ascii="宋体" w:hAnsi="宋体" w:cs="宋体"/>
          <w:color w:val="000000"/>
          <w:spacing w:val="1"/>
          <w:sz w:val="24"/>
        </w:rPr>
        <w:t>小题，每小题</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2"/>
          <w:sz w:val="24"/>
        </w:rPr>
        <w:t xml:space="preserve"> </w:t>
      </w:r>
      <w:r>
        <w:rPr>
          <w:rFonts w:ascii="宋体" w:hAnsi="宋体" w:cs="宋体"/>
          <w:color w:val="000000"/>
          <w:spacing w:val="3"/>
          <w:sz w:val="24"/>
        </w:rPr>
        <w:t>分，共</w:t>
      </w:r>
      <w:r>
        <w:rPr>
          <w:rFonts w:ascii="Times New Roman"/>
          <w:color w:val="000000"/>
          <w:spacing w:val="-2"/>
          <w:sz w:val="24"/>
        </w:rPr>
        <w:t xml:space="preserve"> </w:t>
      </w:r>
      <w:r>
        <w:rPr>
          <w:rFonts w:ascii="Times New Roman"/>
          <w:b/>
          <w:color w:val="000000"/>
          <w:spacing w:val="-1"/>
          <w:sz w:val="24"/>
        </w:rPr>
        <w:t xml:space="preserve">140 </w:t>
      </w:r>
      <w:r>
        <w:rPr>
          <w:rFonts w:ascii="宋体" w:hAnsi="宋体" w:cs="宋体"/>
          <w:color w:val="000000"/>
          <w:spacing w:val="1"/>
          <w:sz w:val="24"/>
        </w:rPr>
        <w:t>分。在每小题给出的四个选项中，只有一</w:t>
      </w:r>
    </w:p>
    <w:p w14:paraId="4218EB2C">
      <w:pPr>
        <w:spacing w:before="103" w:after="0" w:line="250" w:lineRule="exact"/>
        <w:ind w:left="0" w:right="0" w:firstLine="0"/>
        <w:jc w:val="left"/>
        <w:rPr>
          <w:rFonts w:ascii="Times New Roman"/>
          <w:color w:val="000000"/>
          <w:spacing w:val="0"/>
          <w:sz w:val="24"/>
        </w:rPr>
      </w:pPr>
      <w:r>
        <w:rPr>
          <w:rFonts w:ascii="宋体" w:hAnsi="宋体" w:cs="宋体"/>
          <w:color w:val="000000"/>
          <w:spacing w:val="0"/>
          <w:sz w:val="24"/>
        </w:rPr>
        <w:t>项是符合题目要求的。</w:t>
      </w:r>
    </w:p>
    <w:p w14:paraId="71B0177D">
      <w:pPr>
        <w:spacing w:before="17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下列各项器物中，体现新石器时代晚期阶级分化与权力象征的是（</w:t>
      </w:r>
      <w:r>
        <w:rPr>
          <w:rFonts w:ascii="Times New Roman"/>
          <w:color w:val="000000"/>
          <w:spacing w:val="263"/>
          <w:sz w:val="21"/>
        </w:rPr>
        <w:t xml:space="preserve"> </w:t>
      </w:r>
      <w:r>
        <w:rPr>
          <w:rFonts w:ascii="宋体" w:hAnsi="宋体" w:cs="宋体"/>
          <w:color w:val="000000"/>
          <w:spacing w:val="0"/>
          <w:sz w:val="21"/>
        </w:rPr>
        <w:t>）</w:t>
      </w:r>
    </w:p>
    <w:p w14:paraId="79989101">
      <w:pPr>
        <w:spacing w:before="272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河姆渡骨耜</w:t>
      </w:r>
      <w:r>
        <w:rPr>
          <w:rFonts w:ascii="Times New Roman"/>
          <w:color w:val="000000"/>
          <w:spacing w:val="102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司母戊鼎</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良渚玉琮</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仰韶陶罐</w:t>
      </w:r>
    </w:p>
    <w:p w14:paraId="3F6178D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根据如表所列材料可知，西汉初匈奴能够对汉朝构成严重威胁</w:t>
      </w:r>
      <w:r>
        <w:rPr>
          <w:rFonts w:ascii="Times New Roman"/>
          <w:color w:val="000000"/>
          <w:spacing w:val="158"/>
          <w:sz w:val="21"/>
        </w:rPr>
        <w:t xml:space="preserve"> </w:t>
      </w:r>
      <w:r>
        <w:rPr>
          <w:rFonts w:ascii="宋体" w:hAnsi="宋体" w:cs="宋体"/>
          <w:color w:val="000000"/>
          <w:spacing w:val="0"/>
          <w:sz w:val="21"/>
        </w:rPr>
        <w:t>主要原因是（</w:t>
      </w:r>
      <w:r>
        <w:rPr>
          <w:rFonts w:ascii="Times New Roman"/>
          <w:color w:val="000000"/>
          <w:spacing w:val="263"/>
          <w:sz w:val="21"/>
        </w:rPr>
        <w:t xml:space="preserve"> </w:t>
      </w:r>
      <w:r>
        <w:rPr>
          <w:rFonts w:ascii="宋体" w:hAnsi="宋体" w:cs="宋体"/>
          <w:color w:val="000000"/>
          <w:spacing w:val="0"/>
          <w:sz w:val="21"/>
        </w:rPr>
        <w:t>）</w:t>
      </w:r>
    </w:p>
    <w:p w14:paraId="1378151D">
      <w:pPr>
        <w:spacing w:before="327" w:after="0" w:line="220" w:lineRule="exact"/>
        <w:ind w:left="2577" w:right="0" w:firstLine="0"/>
        <w:jc w:val="left"/>
        <w:rPr>
          <w:rFonts w:ascii="Times New Roman"/>
          <w:color w:val="000000"/>
          <w:spacing w:val="0"/>
          <w:sz w:val="21"/>
        </w:rPr>
      </w:pPr>
      <w:r>
        <w:rPr>
          <w:rFonts w:ascii="宋体" w:hAnsi="宋体" w:cs="宋体"/>
          <w:color w:val="000000"/>
          <w:spacing w:val="0"/>
          <w:sz w:val="21"/>
        </w:rPr>
        <w:t>材料</w:t>
      </w:r>
      <w:r>
        <w:rPr>
          <w:rFonts w:ascii="Times New Roman"/>
          <w:color w:val="000000"/>
          <w:spacing w:val="3692"/>
          <w:sz w:val="21"/>
        </w:rPr>
        <w:t xml:space="preserve"> </w:t>
      </w:r>
      <w:r>
        <w:rPr>
          <w:rFonts w:ascii="宋体" w:hAnsi="宋体" w:cs="宋体"/>
          <w:color w:val="000000"/>
          <w:spacing w:val="0"/>
          <w:sz w:val="21"/>
        </w:rPr>
        <w:t>来源</w:t>
      </w:r>
    </w:p>
    <w:p w14:paraId="0D49574A">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汉高祖刘邦率兵三十二万反击匈奴，轻兵冒进被围。</w:t>
      </w:r>
      <w:r>
        <w:rPr>
          <w:rFonts w:ascii="Times New Roman"/>
          <w:color w:val="000000"/>
          <w:spacing w:val="1122"/>
          <w:sz w:val="21"/>
        </w:rPr>
        <w:t xml:space="preserve"> </w:t>
      </w:r>
      <w:r>
        <w:rPr>
          <w:rFonts w:ascii="宋体" w:hAnsi="宋体" w:cs="宋体"/>
          <w:color w:val="000000"/>
          <w:spacing w:val="0"/>
          <w:sz w:val="21"/>
        </w:rPr>
        <w:t>《史记·匈奴列传》</w:t>
      </w:r>
    </w:p>
    <w:p w14:paraId="581BFE29">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“匈奴人众不能当汉之一郡”；</w:t>
      </w:r>
      <w:r>
        <w:rPr>
          <w:rFonts w:ascii="Times New Roman"/>
          <w:color w:val="000000"/>
          <w:spacing w:val="3013"/>
          <w:sz w:val="21"/>
        </w:rPr>
        <w:t xml:space="preserve"> </w:t>
      </w:r>
      <w:r>
        <w:rPr>
          <w:rFonts w:ascii="宋体" w:hAnsi="宋体" w:cs="宋体"/>
          <w:color w:val="000000"/>
          <w:spacing w:val="0"/>
          <w:sz w:val="21"/>
        </w:rPr>
        <w:t>《史记·匈奴列传》</w:t>
      </w:r>
    </w:p>
    <w:p w14:paraId="681AAB0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匈奴总人口约五六十万。</w:t>
      </w:r>
      <w:r>
        <w:rPr>
          <w:rFonts w:ascii="Times New Roman"/>
          <w:color w:val="000000"/>
          <w:spacing w:val="3853"/>
          <w:sz w:val="21"/>
        </w:rPr>
        <w:t xml:space="preserve"> </w:t>
      </w:r>
      <w:r>
        <w:rPr>
          <w:rFonts w:ascii="宋体" w:hAnsi="宋体" w:cs="宋体"/>
          <w:color w:val="000000"/>
          <w:spacing w:val="0"/>
          <w:sz w:val="21"/>
        </w:rPr>
        <w:t>《中国人口史》</w:t>
      </w:r>
    </w:p>
    <w:p w14:paraId="57DE77A6">
      <w:pPr>
        <w:spacing w:before="413" w:after="0" w:line="220" w:lineRule="exact"/>
        <w:ind w:left="0" w:right="0" w:firstLine="0"/>
        <w:jc w:val="left"/>
        <w:rPr>
          <w:rFonts w:ascii="Times New Roman"/>
          <w:color w:val="000000"/>
          <w:spacing w:val="0"/>
          <w:sz w:val="21"/>
        </w:rPr>
      </w:pPr>
      <w:r>
        <w:rPr>
          <w:rFonts w:ascii="宋体" w:hAnsi="宋体" w:cs="宋体"/>
          <w:color w:val="000000"/>
          <w:spacing w:val="-7"/>
          <w:sz w:val="21"/>
        </w:rPr>
        <w:t>匈奴之“长技三”：马匹优良，“且驰且射”，“饥渴不困”。</w:t>
      </w:r>
      <w:r>
        <w:rPr>
          <w:rFonts w:ascii="Times New Roman"/>
          <w:color w:val="000000"/>
          <w:spacing w:val="394"/>
          <w:sz w:val="21"/>
        </w:rPr>
        <w:t xml:space="preserve"> </w:t>
      </w:r>
      <w:r>
        <w:rPr>
          <w:rFonts w:ascii="宋体" w:hAnsi="宋体" w:cs="宋体"/>
          <w:color w:val="000000"/>
          <w:spacing w:val="0"/>
          <w:sz w:val="21"/>
        </w:rPr>
        <w:t>《汉书·晁错传》</w:t>
      </w:r>
    </w:p>
    <w:p w14:paraId="6B272573">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胡兵五而当汉兵一，何者？兵刃朴钝，弓弩不利。</w:t>
      </w:r>
      <w:r>
        <w:rPr>
          <w:rFonts w:ascii="Times New Roman"/>
          <w:color w:val="000000"/>
          <w:spacing w:val="1437"/>
          <w:sz w:val="21"/>
        </w:rPr>
        <w:t xml:space="preserve"> </w:t>
      </w:r>
      <w:r>
        <w:rPr>
          <w:rFonts w:ascii="宋体" w:hAnsi="宋体" w:cs="宋体"/>
          <w:color w:val="000000"/>
          <w:spacing w:val="0"/>
          <w:sz w:val="21"/>
        </w:rPr>
        <w:t>《汉书·陈汤传》</w:t>
      </w:r>
    </w:p>
    <w:p w14:paraId="4CAAFD29">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兵多将广</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长于骑射</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人口众多</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武器坚利</w:t>
      </w:r>
    </w:p>
    <w:p w14:paraId="0F1B43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据记载，在今浙江、福建及苏南、皖南地区，东汉中期由官方掌握的户数约</w:t>
      </w:r>
      <w:r>
        <w:rPr>
          <w:rFonts w:ascii="Times New Roman"/>
          <w:color w:val="000000"/>
          <w:spacing w:val="-1"/>
          <w:sz w:val="21"/>
        </w:rPr>
        <w:t xml:space="preserve"> </w:t>
      </w:r>
      <w:r>
        <w:rPr>
          <w:rFonts w:ascii="Times New Roman"/>
          <w:color w:val="000000"/>
          <w:spacing w:val="0"/>
          <w:sz w:val="21"/>
        </w:rPr>
        <w:t>42.4</w:t>
      </w:r>
      <w:r>
        <w:rPr>
          <w:rFonts w:ascii="Times New Roman"/>
          <w:color w:val="000000"/>
          <w:spacing w:val="-1"/>
          <w:sz w:val="21"/>
        </w:rPr>
        <w:t xml:space="preserve"> </w:t>
      </w:r>
      <w:r>
        <w:rPr>
          <w:rFonts w:ascii="宋体" w:hAnsi="宋体" w:cs="宋体"/>
          <w:color w:val="000000"/>
          <w:spacing w:val="0"/>
          <w:sz w:val="21"/>
        </w:rPr>
        <w:t>万；三个多世纪以后的</w:t>
      </w:r>
    </w:p>
    <w:p w14:paraId="4411E1C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南朝宋末，官方掌握的户数只有约</w:t>
      </w:r>
      <w:r>
        <w:rPr>
          <w:rFonts w:ascii="Times New Roman"/>
          <w:color w:val="000000"/>
          <w:spacing w:val="0"/>
          <w:sz w:val="21"/>
        </w:rPr>
        <w:t xml:space="preserve"> 25.3 </w:t>
      </w:r>
      <w:r>
        <w:rPr>
          <w:rFonts w:ascii="宋体" w:hAnsi="宋体" w:cs="宋体"/>
          <w:color w:val="000000"/>
          <w:spacing w:val="0"/>
          <w:sz w:val="21"/>
        </w:rPr>
        <w:t>万。对此合理的解释是（</w:t>
      </w:r>
      <w:r>
        <w:rPr>
          <w:rFonts w:ascii="Times New Roman"/>
          <w:color w:val="000000"/>
          <w:spacing w:val="263"/>
          <w:sz w:val="21"/>
        </w:rPr>
        <w:t xml:space="preserve"> </w:t>
      </w:r>
      <w:r>
        <w:rPr>
          <w:rFonts w:ascii="宋体" w:hAnsi="宋体" w:cs="宋体"/>
          <w:color w:val="000000"/>
          <w:spacing w:val="0"/>
          <w:sz w:val="21"/>
        </w:rPr>
        <w:t>）</w:t>
      </w:r>
    </w:p>
    <w:p w14:paraId="3E35E99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豪强地主势力发展</w:t>
      </w:r>
      <w:r>
        <w:rPr>
          <w:rFonts w:ascii="Times New Roman"/>
          <w:color w:val="000000"/>
          <w:spacing w:val="3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均田制未得到执行</w:t>
      </w:r>
      <w:r>
        <w:rPr>
          <w:rFonts w:ascii="Times New Roman"/>
          <w:color w:val="000000"/>
          <w:spacing w:val="40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编户齐民制度解体</w:t>
      </w:r>
      <w:r>
        <w:rPr>
          <w:rFonts w:ascii="Times New Roman"/>
          <w:color w:val="000000"/>
          <w:spacing w:val="40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江南地区经济衰退</w:t>
      </w:r>
    </w:p>
    <w:p w14:paraId="53EB5A32">
      <w:pPr>
        <w:spacing w:before="4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4</w:t>
      </w:r>
      <w:r>
        <w:rPr>
          <w:rFonts w:ascii="宋体" w:hAnsi="宋体" w:cs="宋体"/>
          <w:color w:val="000000"/>
          <w:spacing w:val="0"/>
          <w:sz w:val="21"/>
        </w:rPr>
        <w:t>页</w:t>
      </w:r>
    </w:p>
    <w:p w14:paraId="136EE0CB">
      <w:pPr>
        <w:spacing w:before="0" w:after="0" w:line="0" w:lineRule="atLeast"/>
        <w:ind w:left="0" w:right="0" w:firstLine="0"/>
        <w:jc w:val="left"/>
        <w:rPr>
          <w:rFonts w:ascii="Arial"/>
          <w:color w:val="FF0000"/>
          <w:spacing w:val="0"/>
          <w:sz w:val="2"/>
        </w:rPr>
      </w:pPr>
    </w:p>
    <w:p w14:paraId="239E75BB">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6BC86E2">
      <w:pPr>
        <w:pStyle w:val="6"/>
        <w:sectPr>
          <w:headerReference r:id="rId7" w:type="first"/>
          <w:footerReference r:id="rId10" w:type="first"/>
          <w:headerReference r:id="rId5" w:type="default"/>
          <w:footerReference r:id="rId8" w:type="default"/>
          <w:headerReference r:id="rId6" w:type="even"/>
          <w:footerReference r:id="rId9" w:type="even"/>
          <w:pgSz w:w="11900" w:h="16840"/>
          <w:pgMar w:top="1464" w:right="100" w:bottom="0" w:left="1080" w:header="720" w:footer="720" w:gutter="0"/>
          <w:pgNumType w:start="1"/>
          <w:cols w:space="720" w:num="1"/>
          <w:docGrid w:linePitch="1" w:charSpace="0"/>
        </w:sectPr>
      </w:pPr>
    </w:p>
    <w:p w14:paraId="4D7DE336">
      <w:pPr>
        <w:spacing w:before="0" w:after="0" w:line="0" w:lineRule="atLeast"/>
        <w:ind w:left="0" w:right="0" w:firstLine="0"/>
        <w:jc w:val="left"/>
        <w:rPr>
          <w:rFonts w:ascii="Arial"/>
          <w:color w:val="FF0000"/>
          <w:spacing w:val="0"/>
          <w:sz w:val="2"/>
        </w:rPr>
      </w:pPr>
    </w:p>
    <w:p w14:paraId="0FA215F0">
      <w:pPr>
        <w:spacing w:before="0" w:after="0" w:line="243" w:lineRule="exact"/>
        <w:ind w:left="0" w:right="0" w:firstLine="0"/>
        <w:jc w:val="left"/>
        <w:rPr>
          <w:rFonts w:ascii="Times New Roman"/>
          <w:color w:val="000000"/>
          <w:spacing w:val="0"/>
          <w:sz w:val="21"/>
        </w:rPr>
      </w:pPr>
      <w:bookmarkStart w:id="1" w:name="br2"/>
      <w:bookmarkEnd w:id="1"/>
      <w:r>
        <w:pict>
          <v:shape id="_x0000_s1030" o:spid="_x0000_s1030" o:spt="75" type="#_x0000_t75" style="position:absolute;left:0pt;margin-left:404.15pt;margin-top:72.55pt;height:2.75pt;width:2.75pt;mso-position-horizontal-relative:page;mso-position-vertical-relative:page;z-index:-251644928;mso-width-relative:page;mso-height-relative:page;" filled="f" o:preferrelative="t" stroked="f" coordsize="21600,21600">
            <v:path/>
            <v:fill on="f" focussize="0,0"/>
            <v:stroke on="f" joinstyle="miter"/>
            <v:imagedata r:id="rId12" o:title=""/>
            <o:lock v:ext="edit" aspectratio="t"/>
          </v:shape>
        </w:pict>
      </w:r>
      <w:r>
        <w:pict>
          <v:shape id="_x0000_s1031" o:spid="_x0000_s1031" o:spt="75" type="#_x0000_t75" style="position:absolute;left:0pt;margin-left:53pt;margin-top:347.95pt;height:138.6pt;width:164.05pt;mso-position-horizontal-relative:page;mso-position-vertical-relative:page;z-index:-251645952;mso-width-relative:page;mso-height-relative:page;" filled="f" o:preferrelative="t" stroked="f" coordsize="21600,21600">
            <v:path/>
            <v:fill on="f" focussize="0,0"/>
            <v:stroke on="f" joinstyle="miter"/>
            <v:imagedata r:id="rId16" o:title=""/>
            <o:lock v:ext="edit" aspectratio="t"/>
          </v:shape>
        </w:pict>
      </w:r>
      <w:r>
        <w:pict>
          <v:shape id="_x0000_s1032" o:spid="_x0000_s1032" o:spt="75" type="#_x0000_t75" style="position:absolute;left:0pt;margin-left:116.8pt;margin-top:769.7pt;height:2.75pt;width:2.75pt;mso-position-horizontal-relative:page;mso-position-vertical-relative:page;z-index:-251646976;mso-width-relative:page;mso-height-relative:page;" filled="f" o:preferrelative="t" stroked="f" coordsize="21600,21600">
            <v:path/>
            <v:fill on="f" focussize="0,0"/>
            <v:stroke on="f" joinstyle="miter"/>
            <v:imagedata r:id="rId17" o:title=""/>
            <o:lock v:ext="edit" aspectratio="t"/>
          </v:shape>
        </w:pict>
      </w:r>
      <w:r>
        <w:pict>
          <v:shape id="_x0000_s1033" o:spid="_x0000_s1033" o:spt="75" type="#_x0000_t75" style="position:absolute;left:0pt;margin-left:60.55pt;margin-top:693.15pt;height:8.75pt;width:4.25pt;mso-position-horizontal-relative:page;mso-position-vertical-relative:page;z-index:-251648000;mso-width-relative:page;mso-height-relative:page;" filled="f" o:preferrelative="t" stroked="f" coordsize="21600,21600">
            <v:path/>
            <v:fill on="f" focussize="0,0"/>
            <v:stroke on="f" joinstyle="miter"/>
            <v:imagedata r:id="rId18" o:title=""/>
            <o:lock v:ext="edit" aspectratio="t"/>
          </v:shape>
        </w:pict>
      </w: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4"/>
          <w:sz w:val="21"/>
        </w:rPr>
        <w:t>北宋前期在今河北中部一带建造壕沟、修建水田，“东西三百余里，南北五七十里”，“收地利以实边，</w:t>
      </w:r>
    </w:p>
    <w:p w14:paraId="3BA8FE6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设险固以防塞”。其目的是防御（</w:t>
      </w:r>
      <w:r>
        <w:rPr>
          <w:rFonts w:ascii="Times New Roman"/>
          <w:color w:val="000000"/>
          <w:spacing w:val="263"/>
          <w:sz w:val="21"/>
        </w:rPr>
        <w:t xml:space="preserve"> </w:t>
      </w:r>
      <w:r>
        <w:rPr>
          <w:rFonts w:ascii="宋体" w:hAnsi="宋体" w:cs="宋体"/>
          <w:color w:val="000000"/>
          <w:spacing w:val="0"/>
          <w:sz w:val="21"/>
        </w:rPr>
        <w:t>）</w:t>
      </w:r>
    </w:p>
    <w:p w14:paraId="72716CB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吐蕃</w:t>
      </w:r>
      <w:r>
        <w:rPr>
          <w:rFonts w:ascii="Times New Roman"/>
          <w:color w:val="000000"/>
          <w:spacing w:val="165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西夏</w:t>
      </w:r>
      <w:r>
        <w:rPr>
          <w:rFonts w:ascii="Times New Roman"/>
          <w:color w:val="000000"/>
          <w:spacing w:val="166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金</w:t>
      </w:r>
      <w:r>
        <w:rPr>
          <w:rFonts w:ascii="Times New Roman"/>
          <w:color w:val="000000"/>
          <w:spacing w:val="187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辽</w:t>
      </w:r>
    </w:p>
    <w:p w14:paraId="41B55DA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明中后期，各地出现具有全国影响的特色产业，如苏松地区的棉纺织业，杭州的丝织业，江西景德镇的</w:t>
      </w:r>
    </w:p>
    <w:p w14:paraId="2F107C3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制瓷业，广东佛山的冶铁业，福建的造纸业，河南、山东的棉花种植业等。这一局面的形成（</w:t>
      </w:r>
      <w:r>
        <w:rPr>
          <w:rFonts w:ascii="Times New Roman"/>
          <w:color w:val="000000"/>
          <w:spacing w:val="263"/>
          <w:sz w:val="21"/>
        </w:rPr>
        <w:t xml:space="preserve"> </w:t>
      </w:r>
      <w:r>
        <w:rPr>
          <w:rFonts w:ascii="宋体" w:hAnsi="宋体" w:cs="宋体"/>
          <w:color w:val="000000"/>
          <w:spacing w:val="0"/>
          <w:sz w:val="21"/>
        </w:rPr>
        <w:t>）</w:t>
      </w:r>
    </w:p>
    <w:p w14:paraId="2F40A04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3"/>
          <w:sz w:val="21"/>
        </w:rPr>
        <w:t>实现了南北经济的平衡</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瓦解了传统生产方式</w:t>
      </w:r>
      <w:r>
        <w:rPr>
          <w:rFonts w:ascii="Times New Roman"/>
          <w:color w:val="000000"/>
          <w:spacing w:val="19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促进了工商业市镇发展</w:t>
      </w:r>
      <w:r>
        <w:rPr>
          <w:rFonts w:ascii="Times New Roman"/>
          <w:color w:val="000000"/>
          <w:spacing w:val="-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提升了商人政治地位</w:t>
      </w:r>
    </w:p>
    <w:p w14:paraId="35ABD0B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6. 1860 </w:t>
      </w:r>
      <w:r>
        <w:rPr>
          <w:rFonts w:ascii="宋体" w:hAnsi="宋体" w:cs="宋体"/>
          <w:color w:val="000000"/>
          <w:spacing w:val="0"/>
          <w:sz w:val="21"/>
        </w:rPr>
        <w:t>年，清廷对从祀文庙的入选标准做了修改，规定“嗣后从祀文庙，应以阐明圣学，传授道统为断”，</w:t>
      </w:r>
    </w:p>
    <w:p w14:paraId="4873F59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此后不断对程朱学派名儒进行表彰，大力营造崇尚理学的氛围。此举意在（</w:t>
      </w:r>
      <w:r>
        <w:rPr>
          <w:rFonts w:ascii="Times New Roman"/>
          <w:color w:val="000000"/>
          <w:spacing w:val="263"/>
          <w:sz w:val="21"/>
        </w:rPr>
        <w:t xml:space="preserve"> </w:t>
      </w:r>
      <w:r>
        <w:rPr>
          <w:rFonts w:ascii="宋体" w:hAnsi="宋体" w:cs="宋体"/>
          <w:color w:val="000000"/>
          <w:spacing w:val="0"/>
          <w:sz w:val="21"/>
        </w:rPr>
        <w:t>）</w:t>
      </w:r>
    </w:p>
    <w:p w14:paraId="57C5494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宣扬洋务运动的指导思想</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确立程朱理学为统治思想</w:t>
      </w:r>
    </w:p>
    <w:p w14:paraId="16F905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倡导儒法并重的治国理念</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恢复遭受冲击的封建秩序</w:t>
      </w:r>
    </w:p>
    <w:p w14:paraId="5C18D0A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下图描绘的是晚清时期儿童喜欢的“小放牛”游戏，其中一个儿童扮演牵牛者，两个儿童扮演牛，一个</w:t>
      </w:r>
    </w:p>
    <w:p w14:paraId="1EA2E70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儿童扮演骑牛者。这一游戏场景反映出（</w:t>
      </w:r>
      <w:r>
        <w:rPr>
          <w:rFonts w:ascii="Times New Roman"/>
          <w:color w:val="000000"/>
          <w:spacing w:val="263"/>
          <w:sz w:val="21"/>
        </w:rPr>
        <w:t xml:space="preserve"> </w:t>
      </w:r>
      <w:r>
        <w:rPr>
          <w:rFonts w:ascii="宋体" w:hAnsi="宋体" w:cs="宋体"/>
          <w:color w:val="000000"/>
          <w:spacing w:val="0"/>
          <w:sz w:val="21"/>
        </w:rPr>
        <w:t>）</w:t>
      </w:r>
    </w:p>
    <w:p w14:paraId="62519969">
      <w:pPr>
        <w:spacing w:before="304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男耕女织的小农经济已经解体</w:t>
      </w:r>
      <w:r>
        <w:rPr>
          <w:rFonts w:ascii="Times New Roman"/>
          <w:color w:val="000000"/>
          <w:spacing w:val="178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西式教育改变人们的劳动观念</w:t>
      </w:r>
    </w:p>
    <w:p w14:paraId="211B782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城市化推动乡村生活方式变化</w:t>
      </w:r>
      <w:r>
        <w:rPr>
          <w:rFonts w:ascii="Times New Roman"/>
          <w:color w:val="000000"/>
          <w:spacing w:val="179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民众娱乐活动受农业文明影响</w:t>
      </w:r>
    </w:p>
    <w:p w14:paraId="234ACCC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公元前</w:t>
      </w:r>
      <w:r>
        <w:rPr>
          <w:rFonts w:ascii="Times New Roman"/>
          <w:color w:val="000000"/>
          <w:spacing w:val="0"/>
          <w:sz w:val="21"/>
        </w:rPr>
        <w:t xml:space="preserve"> 3100</w:t>
      </w:r>
      <w:r>
        <w:rPr>
          <w:rFonts w:ascii="宋体" w:hAnsi="宋体" w:cs="宋体"/>
          <w:color w:val="000000"/>
          <w:spacing w:val="0"/>
          <w:sz w:val="21"/>
        </w:rPr>
        <w:t>—前</w:t>
      </w:r>
      <w:r>
        <w:rPr>
          <w:rFonts w:ascii="Times New Roman"/>
          <w:color w:val="000000"/>
          <w:spacing w:val="0"/>
          <w:sz w:val="21"/>
        </w:rPr>
        <w:t xml:space="preserve"> 2700 </w:t>
      </w:r>
      <w:r>
        <w:rPr>
          <w:rFonts w:ascii="宋体" w:hAnsi="宋体" w:cs="宋体"/>
          <w:color w:val="000000"/>
          <w:spacing w:val="0"/>
          <w:sz w:val="21"/>
        </w:rPr>
        <w:t>年，古埃及王室碑铭里常有“上下埃及之王加冕”的字句，亦有建造神像、定期</w:t>
      </w:r>
    </w:p>
    <w:p w14:paraId="58DBB17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举行节日庆祝、进行“牲畜普查”以及“清点黄金并丈量土地”等活动的记载。此时期埃及（</w:t>
      </w:r>
      <w:r>
        <w:rPr>
          <w:rFonts w:ascii="Times New Roman"/>
          <w:color w:val="000000"/>
          <w:spacing w:val="263"/>
          <w:sz w:val="21"/>
        </w:rPr>
        <w:t xml:space="preserve"> </w:t>
      </w:r>
      <w:r>
        <w:rPr>
          <w:rFonts w:ascii="宋体" w:hAnsi="宋体" w:cs="宋体"/>
          <w:color w:val="000000"/>
          <w:spacing w:val="0"/>
          <w:sz w:val="21"/>
        </w:rPr>
        <w:t>）</w:t>
      </w:r>
    </w:p>
    <w:p w14:paraId="31F784E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农业受益于铁器的推广</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帝国逐渐形成</w:t>
      </w:r>
    </w:p>
    <w:p w14:paraId="6B87FE5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国家管理体系比较完善</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使用楔形文字</w:t>
      </w:r>
    </w:p>
    <w:p w14:paraId="387AA35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9. 18 </w:t>
      </w:r>
      <w:r>
        <w:rPr>
          <w:rFonts w:ascii="宋体" w:hAnsi="宋体" w:cs="宋体"/>
          <w:color w:val="000000"/>
          <w:spacing w:val="0"/>
          <w:sz w:val="21"/>
        </w:rPr>
        <w:t>世纪后期，西班牙兴起了类似于在法国盛行的小型聚谈会，人们聚在一起“严肃地讨论新思想”，而</w:t>
      </w:r>
    </w:p>
    <w:p w14:paraId="7266919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“虔诚的传统主义者”对“法国人的恶习”惊恐不安。该“新思想”主张（</w:t>
      </w:r>
      <w:r>
        <w:rPr>
          <w:rFonts w:ascii="Times New Roman"/>
          <w:color w:val="000000"/>
          <w:spacing w:val="263"/>
          <w:sz w:val="21"/>
        </w:rPr>
        <w:t xml:space="preserve"> </w:t>
      </w:r>
      <w:r>
        <w:rPr>
          <w:rFonts w:ascii="宋体" w:hAnsi="宋体" w:cs="宋体"/>
          <w:color w:val="000000"/>
          <w:spacing w:val="0"/>
          <w:sz w:val="21"/>
        </w:rPr>
        <w:t>）</w:t>
      </w:r>
    </w:p>
    <w:p w14:paraId="40EE16B4">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理性科学</w:t>
      </w:r>
      <w:r>
        <w:rPr>
          <w:rFonts w:ascii="Times New Roman"/>
          <w:color w:val="000000"/>
          <w:spacing w:val="1237"/>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无产阶级专政</w:t>
      </w:r>
      <w:r>
        <w:rPr>
          <w:rFonts w:ascii="Times New Roman"/>
          <w:color w:val="000000"/>
          <w:spacing w:val="82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君权神授</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剩余价值学说</w:t>
      </w:r>
    </w:p>
    <w:p w14:paraId="53988408">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10. 19</w:t>
      </w:r>
      <w:r>
        <w:rPr>
          <w:rFonts w:ascii="Times New Roman"/>
          <w:color w:val="000000"/>
          <w:spacing w:val="-5"/>
          <w:sz w:val="21"/>
        </w:rPr>
        <w:t xml:space="preserve"> </w:t>
      </w:r>
      <w:r>
        <w:rPr>
          <w:rFonts w:ascii="宋体" w:hAnsi="宋体" w:cs="宋体"/>
          <w:color w:val="000000"/>
          <w:spacing w:val="-1"/>
          <w:sz w:val="21"/>
        </w:rPr>
        <w:t>世纪中后期，美国的一个德国移民用法国面料、意大利热那亚样式以及铜铆钉，制造出时装设计史上</w:t>
      </w:r>
    </w:p>
    <w:p w14:paraId="4B53AA0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最持久、最普及的牛仔裤。这一现象可以说明（</w:t>
      </w:r>
      <w:r>
        <w:rPr>
          <w:rFonts w:ascii="Times New Roman"/>
          <w:color w:val="000000"/>
          <w:spacing w:val="263"/>
          <w:sz w:val="21"/>
        </w:rPr>
        <w:t xml:space="preserve"> </w:t>
      </w:r>
      <w:r>
        <w:rPr>
          <w:rFonts w:ascii="宋体" w:hAnsi="宋体" w:cs="宋体"/>
          <w:color w:val="000000"/>
          <w:spacing w:val="0"/>
          <w:sz w:val="21"/>
        </w:rPr>
        <w:t>）</w:t>
      </w:r>
    </w:p>
    <w:p w14:paraId="79BFF299">
      <w:pPr>
        <w:spacing w:before="43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4</w:t>
      </w:r>
      <w:r>
        <w:rPr>
          <w:rFonts w:ascii="宋体" w:hAnsi="宋体" w:cs="宋体"/>
          <w:color w:val="000000"/>
          <w:spacing w:val="0"/>
          <w:sz w:val="21"/>
        </w:rPr>
        <w:t>页</w:t>
      </w:r>
    </w:p>
    <w:p w14:paraId="2E3F1FE1">
      <w:pPr>
        <w:spacing w:before="0" w:after="0" w:line="0" w:lineRule="atLeast"/>
        <w:ind w:left="0" w:right="0" w:firstLine="0"/>
        <w:jc w:val="left"/>
        <w:rPr>
          <w:rFonts w:ascii="Arial"/>
          <w:color w:val="FF0000"/>
          <w:spacing w:val="0"/>
          <w:sz w:val="2"/>
        </w:rPr>
      </w:pPr>
    </w:p>
    <w:p w14:paraId="59B2B2C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49BE66E">
      <w:pPr>
        <w:pStyle w:val="6"/>
        <w:sectPr>
          <w:pgSz w:w="11900" w:h="16840"/>
          <w:pgMar w:top="1440" w:right="100" w:bottom="0" w:left="1080" w:header="720" w:footer="720" w:gutter="0"/>
          <w:pgNumType w:start="1"/>
          <w:cols w:space="720" w:num="1"/>
          <w:docGrid w:linePitch="1" w:charSpace="0"/>
        </w:sectPr>
      </w:pPr>
    </w:p>
    <w:p w14:paraId="7A3B67CB">
      <w:pPr>
        <w:spacing w:before="0" w:after="0" w:line="0" w:lineRule="atLeast"/>
        <w:ind w:left="0" w:right="0" w:firstLine="0"/>
        <w:jc w:val="left"/>
        <w:rPr>
          <w:rFonts w:ascii="Arial"/>
          <w:color w:val="FF0000"/>
          <w:spacing w:val="0"/>
          <w:sz w:val="2"/>
        </w:rPr>
      </w:pPr>
    </w:p>
    <w:p w14:paraId="5EC0494E">
      <w:pPr>
        <w:spacing w:before="0" w:after="0" w:line="243" w:lineRule="exact"/>
        <w:ind w:left="0" w:right="0" w:firstLine="0"/>
        <w:jc w:val="left"/>
        <w:rPr>
          <w:rFonts w:ascii="Times New Roman"/>
          <w:color w:val="000000"/>
          <w:spacing w:val="0"/>
          <w:sz w:val="21"/>
        </w:rPr>
      </w:pPr>
      <w:bookmarkStart w:id="2" w:name="br3"/>
      <w:bookmarkEnd w:id="2"/>
      <w:r>
        <w:pict>
          <v:shape id="_x0000_s1034" o:spid="_x0000_s1034" o:spt="75" type="#_x0000_t75" style="position:absolute;left:0pt;margin-left:404.15pt;margin-top:72.55pt;height:2.75pt;width:2.75pt;mso-position-horizontal-relative:page;mso-position-vertical-relative:page;z-index:-251649024;mso-width-relative:page;mso-height-relative:page;" filled="f" o:preferrelative="t" stroked="f" coordsize="21600,21600">
            <v:path/>
            <v:fill on="f" focussize="0,0"/>
            <v:stroke on="f" joinstyle="miter"/>
            <v:imagedata r:id="rId17" o:title=""/>
            <o:lock v:ext="edit" aspectratio="t"/>
          </v:shape>
        </w:pict>
      </w:r>
      <w:r>
        <w:pict>
          <v:shape id="_x0000_s1035" o:spid="_x0000_s1035" o:spt="75" type="#_x0000_t75" style="position:absolute;left:0pt;margin-left:212.1pt;margin-top:473.3pt;height:5.75pt;width:5pt;mso-position-horizontal-relative:page;mso-position-vertical-relative:page;z-index:-251650048;mso-width-relative:page;mso-height-relative:page;" filled="f" o:preferrelative="t" stroked="f" coordsize="21600,21600">
            <v:path/>
            <v:fill on="f" focussize="0,0"/>
            <v:stroke on="f" joinstyle="miter"/>
            <v:imagedata r:id="rId19" o:title=""/>
            <o:lock v:ext="edit" aspectratio="t"/>
          </v:shape>
        </w:pict>
      </w:r>
      <w:r>
        <w:pict>
          <v:shape id="_x0000_s1036" o:spid="_x0000_s1036" o:spt="75" type="#_x0000_t75" style="position:absolute;left:0pt;margin-left:116.8pt;margin-top:769.7pt;height:2.75pt;width:2.75pt;mso-position-horizontal-relative:page;mso-position-vertical-relative:page;z-index:-251651072;mso-width-relative:page;mso-height-relative:page;" filled="f" o:preferrelative="t" stroked="f" coordsize="21600,21600">
            <v:path/>
            <v:fill on="f" focussize="0,0"/>
            <v:stroke on="f" joinstyle="miter"/>
            <v:imagedata r:id="rId17" o:title=""/>
            <o:lock v:ext="edit" aspectratio="t"/>
          </v:shape>
        </w:pict>
      </w:r>
      <w:r>
        <w:pict>
          <v:shape id="_x0000_s1037" o:spid="_x0000_s1037" o:spt="75" type="#_x0000_t75" style="position:absolute;left:0pt;margin-left:60.55pt;margin-top:84.55pt;height:8.75pt;width:4.25pt;mso-position-horizontal-relative:page;mso-position-vertical-relative:page;z-index:-251652096;mso-width-relative:page;mso-height-relative:page;" filled="f" o:preferrelative="t" stroked="f" coordsize="21600,21600">
            <v:path/>
            <v:fill on="f" focussize="0,0"/>
            <v:stroke on="f" joinstyle="miter"/>
            <v:imagedata r:id="rId18" o:title=""/>
            <o:lock v:ext="edit" aspectratio="t"/>
          </v:shape>
        </w:pict>
      </w:r>
      <w:r>
        <w:pict>
          <v:shape id="_x0000_s1038" o:spid="_x0000_s1038" o:spt="75" type="#_x0000_t75" style="position:absolute;left:0pt;margin-left:179.1pt;margin-top:241.4pt;height:16.25pt;width:12.5pt;mso-position-horizontal-relative:page;mso-position-vertical-relative:page;z-index:-251653120;mso-width-relative:page;mso-height-relative:page;" filled="f" o:preferrelative="t" stroked="f" coordsize="21600,21600">
            <v:path/>
            <v:fill on="f" focussize="0,0"/>
            <v:stroke on="f" joinstyle="miter"/>
            <v:imagedata r:id="rId20" o:title=""/>
            <o:lock v:ext="edit" aspectratio="t"/>
          </v:shape>
        </w:pict>
      </w:r>
      <w:r>
        <w:pict>
          <v:shape id="_x0000_s1039" o:spid="_x0000_s1039" o:spt="75" type="#_x0000_t75" style="position:absolute;left:0pt;margin-left:362.9pt;margin-top:657.9pt;height:16.25pt;width:12.5pt;mso-position-horizontal-relative:page;mso-position-vertical-relative:page;z-index:-251654144;mso-width-relative:page;mso-height-relative:page;" filled="f" o:preferrelative="t" stroked="f" coordsize="21600,21600">
            <v:path/>
            <v:fill on="f" focussize="0,0"/>
            <v:stroke on="f" joinstyle="miter"/>
            <v:imagedata r:id="rId15" o:title=""/>
            <o:lock v:ext="edit" aspectratio="t"/>
          </v:shape>
        </w:pict>
      </w: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文化交融影响生活方式</w:t>
      </w:r>
      <w:r>
        <w:rPr>
          <w:rFonts w:ascii="Times New Roman"/>
          <w:color w:val="000000"/>
          <w:spacing w:val="241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商业革命重塑审美标准</w:t>
      </w:r>
    </w:p>
    <w:p w14:paraId="0D4BE830">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多元文化传统受到挑战</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近代工厂制度初步确立</w:t>
      </w:r>
    </w:p>
    <w:p w14:paraId="4C858AE6">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4"/>
          <w:sz w:val="21"/>
        </w:rPr>
        <w:t xml:space="preserve"> </w:t>
      </w:r>
      <w:r>
        <w:rPr>
          <w:rFonts w:ascii="Times New Roman"/>
          <w:color w:val="000000"/>
          <w:spacing w:val="0"/>
          <w:sz w:val="21"/>
        </w:rPr>
        <w:t>1920</w:t>
      </w:r>
      <w:r>
        <w:rPr>
          <w:rFonts w:ascii="Times New Roman"/>
          <w:color w:val="000000"/>
          <w:spacing w:val="-4"/>
          <w:sz w:val="21"/>
        </w:rPr>
        <w:t xml:space="preserve"> </w:t>
      </w:r>
      <w:r>
        <w:rPr>
          <w:rFonts w:ascii="宋体" w:hAnsi="宋体" w:cs="宋体"/>
          <w:color w:val="000000"/>
          <w:spacing w:val="-1"/>
          <w:sz w:val="21"/>
        </w:rPr>
        <w:t>年奥夫雷贡任墨西哥总统后，开始推行土地改革。在其任期结束前，仅在</w:t>
      </w:r>
      <w:r>
        <w:rPr>
          <w:rFonts w:ascii="Times New Roman"/>
          <w:color w:val="000000"/>
          <w:spacing w:val="-3"/>
          <w:sz w:val="21"/>
        </w:rPr>
        <w:t xml:space="preserve"> </w:t>
      </w:r>
      <w:r>
        <w:rPr>
          <w:rFonts w:ascii="Times New Roman"/>
          <w:color w:val="000000"/>
          <w:spacing w:val="0"/>
          <w:sz w:val="21"/>
        </w:rPr>
        <w:t>624</w:t>
      </w:r>
      <w:r>
        <w:rPr>
          <w:rFonts w:ascii="Times New Roman"/>
          <w:color w:val="000000"/>
          <w:spacing w:val="-4"/>
          <w:sz w:val="21"/>
        </w:rPr>
        <w:t xml:space="preserve"> </w:t>
      </w:r>
      <w:r>
        <w:rPr>
          <w:rFonts w:ascii="宋体" w:hAnsi="宋体" w:cs="宋体"/>
          <w:color w:val="000000"/>
          <w:spacing w:val="0"/>
          <w:sz w:val="21"/>
        </w:rPr>
        <w:t>个村庄分配了</w:t>
      </w:r>
      <w:r>
        <w:rPr>
          <w:rFonts w:ascii="Times New Roman"/>
          <w:color w:val="000000"/>
          <w:spacing w:val="-4"/>
          <w:sz w:val="21"/>
        </w:rPr>
        <w:t xml:space="preserve"> </w:t>
      </w:r>
      <w:r>
        <w:rPr>
          <w:rFonts w:ascii="Times New Roman"/>
          <w:color w:val="000000"/>
          <w:spacing w:val="0"/>
          <w:sz w:val="21"/>
        </w:rPr>
        <w:t>300</w:t>
      </w:r>
      <w:r>
        <w:rPr>
          <w:rFonts w:ascii="Times New Roman"/>
          <w:color w:val="000000"/>
          <w:spacing w:val="-4"/>
          <w:sz w:val="21"/>
        </w:rPr>
        <w:t xml:space="preserve"> </w:t>
      </w:r>
      <w:r>
        <w:rPr>
          <w:rFonts w:ascii="宋体" w:hAnsi="宋体" w:cs="宋体"/>
          <w:color w:val="000000"/>
          <w:spacing w:val="0"/>
          <w:sz w:val="21"/>
        </w:rPr>
        <w:t>万</w:t>
      </w:r>
    </w:p>
    <w:p w14:paraId="7211B15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公顷土地，多达</w:t>
      </w:r>
      <w:r>
        <w:rPr>
          <w:rFonts w:ascii="Times New Roman"/>
          <w:color w:val="000000"/>
          <w:spacing w:val="0"/>
          <w:sz w:val="21"/>
        </w:rPr>
        <w:t xml:space="preserve"> 3.2 </w:t>
      </w:r>
      <w:r>
        <w:rPr>
          <w:rFonts w:ascii="宋体" w:hAnsi="宋体" w:cs="宋体"/>
          <w:color w:val="000000"/>
          <w:spacing w:val="0"/>
          <w:sz w:val="21"/>
        </w:rPr>
        <w:t>亿公顷土地仍被控制在大庄园主和教会等手里。奥夫雷贡的土地改革（</w:t>
      </w:r>
      <w:r>
        <w:rPr>
          <w:rFonts w:ascii="Times New Roman"/>
          <w:color w:val="000000"/>
          <w:spacing w:val="263"/>
          <w:sz w:val="21"/>
        </w:rPr>
        <w:t xml:space="preserve"> </w:t>
      </w:r>
      <w:r>
        <w:rPr>
          <w:rFonts w:ascii="宋体" w:hAnsi="宋体" w:cs="宋体"/>
          <w:color w:val="000000"/>
          <w:spacing w:val="0"/>
          <w:sz w:val="21"/>
        </w:rPr>
        <w:t>）</w:t>
      </w:r>
    </w:p>
    <w:p w14:paraId="2EB0B88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未能触动原有的殖民统治</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表明民主化道路曲折</w:t>
      </w:r>
    </w:p>
    <w:p w14:paraId="749E5BA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否定了资产阶级革命成果</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反映了奴隶制的盛行</w:t>
      </w:r>
    </w:p>
    <w:p w14:paraId="6CFB662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联邦德国成立后，重视住房建设和安居工程。到</w:t>
      </w:r>
      <w:r>
        <w:rPr>
          <w:rFonts w:ascii="Times New Roman"/>
          <w:color w:val="000000"/>
          <w:spacing w:val="0"/>
          <w:sz w:val="21"/>
        </w:rPr>
        <w:t xml:space="preserve"> 1970</w:t>
      </w:r>
      <w:r>
        <w:rPr>
          <w:rFonts w:ascii="Times New Roman"/>
          <w:color w:val="000000"/>
          <w:spacing w:val="-1"/>
          <w:sz w:val="21"/>
        </w:rPr>
        <w:t xml:space="preserve"> </w:t>
      </w:r>
      <w:r>
        <w:rPr>
          <w:rFonts w:ascii="宋体" w:hAnsi="宋体" w:cs="宋体"/>
          <w:color w:val="000000"/>
          <w:spacing w:val="0"/>
          <w:sz w:val="21"/>
        </w:rPr>
        <w:t>年，联邦德国新建成住房约</w:t>
      </w:r>
      <w:r>
        <w:rPr>
          <w:rFonts w:ascii="Times New Roman"/>
          <w:color w:val="000000"/>
          <w:spacing w:val="0"/>
          <w:sz w:val="21"/>
        </w:rPr>
        <w:t xml:space="preserve"> </w:t>
      </w:r>
      <w:r>
        <w:rPr>
          <w:rFonts w:ascii="Times New Roman"/>
          <w:color w:val="000000"/>
          <w:spacing w:val="-3"/>
          <w:sz w:val="21"/>
        </w:rPr>
        <w:t>1190</w:t>
      </w:r>
      <w:r>
        <w:rPr>
          <w:rFonts w:ascii="Times New Roman"/>
          <w:color w:val="000000"/>
          <w:spacing w:val="2"/>
          <w:sz w:val="21"/>
        </w:rPr>
        <w:t xml:space="preserve"> </w:t>
      </w:r>
      <w:r>
        <w:rPr>
          <w:rFonts w:ascii="宋体" w:hAnsi="宋体" w:cs="宋体"/>
          <w:color w:val="000000"/>
          <w:spacing w:val="0"/>
          <w:sz w:val="21"/>
        </w:rPr>
        <w:t>万套，其中</w:t>
      </w:r>
      <w:r>
        <w:rPr>
          <w:rFonts w:ascii="Times New Roman"/>
          <w:color w:val="000000"/>
          <w:spacing w:val="0"/>
          <w:sz w:val="21"/>
        </w:rPr>
        <w:t xml:space="preserve"> 500</w:t>
      </w:r>
    </w:p>
    <w:p w14:paraId="220D31F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万套属于利用公共资助建成</w:t>
      </w:r>
      <w:r>
        <w:rPr>
          <w:rFonts w:ascii="Times New Roman"/>
          <w:color w:val="000000"/>
          <w:spacing w:val="158"/>
          <w:sz w:val="21"/>
        </w:rPr>
        <w:t xml:space="preserve"> </w:t>
      </w:r>
      <w:r>
        <w:rPr>
          <w:rFonts w:ascii="宋体" w:hAnsi="宋体" w:cs="宋体"/>
          <w:color w:val="000000"/>
          <w:spacing w:val="0"/>
          <w:sz w:val="21"/>
        </w:rPr>
        <w:t>福利住房，面向多子女家庭、残疾人、老人和低收入公民。联邦德国的住房</w:t>
      </w:r>
    </w:p>
    <w:p w14:paraId="320E581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建设是（</w:t>
      </w:r>
      <w:r>
        <w:rPr>
          <w:rFonts w:ascii="Times New Roman"/>
          <w:color w:val="000000"/>
          <w:spacing w:val="263"/>
          <w:sz w:val="21"/>
        </w:rPr>
        <w:t xml:space="preserve"> </w:t>
      </w:r>
      <w:r>
        <w:rPr>
          <w:rFonts w:ascii="宋体" w:hAnsi="宋体" w:cs="宋体"/>
          <w:color w:val="000000"/>
          <w:spacing w:val="0"/>
          <w:sz w:val="21"/>
        </w:rPr>
        <w:t>）</w:t>
      </w:r>
    </w:p>
    <w:p w14:paraId="5B84EDC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苏联模式影响下的产物</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国家实施宏观调控的体现</w:t>
      </w:r>
    </w:p>
    <w:p w14:paraId="32F23E7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马歇尔计划推行的结果</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应对经济增长停滞的举措</w:t>
      </w:r>
    </w:p>
    <w:p w14:paraId="0A0AAA62">
      <w:pPr>
        <w:spacing w:before="161"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5375873A">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阅读材料，完成下列要求。</w:t>
      </w:r>
    </w:p>
    <w:p w14:paraId="4AA5A609">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Times New Roman"/>
          <w:color w:val="000000"/>
          <w:spacing w:val="0"/>
          <w:sz w:val="21"/>
        </w:rPr>
        <w:t xml:space="preserve">1954 </w:t>
      </w:r>
      <w:r>
        <w:rPr>
          <w:rFonts w:ascii="楷体" w:hAnsi="楷体" w:cs="楷体"/>
          <w:color w:val="000000"/>
          <w:spacing w:val="0"/>
          <w:sz w:val="21"/>
        </w:rPr>
        <w:t>年，日内瓦会议期间，中国认为老挝问题事关东南亚和平，必须推动老挝和平早日实现。</w:t>
      </w:r>
    </w:p>
    <w:p w14:paraId="7D56834F">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中国代表团经过卓越的外交斡旋，终于促使日内瓦会议达成恢复印度支那和平的协议，法国从老挝等国撤</w:t>
      </w:r>
    </w:p>
    <w:p w14:paraId="33B07BA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军，确认他们的民族独立地位。中国承认老挝王国政府是代表老挝的合法政府，希望王国政府对外走中立</w:t>
      </w:r>
    </w:p>
    <w:p w14:paraId="052728DB">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化道路，不能允许美国在其领土上建立军事基地。</w:t>
      </w:r>
      <w:r>
        <w:rPr>
          <w:rFonts w:ascii="Times New Roman"/>
          <w:color w:val="000000"/>
          <w:spacing w:val="0"/>
          <w:sz w:val="21"/>
        </w:rPr>
        <w:t xml:space="preserve">1956 </w:t>
      </w:r>
      <w:r>
        <w:rPr>
          <w:rFonts w:ascii="楷体" w:hAnsi="楷体" w:cs="楷体"/>
          <w:color w:val="000000"/>
          <w:spacing w:val="0"/>
          <w:sz w:val="21"/>
        </w:rPr>
        <w:t>年</w:t>
      </w:r>
      <w:r>
        <w:rPr>
          <w:rFonts w:ascii="Times New Roman"/>
          <w:color w:val="000000"/>
          <w:spacing w:val="0"/>
          <w:sz w:val="21"/>
        </w:rPr>
        <w:t xml:space="preserve"> 8 </w:t>
      </w:r>
      <w:r>
        <w:rPr>
          <w:rFonts w:ascii="楷体" w:hAnsi="楷体" w:cs="楷体"/>
          <w:color w:val="000000"/>
          <w:spacing w:val="0"/>
          <w:sz w:val="21"/>
        </w:rPr>
        <w:t>月，周恩来提出，中国愿意帮助老挝建设和提</w:t>
      </w:r>
    </w:p>
    <w:p w14:paraId="57DEEC19">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供无偿援助，且不附带任何政治条件。</w:t>
      </w:r>
      <w:r>
        <w:rPr>
          <w:rFonts w:ascii="Times New Roman"/>
          <w:color w:val="000000"/>
          <w:spacing w:val="0"/>
          <w:sz w:val="21"/>
        </w:rPr>
        <w:t xml:space="preserve">1957 </w:t>
      </w:r>
      <w:r>
        <w:rPr>
          <w:rFonts w:ascii="楷体" w:hAnsi="楷体" w:cs="楷体"/>
          <w:color w:val="000000"/>
          <w:spacing w:val="0"/>
          <w:sz w:val="21"/>
        </w:rPr>
        <w:t>年</w:t>
      </w:r>
      <w:r>
        <w:rPr>
          <w:rFonts w:ascii="Times New Roman"/>
          <w:color w:val="000000"/>
          <w:spacing w:val="0"/>
          <w:sz w:val="21"/>
        </w:rPr>
        <w:t xml:space="preserve"> </w:t>
      </w:r>
      <w:r>
        <w:rPr>
          <w:rFonts w:ascii="Times New Roman"/>
          <w:color w:val="000000"/>
          <w:spacing w:val="-8"/>
          <w:sz w:val="21"/>
        </w:rPr>
        <w:t>11</w:t>
      </w:r>
      <w:r>
        <w:rPr>
          <w:rFonts w:ascii="Times New Roman"/>
          <w:color w:val="000000"/>
          <w:spacing w:val="8"/>
          <w:sz w:val="21"/>
        </w:rPr>
        <w:t xml:space="preserve"> </w:t>
      </w:r>
      <w:r>
        <w:rPr>
          <w:rFonts w:ascii="楷体" w:hAnsi="楷体" w:cs="楷体"/>
          <w:color w:val="000000"/>
          <w:spacing w:val="0"/>
          <w:sz w:val="21"/>
        </w:rPr>
        <w:t>月，老挝民族联合政府在万成立。</w:t>
      </w:r>
    </w:p>
    <w:p w14:paraId="3A0C95A8">
      <w:pPr>
        <w:spacing w:before="226" w:after="0" w:line="243" w:lineRule="exact"/>
        <w:ind w:left="4288"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摘编自中共中央党史研究室《中国共产党的九十年》等</w:t>
      </w:r>
    </w:p>
    <w:p w14:paraId="664C0662">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楷体" w:hAnsi="楷体" w:cs="楷体"/>
          <w:color w:val="000000"/>
          <w:spacing w:val="0"/>
          <w:sz w:val="21"/>
        </w:rPr>
        <w:t>根据</w:t>
      </w:r>
      <w:r>
        <w:rPr>
          <w:rFonts w:ascii="Times New Roman"/>
          <w:color w:val="000000"/>
          <w:spacing w:val="-2"/>
          <w:sz w:val="21"/>
        </w:rPr>
        <w:t xml:space="preserve"> </w:t>
      </w:r>
      <w:r>
        <w:rPr>
          <w:rFonts w:ascii="Times New Roman"/>
          <w:color w:val="000000"/>
          <w:spacing w:val="0"/>
          <w:sz w:val="21"/>
        </w:rPr>
        <w:t>1954</w:t>
      </w:r>
      <w:r>
        <w:rPr>
          <w:rFonts w:ascii="Times New Roman"/>
          <w:color w:val="000000"/>
          <w:spacing w:val="-2"/>
          <w:sz w:val="21"/>
        </w:rPr>
        <w:t xml:space="preserve"> </w:t>
      </w:r>
      <w:r>
        <w:rPr>
          <w:rFonts w:ascii="楷体" w:hAnsi="楷体" w:cs="楷体"/>
          <w:color w:val="000000"/>
          <w:spacing w:val="0"/>
          <w:sz w:val="21"/>
        </w:rPr>
        <w:t>年日内瓦协议，独立后的老挝应坚持中立政策。美国担心以共产党人为主的巴特寮</w:t>
      </w:r>
    </w:p>
    <w:p w14:paraId="18F83D44">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赢得普选胜利，阻挠在老挝履行日内瓦协议，导致其内乱不断。</w:t>
      </w:r>
      <w:r>
        <w:rPr>
          <w:rFonts w:ascii="Times New Roman"/>
          <w:color w:val="000000"/>
          <w:spacing w:val="0"/>
          <w:sz w:val="21"/>
        </w:rPr>
        <w:t xml:space="preserve">1956 </w:t>
      </w:r>
      <w:r>
        <w:rPr>
          <w:rFonts w:ascii="楷体" w:hAnsi="楷体" w:cs="楷体"/>
          <w:color w:val="000000"/>
          <w:spacing w:val="0"/>
          <w:sz w:val="21"/>
        </w:rPr>
        <w:t>年初，美国帮助老挝王国政府扩充军</w:t>
      </w:r>
    </w:p>
    <w:p w14:paraId="0F0AF491">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队，与巴特寮抗衡，阻止建立联合政府。肯尼迪上台时，巴特寮等进步力量接连取得胜利。由于老挝并非</w:t>
      </w:r>
    </w:p>
    <w:p w14:paraId="5D71E200">
      <w:pPr>
        <w:spacing w:before="237" w:after="0" w:line="243" w:lineRule="exact"/>
        <w:ind w:left="0" w:right="0" w:firstLine="0"/>
        <w:jc w:val="left"/>
        <w:rPr>
          <w:rFonts w:ascii="Times New Roman"/>
          <w:color w:val="000000"/>
          <w:spacing w:val="0"/>
          <w:sz w:val="21"/>
        </w:rPr>
      </w:pPr>
      <w:r>
        <w:rPr>
          <w:rFonts w:ascii="楷体" w:hAnsi="楷体" w:cs="楷体"/>
          <w:color w:val="000000"/>
          <w:spacing w:val="-2"/>
          <w:sz w:val="21"/>
        </w:rPr>
        <w:t>美国战略重点，美国军方也反对在亚洲再次卷入战争，肯尼迪政府决定寻求政治解决老挝问题的途径。</w:t>
      </w:r>
      <w:r>
        <w:rPr>
          <w:rFonts w:ascii="Times New Roman"/>
          <w:color w:val="000000"/>
          <w:spacing w:val="0"/>
          <w:sz w:val="21"/>
        </w:rPr>
        <w:t>1962</w:t>
      </w:r>
    </w:p>
    <w:p w14:paraId="54A5FEBE">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年</w:t>
      </w:r>
      <w:r>
        <w:rPr>
          <w:rFonts w:ascii="Times New Roman"/>
          <w:color w:val="000000"/>
          <w:spacing w:val="0"/>
          <w:sz w:val="21"/>
        </w:rPr>
        <w:t xml:space="preserve"> 7 </w:t>
      </w:r>
      <w:r>
        <w:rPr>
          <w:rFonts w:ascii="楷体" w:hAnsi="楷体" w:cs="楷体"/>
          <w:color w:val="000000"/>
          <w:spacing w:val="0"/>
          <w:sz w:val="21"/>
        </w:rPr>
        <w:t>月，第二次日内瓦会议确认维持老挝中立。美国从老挝撤出军事顾问，认可其中立主义原则。</w:t>
      </w:r>
    </w:p>
    <w:p w14:paraId="03FF14AD">
      <w:pPr>
        <w:spacing w:before="226" w:after="0" w:line="243" w:lineRule="exact"/>
        <w:ind w:left="5338"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摘编自刘绪贻、杨生茂主编《美国通史》等</w:t>
      </w:r>
    </w:p>
    <w:p w14:paraId="7C3179F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）根据材料一并结合所学知识，概括</w:t>
      </w:r>
      <w:r>
        <w:rPr>
          <w:rFonts w:ascii="Times New Roman"/>
          <w:color w:val="000000"/>
          <w:spacing w:val="0"/>
          <w:sz w:val="21"/>
        </w:rPr>
        <w:t xml:space="preserve"> 20 </w:t>
      </w:r>
      <w:r>
        <w:rPr>
          <w:rFonts w:ascii="宋体" w:hAnsi="宋体" w:cs="宋体"/>
          <w:color w:val="000000"/>
          <w:spacing w:val="0"/>
          <w:sz w:val="21"/>
        </w:rPr>
        <w:t>世纪</w:t>
      </w:r>
      <w:r>
        <w:rPr>
          <w:rFonts w:ascii="Times New Roman"/>
          <w:color w:val="000000"/>
          <w:spacing w:val="0"/>
          <w:sz w:val="21"/>
        </w:rPr>
        <w:t xml:space="preserve"> 50 </w:t>
      </w:r>
      <w:r>
        <w:rPr>
          <w:rFonts w:ascii="宋体" w:hAnsi="宋体" w:cs="宋体"/>
          <w:color w:val="000000"/>
          <w:spacing w:val="0"/>
          <w:sz w:val="21"/>
        </w:rPr>
        <w:t>年代中国对老挝</w:t>
      </w:r>
      <w:r>
        <w:rPr>
          <w:rFonts w:ascii="Times New Roman"/>
          <w:color w:val="000000"/>
          <w:spacing w:val="158"/>
          <w:sz w:val="21"/>
        </w:rPr>
        <w:t xml:space="preserve"> </w:t>
      </w:r>
      <w:r>
        <w:rPr>
          <w:rFonts w:ascii="宋体" w:hAnsi="宋体" w:cs="宋体"/>
          <w:color w:val="000000"/>
          <w:spacing w:val="0"/>
          <w:sz w:val="21"/>
        </w:rPr>
        <w:t>政策及其影响。</w:t>
      </w:r>
    </w:p>
    <w:p w14:paraId="60516FB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）根据材料二并结合所学知识，概括</w:t>
      </w:r>
      <w:r>
        <w:rPr>
          <w:rFonts w:ascii="Times New Roman"/>
          <w:color w:val="000000"/>
          <w:spacing w:val="0"/>
          <w:sz w:val="21"/>
        </w:rPr>
        <w:t xml:space="preserve"> 20 </w:t>
      </w:r>
      <w:r>
        <w:rPr>
          <w:rFonts w:ascii="宋体" w:hAnsi="宋体" w:cs="宋体"/>
          <w:color w:val="000000"/>
          <w:spacing w:val="0"/>
          <w:sz w:val="21"/>
        </w:rPr>
        <w:t>世纪五六十年代美国对老挝政策的变化并说明原因。</w:t>
      </w:r>
    </w:p>
    <w:p w14:paraId="020AB6A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）根据材料并结合所学知识，说明负责任大国在维护第三世界国家利益方面如何发挥作用。</w:t>
      </w:r>
    </w:p>
    <w:p w14:paraId="3F4BF23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阅读材料，完成下列要求。</w:t>
      </w:r>
    </w:p>
    <w:p w14:paraId="0B92EA83">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w:t>
      </w:r>
    </w:p>
    <w:p w14:paraId="1C988C07">
      <w:pPr>
        <w:spacing w:before="6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4</w:t>
      </w:r>
      <w:r>
        <w:rPr>
          <w:rFonts w:ascii="宋体" w:hAnsi="宋体" w:cs="宋体"/>
          <w:color w:val="000000"/>
          <w:spacing w:val="0"/>
          <w:sz w:val="21"/>
        </w:rPr>
        <w:t>页</w:t>
      </w:r>
    </w:p>
    <w:p w14:paraId="2DECDDF0">
      <w:pPr>
        <w:spacing w:before="0" w:after="0" w:line="0" w:lineRule="atLeast"/>
        <w:ind w:left="0" w:right="0" w:firstLine="0"/>
        <w:jc w:val="left"/>
        <w:rPr>
          <w:rFonts w:ascii="Arial"/>
          <w:color w:val="FF0000"/>
          <w:spacing w:val="0"/>
          <w:sz w:val="2"/>
        </w:rPr>
      </w:pPr>
    </w:p>
    <w:p w14:paraId="0639198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5856348">
      <w:pPr>
        <w:pStyle w:val="6"/>
        <w:sectPr>
          <w:pgSz w:w="11900" w:h="16840"/>
          <w:pgMar w:top="1441" w:right="100" w:bottom="0" w:left="1080" w:header="720" w:footer="720" w:gutter="0"/>
          <w:pgNumType w:start="1"/>
          <w:cols w:space="720" w:num="1"/>
          <w:docGrid w:linePitch="1" w:charSpace="0"/>
        </w:sectPr>
      </w:pPr>
    </w:p>
    <w:p w14:paraId="6E2A0A6A">
      <w:pPr>
        <w:spacing w:before="0" w:after="0" w:line="0" w:lineRule="atLeast"/>
        <w:ind w:left="0" w:right="0" w:firstLine="0"/>
        <w:jc w:val="left"/>
        <w:rPr>
          <w:rFonts w:ascii="Arial"/>
          <w:color w:val="FF0000"/>
          <w:spacing w:val="0"/>
          <w:sz w:val="2"/>
        </w:rPr>
      </w:pPr>
      <w:bookmarkStart w:id="4" w:name="_GoBack"/>
      <w:bookmarkEnd w:id="4"/>
    </w:p>
    <w:p w14:paraId="1F45DBD9">
      <w:pPr>
        <w:spacing w:before="0" w:after="0" w:line="220" w:lineRule="exact"/>
        <w:ind w:left="0" w:right="0" w:firstLine="0"/>
        <w:jc w:val="left"/>
        <w:rPr>
          <w:rFonts w:ascii="Times New Roman"/>
          <w:color w:val="000000"/>
          <w:spacing w:val="0"/>
          <w:sz w:val="21"/>
        </w:rPr>
      </w:pPr>
      <w:bookmarkStart w:id="3" w:name="br4"/>
      <w:bookmarkEnd w:id="3"/>
      <w:r>
        <w:pict>
          <v:shape id="_x0000_s1040" o:spid="_x0000_s1040" o:spt="75" type="#_x0000_t75" style="position:absolute;left:0pt;margin-left:53pt;margin-top:71.8pt;height:207.6pt;width:371.9pt;mso-position-horizontal-relative:page;mso-position-vertical-relative:page;z-index:-251655168;mso-width-relative:page;mso-height-relative:page;" filled="f" o:preferrelative="t" stroked="f" coordsize="21600,21600">
            <v:path/>
            <v:fill on="f" focussize="0,0"/>
            <v:stroke on="f" joinstyle="miter"/>
            <v:imagedata r:id="rId21" o:title=""/>
            <o:lock v:ext="edit" aspectratio="t"/>
          </v:shape>
        </w:pict>
      </w:r>
      <w:r>
        <w:pict>
          <v:shape id="_x0000_s1041" o:spid="_x0000_s1041"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9" o:title=""/>
            <o:lock v:ext="edit" aspectratio="t"/>
          </v:shape>
        </w:pict>
      </w:r>
      <w:r>
        <w:pict>
          <v:shape id="_x0000_s1042" o:spid="_x0000_s1042"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12" o:title=""/>
            <o:lock v:ext="edit" aspectratio="t"/>
          </v:shape>
        </w:pict>
      </w:r>
      <w:r>
        <w:rPr>
          <w:rFonts w:ascii="宋体" w:hAnsi="宋体" w:cs="宋体"/>
          <w:color w:val="000000"/>
          <w:spacing w:val="0"/>
          <w:sz w:val="21"/>
        </w:rPr>
        <w:t>从材料中得出一个有关唐代历史的认识，并予以说明。</w:t>
      </w:r>
    </w:p>
    <w:p w14:paraId="7161999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阅读材料，完成下列要求。</w:t>
      </w:r>
    </w:p>
    <w:p w14:paraId="2B58854F">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w:t>
      </w:r>
      <w:r>
        <w:rPr>
          <w:rFonts w:ascii="Times New Roman"/>
          <w:color w:val="000000"/>
          <w:spacing w:val="158"/>
          <w:sz w:val="21"/>
        </w:rPr>
        <w:t xml:space="preserve"> </w:t>
      </w:r>
      <w:r>
        <w:rPr>
          <w:rFonts w:ascii="楷体" w:hAnsi="楷体" w:cs="楷体"/>
          <w:color w:val="000000"/>
          <w:spacing w:val="0"/>
          <w:sz w:val="21"/>
        </w:rPr>
        <w:t>抗战时期，中国共产党在极其艰难的环境下以简陋的装备战斗在抗战最前线，成为全民族抗战</w:t>
      </w:r>
    </w:p>
    <w:p w14:paraId="1E70D46F">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的中流砥柱。</w:t>
      </w:r>
      <w:r>
        <w:rPr>
          <w:rFonts w:ascii="Times New Roman"/>
          <w:color w:val="000000"/>
          <w:spacing w:val="0"/>
          <w:sz w:val="21"/>
        </w:rPr>
        <w:t xml:space="preserve">1945 </w:t>
      </w:r>
      <w:r>
        <w:rPr>
          <w:rFonts w:ascii="楷体" w:hAnsi="楷体" w:cs="楷体"/>
          <w:color w:val="000000"/>
          <w:spacing w:val="0"/>
          <w:sz w:val="21"/>
        </w:rPr>
        <w:t>年</w:t>
      </w:r>
      <w:r>
        <w:rPr>
          <w:rFonts w:ascii="Times New Roman"/>
          <w:color w:val="000000"/>
          <w:spacing w:val="0"/>
          <w:sz w:val="21"/>
        </w:rPr>
        <w:t xml:space="preserve"> 4 </w:t>
      </w:r>
      <w:r>
        <w:rPr>
          <w:rFonts w:ascii="楷体" w:hAnsi="楷体" w:cs="楷体"/>
          <w:color w:val="000000"/>
          <w:spacing w:val="0"/>
          <w:sz w:val="21"/>
        </w:rPr>
        <w:t>月，朱德指出，解放区最困难的是“部队装备和各种军用器材问题”。</w:t>
      </w:r>
    </w:p>
    <w:p w14:paraId="5223F287">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抗战胜利后，面对国民党对解放区发起的进攻，中国共产党采取以运动战为主的作战形式，给后勤保</w:t>
      </w:r>
    </w:p>
    <w:p w14:paraId="59689DAE">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障工作带来新的挑战。</w:t>
      </w:r>
      <w:r>
        <w:rPr>
          <w:rFonts w:ascii="Times New Roman"/>
          <w:color w:val="000000"/>
          <w:spacing w:val="0"/>
          <w:sz w:val="21"/>
        </w:rPr>
        <w:t xml:space="preserve">1945 </w:t>
      </w:r>
      <w:r>
        <w:rPr>
          <w:rFonts w:ascii="楷体" w:hAnsi="楷体" w:cs="楷体"/>
          <w:color w:val="000000"/>
          <w:spacing w:val="0"/>
          <w:sz w:val="21"/>
        </w:rPr>
        <w:t>年</w:t>
      </w:r>
      <w:r>
        <w:rPr>
          <w:rFonts w:ascii="Times New Roman"/>
          <w:color w:val="000000"/>
          <w:spacing w:val="0"/>
          <w:sz w:val="21"/>
        </w:rPr>
        <w:t xml:space="preserve"> </w:t>
      </w:r>
      <w:r>
        <w:rPr>
          <w:rFonts w:ascii="Times New Roman"/>
          <w:color w:val="000000"/>
          <w:spacing w:val="-8"/>
          <w:sz w:val="21"/>
        </w:rPr>
        <w:t>11</w:t>
      </w:r>
      <w:r>
        <w:rPr>
          <w:rFonts w:ascii="Times New Roman"/>
          <w:color w:val="000000"/>
          <w:spacing w:val="8"/>
          <w:sz w:val="21"/>
        </w:rPr>
        <w:t xml:space="preserve"> </w:t>
      </w:r>
      <w:r>
        <w:rPr>
          <w:rFonts w:ascii="楷体" w:hAnsi="楷体" w:cs="楷体"/>
          <w:color w:val="000000"/>
          <w:spacing w:val="-3"/>
          <w:sz w:val="21"/>
        </w:rPr>
        <w:t>月，毛泽东指出，“增加粮食和日用必需品的生产，改善人民的生活，救</w:t>
      </w:r>
    </w:p>
    <w:p w14:paraId="2D2AE56C">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济饥民、难民，供给军队的需要，成为非常迫切的任务”。随着形势发展，中国共产党加快建立各项后勤</w:t>
      </w:r>
    </w:p>
    <w:p w14:paraId="1C2E7C0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组织，部队后勤主要由各大战略区、野战军分别负责；此外也加强卫勤力量建设，加快卫生干部培训等。</w:t>
      </w:r>
    </w:p>
    <w:p w14:paraId="7CAB016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1946</w:t>
      </w:r>
      <w:r>
        <w:rPr>
          <w:rFonts w:ascii="Times New Roman"/>
          <w:color w:val="000000"/>
          <w:spacing w:val="-3"/>
          <w:sz w:val="21"/>
        </w:rPr>
        <w:t xml:space="preserve"> </w:t>
      </w:r>
      <w:r>
        <w:rPr>
          <w:rFonts w:ascii="楷体" w:hAnsi="楷体" w:cs="楷体"/>
          <w:color w:val="000000"/>
          <w:spacing w:val="0"/>
          <w:sz w:val="21"/>
        </w:rPr>
        <w:t>年</w:t>
      </w:r>
      <w:r>
        <w:rPr>
          <w:rFonts w:ascii="Times New Roman"/>
          <w:color w:val="000000"/>
          <w:spacing w:val="-3"/>
          <w:sz w:val="21"/>
        </w:rPr>
        <w:t xml:space="preserve"> </w:t>
      </w:r>
      <w:r>
        <w:rPr>
          <w:rFonts w:ascii="Times New Roman"/>
          <w:color w:val="000000"/>
          <w:spacing w:val="-8"/>
          <w:sz w:val="21"/>
        </w:rPr>
        <w:t>11</w:t>
      </w:r>
      <w:r>
        <w:rPr>
          <w:rFonts w:ascii="Times New Roman"/>
          <w:color w:val="000000"/>
          <w:spacing w:val="4"/>
          <w:sz w:val="21"/>
        </w:rPr>
        <w:t xml:space="preserve"> </w:t>
      </w:r>
      <w:r>
        <w:rPr>
          <w:rFonts w:ascii="楷体" w:hAnsi="楷体" w:cs="楷体"/>
          <w:color w:val="000000"/>
          <w:spacing w:val="-1"/>
          <w:sz w:val="21"/>
        </w:rPr>
        <w:t>月，中央军委指示，迫击炮弹等的原材料除尽可能生产外，还得依靠收集各种弹壳，翻造子弹炮</w:t>
      </w:r>
    </w:p>
    <w:p w14:paraId="09B6564C">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弹。中国共产党还通过战时支前的组织指挥与群众动员工作，提高了后勤保障的效率，造就了人民军队和</w:t>
      </w:r>
    </w:p>
    <w:p w14:paraId="37C2E55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人民的鱼水情意。</w:t>
      </w:r>
    </w:p>
    <w:p w14:paraId="46DAC2A2">
      <w:pPr>
        <w:spacing w:before="237" w:after="0" w:line="243" w:lineRule="exact"/>
        <w:ind w:left="2292" w:right="0" w:firstLine="0"/>
        <w:jc w:val="left"/>
        <w:rPr>
          <w:rFonts w:ascii="Times New Roman"/>
          <w:color w:val="000000"/>
          <w:spacing w:val="0"/>
          <w:sz w:val="21"/>
        </w:rPr>
      </w:pPr>
      <w:r>
        <w:rPr>
          <w:rFonts w:ascii="楷体" w:hAnsi="楷体" w:cs="楷体"/>
          <w:color w:val="000000"/>
          <w:spacing w:val="0"/>
          <w:sz w:val="21"/>
        </w:rPr>
        <w:t>——摘编自中共中央文献研究室等编《建党以来重要文献选编（</w:t>
      </w:r>
      <w:r>
        <w:rPr>
          <w:rFonts w:ascii="Times New Roman" w:hAnsi="Times New Roman" w:cs="Times New Roman"/>
          <w:color w:val="000000"/>
          <w:spacing w:val="0"/>
          <w:sz w:val="21"/>
        </w:rPr>
        <w:t>1921—1949</w:t>
      </w:r>
      <w:r>
        <w:rPr>
          <w:rFonts w:ascii="楷体" w:hAnsi="楷体" w:cs="楷体"/>
          <w:color w:val="000000"/>
          <w:spacing w:val="-35"/>
          <w:sz w:val="21"/>
        </w:rPr>
        <w:t>）》等</w:t>
      </w:r>
    </w:p>
    <w:p w14:paraId="6A3CF1F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）根据材料并结合所学知识，简析抗战胜利后中国共产党加强军事后勤工作的原因。</w:t>
      </w:r>
    </w:p>
    <w:p w14:paraId="7780C83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）根据材料并结合所学知识，概括抗战胜利后中国共产党加强军事后勤工作的主要措施并说明其作用。</w:t>
      </w:r>
    </w:p>
    <w:p w14:paraId="2CCDC0D3">
      <w:pPr>
        <w:spacing w:before="323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4</w:t>
      </w:r>
      <w:r>
        <w:rPr>
          <w:rFonts w:ascii="宋体" w:hAnsi="宋体" w:cs="宋体"/>
          <w:color w:val="000000"/>
          <w:spacing w:val="0"/>
          <w:sz w:val="21"/>
        </w:rPr>
        <w:t>页</w:t>
      </w:r>
    </w:p>
    <w:sectPr>
      <w:pgSz w:w="11900" w:h="16840"/>
      <w:pgMar w:top="5822" w:right="100" w:bottom="0" w:left="1080" w:header="720" w:footer="720" w:gutter="0"/>
      <w:pgNumType w:start="1"/>
      <w:cols w:space="720" w:num="1"/>
      <w:docGrid w:linePitch="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7D1ADCAB-0A7A-4A63-87F2-8CF3ABE3A621}"/>
  </w:font>
  <w:font w:name="宋体">
    <w:panose1 w:val="02010600030101010101"/>
    <w:charset w:val="86"/>
    <w:family w:val="auto"/>
    <w:pitch w:val="default"/>
    <w:sig w:usb0="00000003" w:usb1="288F0000" w:usb2="00000006" w:usb3="00000000" w:csb0="00040001" w:csb1="00000000"/>
    <w:embedRegular r:id="rId2" w:fontKey="{01A6550C-31D3-4C1A-8041-CABD16D4DAC5}"/>
  </w:font>
  <w:font w:name="Wingdings">
    <w:panose1 w:val="05000000000000000000"/>
    <w:charset w:val="02"/>
    <w:family w:val="auto"/>
    <w:pitch w:val="default"/>
    <w:sig w:usb0="00000000" w:usb1="00000000" w:usb2="00000000" w:usb3="00000000" w:csb0="80000000" w:csb1="00000000"/>
    <w:embedRegular r:id="rId3" w:fontKey="{AF8AE7D4-3AAB-4EB7-B120-0BD981FB466E}"/>
  </w:font>
  <w:font w:name="Arial">
    <w:panose1 w:val="020B0604020202020204"/>
    <w:charset w:val="01"/>
    <w:family w:val="swiss"/>
    <w:pitch w:val="default"/>
    <w:sig w:usb0="E0002AFF" w:usb1="C0007843" w:usb2="00000009" w:usb3="00000000" w:csb0="400001FF" w:csb1="FFFF0000"/>
    <w:embedRegular r:id="rId4" w:fontKey="{86BB6E4E-C4F6-4866-9F66-700BF311279F}"/>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0FF0A9C8-7255-43BD-BB48-0DEFC6C1D137}"/>
  </w:font>
  <w:font w:name="Symbol">
    <w:panose1 w:val="05050102010706020507"/>
    <w:charset w:val="02"/>
    <w:family w:val="roman"/>
    <w:pitch w:val="default"/>
    <w:sig w:usb0="00000000" w:usb1="00000000" w:usb2="00000000" w:usb3="00000000" w:csb0="80000000" w:csb1="00000000"/>
    <w:embedRegular r:id="rId6" w:fontKey="{A45EEBCD-DA00-4321-A323-F040E87B79D2}"/>
  </w:font>
  <w:font w:name="Calibri">
    <w:panose1 w:val="020F0502020204030204"/>
    <w:charset w:val="00"/>
    <w:family w:val="swiss"/>
    <w:pitch w:val="default"/>
    <w:sig w:usb0="E00002FF" w:usb1="4000ACFF" w:usb2="00000001" w:usb3="00000000" w:csb0="2000019F" w:csb1="00000000"/>
    <w:embedRegular r:id="rId7" w:fontKey="{95EFAABE-FE11-42CE-ABE2-4DD07EA188D8}"/>
  </w:font>
  <w:font w:name="楷体">
    <w:panose1 w:val="02010609060101010101"/>
    <w:charset w:val="86"/>
    <w:family w:val="auto"/>
    <w:pitch w:val="default"/>
    <w:sig w:usb0="800002BF" w:usb1="38CF7CFA" w:usb2="00000016" w:usb3="00000000" w:csb0="00040001" w:csb1="00000000"/>
    <w:embedRegular r:id="rId8" w:fontKey="{F1527358-972B-40CA-90F7-646D0485F37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B7710">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4EA20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9FD034">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558FD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1E72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D3F7D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1A7F53BC"/>
    <w:rsid w:val="5E951CD4"/>
    <w:rsid w:val="772E4B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line="259" w:lineRule="auto"/>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pPr>
      <w:spacing w:after="160" w:line="259" w:lineRule="auto"/>
    </w:pPr>
    <w:rPr>
      <w:rFonts w:asciiTheme="minorHAnsi" w:hAnsiTheme="minorHAnsi" w:eastAsiaTheme="minorEastAsia" w:cstheme="minorBidi"/>
      <w:sz w:val="22"/>
      <w:szCs w:val="22"/>
      <w:lang w:val="en-US" w:eastAsia="en-US"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gunxue</Company>
  <Pages>8</Pages>
  <Words>2824</Words>
  <Characters>2975</Characters>
  <Lines>0</Lines>
  <Paragraphs>94</Paragraphs>
  <TotalTime>3</TotalTime>
  <ScaleCrop>false</ScaleCrop>
  <LinksUpToDate>false</LinksUpToDate>
  <CharactersWithSpaces>3159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2025-07-22T08:01:00Z</dcterms:created>
  <dc:creator>xiaoqiao</dc:creator>
  <cp:lastModifiedBy>上帝掷骰子吗</cp:lastModifiedBy>
  <dcterms:modified xsi:type="dcterms:W3CDTF">2026-02-10T06:55:17Z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1F891AA163554D63A593C640241F0239_12</vt:lpwstr>
  </property>
</Properties>
</file>