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2BC72E">
      <w:pPr>
        <w:pStyle w:val="6"/>
        <w:spacing w:before="0" w:after="0" w:line="325" w:lineRule="exact"/>
        <w:ind w:left="1288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60.55pt;margin-top:443.25pt;height:8.75pt;width:4.2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47.55pt;margin-top:626.35pt;height:19.25pt;width:20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</w:t>
      </w:r>
      <w:r>
        <w:rPr>
          <w:rFonts w:ascii="Times New Roman"/>
          <w:color w:val="000000"/>
          <w:spacing w:val="1"/>
          <w:sz w:val="32"/>
        </w:rPr>
        <w:t xml:space="preserve"> </w:t>
      </w:r>
      <w:r>
        <w:rPr>
          <w:rFonts w:ascii="宋体"/>
          <w:color w:val="000000"/>
          <w:spacing w:val="0"/>
          <w:sz w:val="32"/>
        </w:rPr>
        <w:t>1</w:t>
      </w:r>
      <w:r>
        <w:rPr>
          <w:rFonts w:ascii="Times New Roman"/>
          <w:color w:val="000000"/>
          <w:spacing w:val="9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月浙江省普通高校招生选考科目考试历史</w:t>
      </w:r>
    </w:p>
    <w:p w14:paraId="113E0163">
      <w:pPr>
        <w:pStyle w:val="6"/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本试题卷分选择题和非选择题两部分，共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6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页，满分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100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90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2FF85D11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考生注意：</w:t>
      </w:r>
    </w:p>
    <w:p w14:paraId="1C71E382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1.答题前，请务必将自己的姓名、准考证号用黑色字迹的签字笔或钢笔分别填写在试题卷和</w:t>
      </w:r>
    </w:p>
    <w:p w14:paraId="7489B022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答题纸规定的位置上。</w:t>
      </w:r>
    </w:p>
    <w:p w14:paraId="1001FB53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2.答题时，请按照答题纸上“注意事项”的要求，在答题纸相应的位置上规范作答，在本试</w:t>
      </w:r>
    </w:p>
    <w:p w14:paraId="4AA621F0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题卷上的作答一律无效。</w:t>
      </w:r>
    </w:p>
    <w:p w14:paraId="0799F142">
      <w:pPr>
        <w:pStyle w:val="6"/>
        <w:spacing w:before="218" w:after="0" w:line="250" w:lineRule="exact"/>
        <w:ind w:left="427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选择题部分</w:t>
      </w:r>
    </w:p>
    <w:p w14:paraId="0D00D8D8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一、选择题Ⅰ（本大题共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6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小题，每小题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12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分。每小题列出的四个备选项中只有一</w:t>
      </w:r>
    </w:p>
    <w:p w14:paraId="4D09189F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个是符合题目要求的，不选、多选、错选均不得分）</w:t>
      </w:r>
    </w:p>
    <w:p w14:paraId="115D6606">
      <w:pPr>
        <w:pStyle w:val="6"/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据王国维研究，手定周制者，“实惟周公”。史谓，周公“敬天保民”，“起以待士，犹恐失天下之贤人”。</w:t>
      </w:r>
    </w:p>
    <w:p w14:paraId="68A4B7F5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据此分析，西周礼乐制度的中心点在于（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4BB9E94">
      <w:pPr>
        <w:pStyle w:val="6"/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</w:t>
      </w:r>
      <w:r>
        <w:rPr>
          <w:rFonts w:ascii="Times New Roman"/>
          <w:color w:val="000000"/>
          <w:spacing w:val="18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</w:t>
      </w:r>
      <w:r>
        <w:rPr>
          <w:rFonts w:ascii="Times New Roman"/>
          <w:color w:val="000000"/>
          <w:spacing w:val="18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</w:t>
      </w:r>
      <w:r>
        <w:rPr>
          <w:rFonts w:ascii="Times New Roman"/>
          <w:color w:val="000000"/>
          <w:spacing w:val="187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法</w:t>
      </w:r>
    </w:p>
    <w:p w14:paraId="73BD3E3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大运河开凿之始，其形犹如一张弓，随时空流转，运河变为不再走弓背，而是“裁弯取直”，直接走弓</w:t>
      </w:r>
    </w:p>
    <w:p w14:paraId="2E60D37E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弦。这一条运河，就是今天人们熟知的京杭大运河。大运河“裁弯取直”的变化是在（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B6FF477">
      <w:pPr>
        <w:pStyle w:val="6"/>
        <w:spacing w:before="2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隋朝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宋朝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元朝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清朝</w:t>
      </w:r>
    </w:p>
    <w:p w14:paraId="090FACD9">
      <w:pPr>
        <w:pStyle w:val="6"/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清末北京竹枝词云：“巨舰飞来瞬息中，未从江海鼓腥风。全亏诸老能调护，半壁东南保障功。”时人谓：</w:t>
      </w:r>
    </w:p>
    <w:p w14:paraId="6BAD2CAA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“沿江沿海安堵如故，皆张（之洞）刘（坤一）二制军调护之力。”材料从一个侧面反映该事件（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1BEA4C7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严重动摇清政府的统治根基</w:t>
      </w:r>
    </w:p>
    <w:p w14:paraId="36A9DFC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推动湘淮系官僚集团崛起</w:t>
      </w:r>
    </w:p>
    <w:p w14:paraId="152A48B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深刻影响洋务运动自强政策</w:t>
      </w:r>
    </w:p>
    <w:p w14:paraId="2302DA9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打击了帝国主义在华势力</w:t>
      </w:r>
    </w:p>
    <w:p w14:paraId="7D8592E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当代中国有抟土造人说，在古代世界某地区也有泥巴发明说，人们制作的泥偶雕像、刻划的符号生动有</w:t>
      </w:r>
    </w:p>
    <w:p w14:paraId="5DD5CA75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趣，如在泥板上用“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”符号代表食物、面包，并发明了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进制，用于测量土地、计算粮食产量。该地</w:t>
      </w:r>
    </w:p>
    <w:p w14:paraId="7C625C11">
      <w:pPr>
        <w:pStyle w:val="6"/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区位于（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9A629D7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东亚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西亚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南美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北非</w:t>
      </w:r>
    </w:p>
    <w:p w14:paraId="10992BE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有学者认为，在某些方面，希腊化文明的贡献就在于保存之功。希腊化时代的学者们系统整理和研究了</w:t>
      </w:r>
    </w:p>
    <w:p w14:paraId="0BB3469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古典希腊的文学、史学、地理学作品，基本形成了人们今天看到的版本。下列传世著作能体现希腊化时代</w:t>
      </w:r>
    </w:p>
    <w:p w14:paraId="6EBC5D19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“保存之功”的是（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C243107">
      <w:pPr>
        <w:pStyle w:val="6"/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2F1C1B2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53870D9C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1_1"/>
      <w:bookmarkEnd w:id="1"/>
      <w:bookmarkStart w:id="2" w:name="br1_0"/>
      <w:bookmarkEnd w:id="2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164.85pt;height:67.3pt;width:111.5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53pt;margin-top:501.8pt;height:173.85pt;width:215.1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《摩诃婆罗多》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《荷马史诗》</w:t>
      </w:r>
    </w:p>
    <w:p w14:paraId="387F05F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《查士丁尼法典》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《伊戈尔远征记》</w:t>
      </w:r>
    </w:p>
    <w:p w14:paraId="50619CE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下图所示漫画，“地球修理工”满脸忧愁地看着引擎盖下面频发的“山火、飓风和海啸”而无从下手，该</w:t>
      </w:r>
    </w:p>
    <w:p w14:paraId="7AF7D37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漫画意在说明（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17911BF">
      <w:pPr>
        <w:pStyle w:val="6"/>
        <w:spacing w:before="17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能源危机严重影响着全球化的进程</w:t>
      </w:r>
    </w:p>
    <w:p w14:paraId="35E731A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国际社会消极应对非传统安全威胁</w:t>
      </w:r>
    </w:p>
    <w:p w14:paraId="06BB7C2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交通安全成为城市化进程中的普遍问题</w:t>
      </w:r>
    </w:p>
    <w:p w14:paraId="35CD80B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生态环境恶化威胁着人类的生存和发展</w:t>
      </w:r>
    </w:p>
    <w:p w14:paraId="713722EA">
      <w:pPr>
        <w:pStyle w:val="6"/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二、选择题Ⅱ（本大题共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7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小题，每小题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21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分。每小题列出的四个备选项中只有一</w:t>
      </w:r>
    </w:p>
    <w:p w14:paraId="2DA9237B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个是符合题目要求的，不选、多选、错选均不得分）</w:t>
      </w:r>
    </w:p>
    <w:p w14:paraId="29A5E430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春秋战国时期，文化上的一个明显现象是学术从“学在官府”的制度体系里脱离出来，文化格局发生重</w:t>
      </w:r>
    </w:p>
    <w:p w14:paraId="3DA3E90D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大变化。能够体现这一重大变化的是（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D38EC4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旧贵族体系的瓦解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变法运动成为时代潮流</w:t>
      </w:r>
    </w:p>
    <w:p w14:paraId="2FC9F2D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诸子百家学说出现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儒家学说成为主流思想</w:t>
      </w:r>
    </w:p>
    <w:p w14:paraId="454DB0B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下图所示为唐中叶后城市之间的经济交往及其商品流向。据此分析可知（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A5F6A9">
      <w:pPr>
        <w:pStyle w:val="6"/>
        <w:spacing w:before="39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商品流向呈南北均衡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经济重心逐渐南移</w:t>
      </w:r>
    </w:p>
    <w:p w14:paraId="4AB6701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长途和大额贸易兴起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海上丝绸之路开辟</w:t>
      </w:r>
    </w:p>
    <w:p w14:paraId="3050EC1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1836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年，某外文刊物发表旅华英人《迫切需要与中国缔约》的文章，认为贸易增长起来，势必要开辟新</w:t>
      </w:r>
    </w:p>
    <w:p w14:paraId="31D77659">
      <w:pPr>
        <w:pStyle w:val="6"/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12DECB3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44F4FF81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1_2"/>
      <w:bookmarkEnd w:id="3"/>
      <w:bookmarkStart w:id="4" w:name="br1_3"/>
      <w:bookmarkEnd w:id="4"/>
      <w:r>
        <w:pict>
          <v:shape id="_x0000_s1041" o:spid="_x0000_s1041" o:spt="75" type="#_x0000_t75" style="position:absolute;left:0pt;margin-left:404.15pt;margin-top:72.55pt;height:2.75pt;width:2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83.6pt;margin-top:303.7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53pt;margin-top:394.5pt;height:123.55pt;width:81.5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的门径，但在中国却受到了阻碍，提出“要一次经济教育和中国签订一个条约，这个条约必须是在刺刀尖</w:t>
      </w:r>
    </w:p>
    <w:p w14:paraId="651FD640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下依照我们的命令缔结，又必须在大炮的瞄准下发生效力”。据此，该文意图（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A4F462C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要求英国武力对华进行市场扩张</w:t>
      </w:r>
    </w:p>
    <w:p w14:paraId="0CA9A51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维护英国垄断资产阶级的利益</w:t>
      </w:r>
    </w:p>
    <w:p w14:paraId="272DA8D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迫使中国增开沿海内陆贸易口岸</w:t>
      </w:r>
    </w:p>
    <w:p w14:paraId="027BD7B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谋取对华贸易片面最惠国待遇</w:t>
      </w:r>
    </w:p>
    <w:p w14:paraId="39CB3BE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</w:t>
      </w:r>
      <w:r>
        <w:rPr>
          <w:rFonts w:ascii="宋体"/>
          <w:color w:val="000000"/>
          <w:spacing w:val="0"/>
          <w:sz w:val="21"/>
        </w:rPr>
        <w:t>1926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年底，邹韬奋接办《生活》周刊，发表了大量讨论升学、就业、婚姻等生活问题的文章。进入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1930</w:t>
      </w:r>
    </w:p>
    <w:p w14:paraId="3E6A567A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年代，他的言论“渐渐注意于社会的问题和政治的问题，渐渐由个人出发点转到集体的出发点了”，将中</w:t>
      </w:r>
    </w:p>
    <w:p w14:paraId="06CA0343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国的唯一出路寄托于人民大众。这一转变缘于（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F91AF4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个人主义式微，集体主义渐长</w:t>
      </w:r>
    </w:p>
    <w:p w14:paraId="12B32DA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生活问题不再是社会关注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焦点</w:t>
      </w:r>
    </w:p>
    <w:p w14:paraId="0EB9B36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民族危机加深与国民党统治腐败</w:t>
      </w:r>
    </w:p>
    <w:p w14:paraId="3C0072F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政治上分崩离析，军阀混战局面加剧</w:t>
      </w:r>
    </w:p>
    <w:p w14:paraId="0DCA1B7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观察下图。报纸“号外”报道的事件标志着（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8E17CE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局部抗战开始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华北事变发生</w:t>
      </w:r>
    </w:p>
    <w:p w14:paraId="3E64322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抗战进入相持阶段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二战在亚洲的爆发</w:t>
      </w:r>
    </w:p>
    <w:p w14:paraId="0117382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12. </w:t>
      </w:r>
      <w:r>
        <w:rPr>
          <w:rFonts w:ascii="宋体"/>
          <w:color w:val="000000"/>
          <w:spacing w:val="0"/>
          <w:sz w:val="21"/>
        </w:rPr>
        <w:t>1992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年下半年，国家物价局颁布了新的《价格管理目录》，中央直接管理价格的商品由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737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种减少到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89</w:t>
      </w:r>
    </w:p>
    <w:p w14:paraId="416906D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种，工业生产资料大部分并轨实行单一的市场价格，放开了原来尚未放开的工业消费品价格。上述举措的</w:t>
      </w:r>
    </w:p>
    <w:p w14:paraId="612EA184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31AD616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反映了社会主义改造的完成</w:t>
      </w:r>
    </w:p>
    <w:p w14:paraId="68CAB78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开启了经济体制改革新局面</w:t>
      </w:r>
    </w:p>
    <w:p w14:paraId="608749F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标志着以市场调节为主的价格机制形成</w:t>
      </w:r>
    </w:p>
    <w:p w14:paraId="48BD2A8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顺应建立社会主义市场经济体制的要求</w:t>
      </w:r>
    </w:p>
    <w:p w14:paraId="5941D1C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有史著谓，达·伽马从印度满载而归获得丰厚利润的消息，像“晴天霹雳”一样震撼着威尼斯，可怕的</w:t>
      </w:r>
    </w:p>
    <w:p w14:paraId="60503EF2">
      <w:pPr>
        <w:pStyle w:val="6"/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9972E7C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0FB097ED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1_4"/>
      <w:bookmarkEnd w:id="5"/>
      <w:bookmarkStart w:id="6" w:name="br1_5"/>
      <w:bookmarkEnd w:id="6"/>
      <w:r>
        <w:pict>
          <v:shape id="_x0000_s1048" o:spid="_x0000_s1048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16.8pt;margin-top:769.7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53pt;margin-top:371.2pt;height:155.1pt;width:89.8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3"/>
          <w:sz w:val="21"/>
        </w:rPr>
        <w:t>预感笼罩石头城。当时有威尼斯商人在日记中写道：“收到此消息的时候，整个城市的人……都目瞪口呆，</w:t>
      </w:r>
    </w:p>
    <w:p w14:paraId="31B7879C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最聪明的人都认为，这是他们听过的最坏的消息。”史著中“可怕的预感”是指（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BD17937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传统商路将因新航路开辟而中断</w:t>
      </w:r>
    </w:p>
    <w:p w14:paraId="69FFEDB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价格革命会冲击欧洲的封建制度</w:t>
      </w:r>
    </w:p>
    <w:p w14:paraId="126DC13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“地圆说”的证实势必动摇传统信仰</w:t>
      </w:r>
    </w:p>
    <w:p w14:paraId="244CC5E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欧洲商业格局将要发生重大变化</w:t>
      </w:r>
    </w:p>
    <w:p w14:paraId="19565E2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</w:t>
      </w:r>
      <w:r>
        <w:rPr>
          <w:rFonts w:ascii="宋体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90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年代，英国议会根据《财政筹款特别法案》，批准成立英格兰银行。英王威廉三世与玛丽二世</w:t>
      </w:r>
    </w:p>
    <w:p w14:paraId="5FA7B539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成为其股东。该行宗旨“促进广大公众的利益”，规定军费批文除需要议会通过，还需要国王印章。据此</w:t>
      </w:r>
    </w:p>
    <w:p w14:paraId="4D22F7BC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判断，此时英国实行（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ACED4A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民主共和制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君主立宪制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责任内阁制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等级君主制</w:t>
      </w:r>
    </w:p>
    <w:p w14:paraId="195F925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位于太平洋东岸的旧金山，是华工漂洋过海登陆美国的第一站。1880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年《哈泼斯周报》图绘（见下图），</w:t>
      </w:r>
    </w:p>
    <w:p w14:paraId="1FB85030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生动再现了旧金山唐人街庆贺新年的场景：其中有数位白人面孔，各商铺的小伙子竞相高挑鞭炮，争夺头</w:t>
      </w:r>
    </w:p>
    <w:p w14:paraId="091EE440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彩，人们拱手作揖，互相拜年。作为史料，该图反映了（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547B83F">
      <w:pPr>
        <w:pStyle w:val="6"/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美国政府对华人移民的排斥政策</w:t>
      </w:r>
    </w:p>
    <w:p w14:paraId="58CF7EA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赴美华工对美国西部开发的贡献</w:t>
      </w:r>
    </w:p>
    <w:p w14:paraId="06AE2E5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美国社会充斥对多元文化的偏见</w:t>
      </w:r>
    </w:p>
    <w:p w14:paraId="717217A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赴美华人保留和传播着中华文化</w:t>
      </w:r>
    </w:p>
    <w:p w14:paraId="77AFC16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16. </w:t>
      </w:r>
      <w:r>
        <w:rPr>
          <w:rFonts w:ascii="宋体"/>
          <w:color w:val="000000"/>
          <w:spacing w:val="0"/>
          <w:sz w:val="21"/>
        </w:rPr>
        <w:t>1917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日，随着“阿芙乐尔”号巡洋舰的一声炮响，苏维埃政权凯歌行进，世界上第一个社会</w:t>
      </w:r>
    </w:p>
    <w:p w14:paraId="1A8C29DE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主义国家诞生。观察下图，苏维埃政权最初的定都地，位于（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E5B961">
      <w:pPr>
        <w:pStyle w:val="6"/>
        <w:spacing w:before="214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1B9143F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66DBE43B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1_6"/>
      <w:bookmarkEnd w:id="7"/>
      <w:bookmarkStart w:id="8" w:name="br1_7"/>
      <w:bookmarkEnd w:id="8"/>
      <w:r>
        <w:pict>
          <v:shape id="_x0000_s1054" o:spid="_x0000_s1054" o:spt="75" type="#_x0000_t75" style="position:absolute;left:0pt;margin-left:404.15pt;margin-top:72.55pt;height:2.75pt;width:2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212.1pt;margin-top:473.3pt;height:5.75pt;width: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16.8pt;margin-top:769.7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53pt;margin-top:68.05pt;height:230.9pt;width:197.1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376.45pt;height:128.05pt;width:111.5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73.8pt;margin-top:514.55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19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</w:t>
      </w:r>
      <w:r>
        <w:rPr>
          <w:rFonts w:ascii="Times New Roman"/>
          <w:color w:val="000000"/>
          <w:spacing w:val="19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</w:t>
      </w:r>
      <w:r>
        <w:rPr>
          <w:rFonts w:ascii="Times New Roman"/>
          <w:color w:val="000000"/>
          <w:spacing w:val="19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④</w:t>
      </w:r>
    </w:p>
    <w:p w14:paraId="67EC75A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社会信息化促进了世界各国间的相互依存、相互影响。然而，下图漫画中的美国却“满面笑容”地堆砌</w:t>
      </w:r>
    </w:p>
    <w:p w14:paraId="045179FC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“数字壁垒”，使得其他国家应用程序（APP）的进入变得更加困难。该漫画旨在反映（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FB1B56D">
      <w:pPr>
        <w:pStyle w:val="6"/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社会信息化使信息安全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保护日益困难</w:t>
      </w:r>
    </w:p>
    <w:p w14:paraId="094F9ED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美国试图阻碍数字信息的正常流通</w:t>
      </w:r>
    </w:p>
    <w:p w14:paraId="318DF05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人机关系面临前所未有的挑战</w:t>
      </w:r>
    </w:p>
    <w:p w14:paraId="0674696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美国热衷于创造数字壁垒纪录</w:t>
      </w:r>
    </w:p>
    <w:p w14:paraId="7F4E9D5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墓志铭是古代一种重要的文献形式。据出土的唐朝《永泰公主墓志铭》载，“自蛟丧雄锷，鸾愁孤影”，</w:t>
      </w:r>
    </w:p>
    <w:p w14:paraId="41434B6D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隐喻永泰公主为丈夫守寡而孤独地生活。铭文并载，“（公主）珠胎毁月……以大足元年九月四日薨，春秋十</w:t>
      </w:r>
    </w:p>
    <w:p w14:paraId="0B88D047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有七。”意谓永泰公主是因怀孕患病去世。但据新、旧《唐书》和《资治通鉴》记载，永泰公主与其丈夫等</w:t>
      </w:r>
    </w:p>
    <w:p w14:paraId="3C9D2D5D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人是因触怒武则天而招致杀身之祸。两种不同的史料记载，直让人困惑于历史的多重面孔：你的一面，我</w:t>
      </w:r>
    </w:p>
    <w:p w14:paraId="48B302BB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的一面和最真实的一面。文献记载的这样一种矛盾悖论，说明（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BB9225C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每一种陈述都是一种文本，反映出历史建构的多元性</w:t>
      </w:r>
    </w:p>
    <w:p w14:paraId="3B1299C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史料记载体例的不同，影响历史记录与叙述的对与错</w:t>
      </w:r>
    </w:p>
    <w:p w14:paraId="04CB7C40">
      <w:pPr>
        <w:pStyle w:val="6"/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1EC2614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6123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022849F0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_8"/>
      <w:bookmarkEnd w:id="9"/>
      <w:bookmarkStart w:id="10" w:name="br1_9"/>
      <w:bookmarkEnd w:id="10"/>
      <w:r>
        <w:pict>
          <v:shape id="_x0000_s1062" o:spid="_x0000_s1062" o:spt="75" type="#_x0000_t75" style="position:absolute;left:0pt;margin-left:404.15pt;margin-top:72.55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47pt;margin-top:368.95pt;height:151.35pt;width:335.9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旁观者清，时间越久越接近历史的真相</w:t>
      </w:r>
    </w:p>
    <w:p w14:paraId="2D38CF4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眼见为实，距离越近越接近历史的真相</w:t>
      </w:r>
    </w:p>
    <w:p w14:paraId="704DDE52">
      <w:pPr>
        <w:pStyle w:val="6"/>
        <w:spacing w:before="222" w:after="0" w:line="250" w:lineRule="exact"/>
        <w:ind w:left="415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非选择题部分</w:t>
      </w:r>
    </w:p>
    <w:p w14:paraId="58E123D6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三、综合题（本大题共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52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分）</w:t>
      </w:r>
    </w:p>
    <w:p w14:paraId="67DE6567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以史为鉴观治道，得失犹待后人评。阅读材料，回答问题。</w:t>
      </w:r>
    </w:p>
    <w:p w14:paraId="19A3E7B5">
      <w:pPr>
        <w:pStyle w:val="6"/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上谥曰孝文皇帝（北魏拓跋宏）……焕乎其有文章，海内生民咸受耳目之赐。加以雄才大略，</w:t>
      </w:r>
    </w:p>
    <w:p w14:paraId="00DC12E6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爱奇好士，视下如伤，役己利物，亦无得而称之。其经纬天地，岂虚谥也。</w:t>
      </w:r>
    </w:p>
    <w:p w14:paraId="7E01F939">
      <w:pPr>
        <w:pStyle w:val="6"/>
        <w:spacing w:before="248" w:after="0" w:line="220" w:lineRule="exact"/>
        <w:ind w:left="72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——引自《魏书·高祖纪》</w:t>
      </w:r>
    </w:p>
    <w:p w14:paraId="72D14124">
      <w:pPr>
        <w:pStyle w:val="6"/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（杨广）负强富之资，逞无厌之欲……游幸不息……兴师百万，亲征高丽，政繁赋重……广凶问（死讯）</w:t>
      </w:r>
    </w:p>
    <w:p w14:paraId="7E229CC3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0"/>
          <w:sz w:val="21"/>
        </w:rPr>
        <w:t>至，（唐高祖）追恶谥曰炀（去礼远众曰炀）。</w:t>
      </w:r>
    </w:p>
    <w:p w14:paraId="2E0660FB">
      <w:pPr>
        <w:pStyle w:val="6"/>
        <w:spacing w:before="248" w:after="0" w:line="220" w:lineRule="exact"/>
        <w:ind w:left="74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——摘编自《历代通略》</w:t>
      </w:r>
    </w:p>
    <w:p w14:paraId="10547C7C">
      <w:pPr>
        <w:pStyle w:val="6"/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洪武五年（</w:t>
      </w:r>
      <w:r>
        <w:rPr>
          <w:rFonts w:ascii="Times New Roman"/>
          <w:color w:val="000000"/>
          <w:spacing w:val="0"/>
          <w:sz w:val="21"/>
        </w:rPr>
        <w:t>1372</w:t>
      </w:r>
      <w:r>
        <w:rPr>
          <w:rFonts w:ascii="楷体" w:hAnsi="楷体" w:cs="楷体"/>
          <w:color w:val="000000"/>
          <w:spacing w:val="-3"/>
          <w:sz w:val="21"/>
        </w:rPr>
        <w:t>），明太祖（谥高皇帝）以公侯、功臣及其奴仆冒犯国典，作铁榜，申明律令，</w:t>
      </w:r>
    </w:p>
    <w:p w14:paraId="36DBD745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违者究治。其目节略如下：</w:t>
      </w:r>
    </w:p>
    <w:p w14:paraId="7A5EC195">
      <w:pPr>
        <w:pStyle w:val="6"/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一、不得强占官民山场、湖泊、茶园等。</w:t>
      </w:r>
    </w:p>
    <w:p w14:paraId="56A01266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二、管庄人等不得倚势在乡欺殴人民。</w:t>
      </w:r>
    </w:p>
    <w:p w14:paraId="75ED5084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三、屯田佃户、奴仆及其亲属人等，不得倚势凌民，侵夺财产。</w:t>
      </w:r>
    </w:p>
    <w:p w14:paraId="7503C8FD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四、不得私托门下，隐蔽差徭。</w:t>
      </w:r>
    </w:p>
    <w:p w14:paraId="1A44A55E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五、欺压良善者，侵夺人田地、房屋、孽畜者，四犯与庶人同罪。</w:t>
      </w:r>
    </w:p>
    <w:p w14:paraId="4A1C1293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六、不得受诸人投献物业，四犯与庶人同罪。</w:t>
      </w:r>
    </w:p>
    <w:p w14:paraId="42CE0F2E">
      <w:pPr>
        <w:pStyle w:val="6"/>
        <w:spacing w:before="338" w:after="0" w:line="220" w:lineRule="exact"/>
        <w:ind w:left="701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——据《续文献通考》等摘编</w:t>
      </w:r>
    </w:p>
    <w:p w14:paraId="3C5841D0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）根据材料一、结合所学，列举事实说明拓跋宏“孝文”谥号非虚谥，杨广之“炀”为恶谥的原因</w:t>
      </w:r>
    </w:p>
    <w:p w14:paraId="32447A2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）根据材料二、结合所学，试对明太祖作铁榜申诫举措从背景、目的和作用三方面予以简要评价。</w:t>
      </w:r>
    </w:p>
    <w:p w14:paraId="11CE1F1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20. </w:t>
      </w:r>
      <w:r>
        <w:rPr>
          <w:rFonts w:ascii="宋体" w:hAnsi="宋体" w:cs="宋体"/>
          <w:color w:val="000000"/>
          <w:spacing w:val="0"/>
          <w:sz w:val="21"/>
        </w:rPr>
        <w:t>“民非谷不食，谷非地不生”。土地、粮食，攸关国运民生。阅读材料，回答问题</w:t>
      </w:r>
    </w:p>
    <w:p w14:paraId="05DFE892">
      <w:pPr>
        <w:pStyle w:val="6"/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农民问题是中国革命的基本问题之一、而解决农民问题的关键又在于解决不合理的封建土地</w:t>
      </w:r>
    </w:p>
    <w:p w14:paraId="79B75BDD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占有制度。国民党虽然承袭了孙中山提出的“平均地权”和“耕者有其田”主张，也提出过若干解决土地</w:t>
      </w:r>
    </w:p>
    <w:p w14:paraId="6E7D96CA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问题的政策，但始终“为一种口号”，从未真正付诸实行。……抗战时期，中国共产党为了共同抗日，将没</w:t>
      </w:r>
    </w:p>
    <w:p w14:paraId="0C00DA2C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收地主土地的做法改为实行减租减息的政策，经过在根据地广泛而持续地减租减息，使农民得到了实利，</w:t>
      </w:r>
    </w:p>
    <w:p w14:paraId="336E17AE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获得了广大农民的支持。……</w:t>
      </w:r>
      <w:r>
        <w:rPr>
          <w:rFonts w:ascii="Times New Roman"/>
          <w:color w:val="000000"/>
          <w:spacing w:val="0"/>
          <w:sz w:val="21"/>
        </w:rPr>
        <w:t>1947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-5"/>
          <w:sz w:val="21"/>
        </w:rPr>
        <w:t>日，中共中央正式公布《中国土地法大纲》，成为中国共产党</w:t>
      </w:r>
    </w:p>
    <w:p w14:paraId="7FCDA23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在解放战争时期发布的纲领性文件之一。</w:t>
      </w:r>
    </w:p>
    <w:p w14:paraId="4563891F">
      <w:pPr>
        <w:pStyle w:val="6"/>
        <w:spacing w:before="4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27C7282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369F9B07">
      <w:pPr>
        <w:pStyle w:val="6"/>
        <w:spacing w:before="0" w:after="0" w:line="220" w:lineRule="exact"/>
        <w:ind w:left="5443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1" w:name="br1_11"/>
      <w:bookmarkEnd w:id="11"/>
      <w:bookmarkStart w:id="12" w:name="br1_10"/>
      <w:bookmarkEnd w:id="12"/>
      <w:r>
        <w:pict>
          <v:shape id="_x0000_s1068" o:spid="_x0000_s1068" o:spt="75" type="#_x0000_t75" style="position:absolute;left:0pt;margin-left:404.15pt;margin-top:72.55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212.1pt;margin-top:473.3pt;height:5.75pt;width: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16.8pt;margin-top:769.7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47pt;margin-top:509.3pt;height:246.65pt;width:407.1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-5"/>
          <w:sz w:val="21"/>
        </w:rPr>
        <w:t>——摘编自汪朝光《中国近代通史》（第十卷）</w:t>
      </w:r>
    </w:p>
    <w:p w14:paraId="3BF7CE9E">
      <w:pPr>
        <w:pStyle w:val="6"/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习近平总书记指出：“中国人的饭碗任何时候都要牢牢端在自己手上。经过长期不懈努力，我</w:t>
      </w:r>
    </w:p>
    <w:p w14:paraId="61771AD1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国粮食生产取得巨大成就”。</w:t>
      </w:r>
    </w:p>
    <w:p w14:paraId="194B664C">
      <w:pPr>
        <w:pStyle w:val="6"/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新中国建立后，在中国共产党的领导下，用不足世界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楷体" w:hAnsi="楷体" w:cs="楷体"/>
          <w:color w:val="000000"/>
          <w:spacing w:val="0"/>
          <w:sz w:val="21"/>
        </w:rPr>
        <w:t>%的耕地，养活了世界</w:t>
      </w:r>
      <w:r>
        <w:rPr>
          <w:rFonts w:ascii="Times New Roman"/>
          <w:color w:val="000000"/>
          <w:spacing w:val="0"/>
          <w:sz w:val="21"/>
        </w:rPr>
        <w:t xml:space="preserve"> 22</w:t>
      </w:r>
      <w:r>
        <w:rPr>
          <w:rFonts w:ascii="楷体" w:hAnsi="楷体" w:cs="楷体"/>
          <w:color w:val="000000"/>
          <w:spacing w:val="0"/>
          <w:sz w:val="21"/>
        </w:rPr>
        <w:t>%的人口。</w:t>
      </w:r>
      <w:r>
        <w:rPr>
          <w:rFonts w:ascii="Times New Roman"/>
          <w:color w:val="000000"/>
          <w:spacing w:val="0"/>
          <w:sz w:val="21"/>
        </w:rPr>
        <w:t xml:space="preserve">1985 </w:t>
      </w:r>
      <w:r>
        <w:rPr>
          <w:rFonts w:ascii="楷体" w:hAnsi="楷体" w:cs="楷体"/>
          <w:color w:val="000000"/>
          <w:spacing w:val="0"/>
          <w:sz w:val="21"/>
        </w:rPr>
        <w:t>年，我</w:t>
      </w:r>
    </w:p>
    <w:p w14:paraId="63AD42A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国粮食总产量为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37911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万吨，比</w:t>
      </w:r>
      <w:r>
        <w:rPr>
          <w:rFonts w:ascii="Times New Roman"/>
          <w:color w:val="000000"/>
          <w:spacing w:val="0"/>
          <w:sz w:val="21"/>
        </w:rPr>
        <w:t xml:space="preserve"> 1978 </w:t>
      </w:r>
      <w:r>
        <w:rPr>
          <w:rFonts w:ascii="楷体" w:hAnsi="楷体" w:cs="楷体"/>
          <w:color w:val="000000"/>
          <w:spacing w:val="0"/>
          <w:sz w:val="21"/>
        </w:rPr>
        <w:t>年增长</w:t>
      </w:r>
      <w:r>
        <w:rPr>
          <w:rFonts w:ascii="Times New Roman"/>
          <w:color w:val="000000"/>
          <w:spacing w:val="0"/>
          <w:sz w:val="21"/>
        </w:rPr>
        <w:t xml:space="preserve"> 24.39</w:t>
      </w:r>
      <w:r>
        <w:rPr>
          <w:rFonts w:ascii="楷体" w:hAnsi="楷体" w:cs="楷体"/>
          <w:color w:val="000000"/>
          <w:spacing w:val="0"/>
          <w:sz w:val="21"/>
        </w:rPr>
        <w:t>%。</w:t>
      </w:r>
      <w:r>
        <w:rPr>
          <w:rFonts w:ascii="Times New Roman"/>
          <w:color w:val="000000"/>
          <w:spacing w:val="0"/>
          <w:sz w:val="21"/>
        </w:rPr>
        <w:t xml:space="preserve">1990 </w:t>
      </w:r>
      <w:r>
        <w:rPr>
          <w:rFonts w:ascii="楷体" w:hAnsi="楷体" w:cs="楷体"/>
          <w:color w:val="000000"/>
          <w:spacing w:val="0"/>
          <w:sz w:val="21"/>
        </w:rPr>
        <w:t>年，粮食总产量达到</w:t>
      </w:r>
      <w:r>
        <w:rPr>
          <w:rFonts w:ascii="Times New Roman"/>
          <w:color w:val="000000"/>
          <w:spacing w:val="0"/>
          <w:sz w:val="21"/>
        </w:rPr>
        <w:t xml:space="preserve"> 44624 </w:t>
      </w:r>
      <w:r>
        <w:rPr>
          <w:rFonts w:ascii="楷体" w:hAnsi="楷体" w:cs="楷体"/>
          <w:color w:val="000000"/>
          <w:spacing w:val="0"/>
          <w:sz w:val="21"/>
        </w:rPr>
        <w:t>万吨。</w:t>
      </w:r>
      <w:r>
        <w:rPr>
          <w:rFonts w:ascii="Times New Roman"/>
          <w:color w:val="000000"/>
          <w:spacing w:val="0"/>
          <w:sz w:val="21"/>
        </w:rPr>
        <w:t xml:space="preserve">2021 </w:t>
      </w:r>
      <w:r>
        <w:rPr>
          <w:rFonts w:ascii="楷体" w:hAnsi="楷体" w:cs="楷体"/>
          <w:color w:val="000000"/>
          <w:spacing w:val="0"/>
          <w:sz w:val="21"/>
        </w:rPr>
        <w:t>年，我</w:t>
      </w:r>
    </w:p>
    <w:p w14:paraId="2B05804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国实现了第一个百年奋斗目标，全面建成小康社会。《人民日报》</w:t>
      </w:r>
      <w:r>
        <w:rPr>
          <w:rFonts w:ascii="Times New Roman"/>
          <w:color w:val="000000"/>
          <w:spacing w:val="0"/>
          <w:sz w:val="21"/>
        </w:rPr>
        <w:t xml:space="preserve">2024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26 </w:t>
      </w:r>
      <w:r>
        <w:rPr>
          <w:rFonts w:ascii="楷体" w:hAnsi="楷体" w:cs="楷体"/>
          <w:color w:val="000000"/>
          <w:spacing w:val="-9"/>
          <w:sz w:val="21"/>
        </w:rPr>
        <w:t>日报道：“我国粮食产量</w:t>
      </w:r>
    </w:p>
    <w:p w14:paraId="743EAD5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已连续</w:t>
      </w:r>
      <w:r>
        <w:rPr>
          <w:rFonts w:ascii="Times New Roman"/>
          <w:color w:val="000000"/>
          <w:spacing w:val="0"/>
          <w:sz w:val="21"/>
        </w:rPr>
        <w:t xml:space="preserve"> 9 </w:t>
      </w:r>
      <w:r>
        <w:rPr>
          <w:rFonts w:ascii="楷体" w:hAnsi="楷体" w:cs="楷体"/>
          <w:color w:val="000000"/>
          <w:spacing w:val="0"/>
          <w:sz w:val="21"/>
        </w:rPr>
        <w:t>年稳定在</w:t>
      </w:r>
      <w:r>
        <w:rPr>
          <w:rFonts w:ascii="Times New Roman"/>
          <w:color w:val="000000"/>
          <w:spacing w:val="0"/>
          <w:sz w:val="21"/>
        </w:rPr>
        <w:t xml:space="preserve"> 1.3 </w:t>
      </w:r>
      <w:r>
        <w:rPr>
          <w:rFonts w:ascii="楷体" w:hAnsi="楷体" w:cs="楷体"/>
          <w:color w:val="000000"/>
          <w:spacing w:val="0"/>
          <w:sz w:val="21"/>
        </w:rPr>
        <w:t>万亿斤以上，今年预计首次超过</w:t>
      </w:r>
      <w:r>
        <w:rPr>
          <w:rFonts w:ascii="Times New Roman"/>
          <w:color w:val="000000"/>
          <w:spacing w:val="0"/>
          <w:sz w:val="21"/>
        </w:rPr>
        <w:t xml:space="preserve"> 1.4 </w:t>
      </w:r>
      <w:r>
        <w:rPr>
          <w:rFonts w:ascii="楷体" w:hAnsi="楷体" w:cs="楷体"/>
          <w:color w:val="000000"/>
          <w:spacing w:val="0"/>
          <w:sz w:val="21"/>
        </w:rPr>
        <w:t>万亿斤，实现高位增产”。</w:t>
      </w:r>
    </w:p>
    <w:p w14:paraId="18873952">
      <w:pPr>
        <w:pStyle w:val="6"/>
        <w:spacing w:before="237" w:after="0" w:line="220" w:lineRule="exact"/>
        <w:ind w:left="623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——据《历史·选择性必修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2》等整理</w:t>
      </w:r>
    </w:p>
    <w:p w14:paraId="1DC30C35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）根据材料一、指出中国共产党和国民党在解决农民问题上的本质差异。结合所学，简述中国共产党在</w:t>
      </w:r>
    </w:p>
    <w:p w14:paraId="6E75B091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全面抗战和解放战争时期的土地政策的成效。</w:t>
      </w:r>
    </w:p>
    <w:p w14:paraId="6D3B9150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）根据材料二、结合史实，概括改革开放以来中国人的饭碗“牢牢端在自己手上”的成功经验。</w:t>
      </w:r>
    </w:p>
    <w:p w14:paraId="45D486E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回眸近代科学革命的历程，认识启蒙运动与新技术革命对科学社会化的作用。阅读材料，回答问题。</w:t>
      </w:r>
    </w:p>
    <w:p w14:paraId="58167073">
      <w:pPr>
        <w:pStyle w:val="6"/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18 </w:t>
      </w:r>
      <w:r>
        <w:rPr>
          <w:rFonts w:ascii="楷体" w:hAnsi="楷体" w:cs="楷体"/>
          <w:color w:val="000000"/>
          <w:spacing w:val="0"/>
          <w:sz w:val="21"/>
        </w:rPr>
        <w:t>世纪，法国出现了一系列名传后世的启蒙哲人和思想流派。他们是封建旧制度的批判者，</w:t>
      </w:r>
    </w:p>
    <w:p w14:paraId="27820A59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是资本主义新制度即资产阶级“理性王国”的设计者。《百科全书》的出版，是法国启蒙运动进入高潮的标</w:t>
      </w:r>
    </w:p>
    <w:p w14:paraId="401F0156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志。它用民主思想反对专制统治，用科学的成果对抗宗教神学，使科学越来越为整个社会所了解，是一门</w:t>
      </w:r>
    </w:p>
    <w:p w14:paraId="1F73DFC0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“可怕的大炮”，从各个领域，向一切旧制度、旧传统、旧观念发动猛烈轰击。启蒙思想改变了民众思考</w:t>
      </w:r>
    </w:p>
    <w:p w14:paraId="674AD388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世界的思维方式，并传播到世界各地。</w:t>
      </w:r>
    </w:p>
    <w:p w14:paraId="752769A5">
      <w:pPr>
        <w:pStyle w:val="6"/>
        <w:spacing w:before="248" w:after="0" w:line="220" w:lineRule="exact"/>
        <w:ind w:left="533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——摘编自高九江《启蒙推动下的欧洲文明》等</w:t>
      </w:r>
    </w:p>
    <w:p w14:paraId="3199454C">
      <w:pPr>
        <w:pStyle w:val="6"/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在开展“</w:t>
      </w:r>
      <w:r>
        <w:rPr>
          <w:rFonts w:ascii="Times New Roman"/>
          <w:color w:val="000000"/>
          <w:spacing w:val="0"/>
          <w:sz w:val="21"/>
        </w:rPr>
        <w:t xml:space="preserve">16 </w:t>
      </w:r>
      <w:r>
        <w:rPr>
          <w:rFonts w:ascii="楷体" w:hAnsi="楷体" w:cs="楷体"/>
          <w:color w:val="000000"/>
          <w:spacing w:val="0"/>
          <w:sz w:val="21"/>
        </w:rPr>
        <w:t>世纪以来的科技革命”项目化学习时，经老师指导，有同学整理如下：</w:t>
      </w:r>
    </w:p>
    <w:p w14:paraId="4FCF0B66">
      <w:pPr>
        <w:pStyle w:val="6"/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科技革命</w:t>
      </w:r>
      <w:r>
        <w:rPr>
          <w:rFonts w:ascii="Times New Roman"/>
          <w:color w:val="000000"/>
          <w:spacing w:val="251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主要标志</w:t>
      </w:r>
      <w:r>
        <w:rPr>
          <w:rFonts w:ascii="Times New Roman"/>
          <w:color w:val="000000"/>
          <w:spacing w:val="146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扩展、带动部分</w:t>
      </w:r>
    </w:p>
    <w:p w14:paraId="54096813">
      <w:pPr>
        <w:pStyle w:val="6"/>
        <w:spacing w:before="399" w:after="0" w:line="234" w:lineRule="exact"/>
        <w:ind w:left="1050" w:right="2814" w:firstLine="4712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在光学、热学等领域， 第一次</w:t>
      </w:r>
    </w:p>
    <w:p w14:paraId="2B47413A">
      <w:pPr>
        <w:pStyle w:val="6"/>
        <w:spacing w:before="0" w:after="0" w:line="234" w:lineRule="exact"/>
        <w:ind w:left="1050" w:right="3024" w:firstLine="235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哥白尼“日心说”和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5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近代科学取得巨大进 （</w:t>
      </w:r>
      <w:r>
        <w:rPr>
          <w:rFonts w:ascii="Times New Roman"/>
          <w:color w:val="000000"/>
          <w:spacing w:val="0"/>
          <w:sz w:val="21"/>
        </w:rPr>
        <w:t>16</w:t>
      </w:r>
      <w:r>
        <w:rPr>
          <w:rFonts w:ascii="楷体" w:hAnsi="楷体" w:cs="楷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17 </w:t>
      </w:r>
      <w:r>
        <w:rPr>
          <w:rFonts w:ascii="楷体" w:hAnsi="楷体" w:cs="楷体"/>
          <w:color w:val="000000"/>
          <w:spacing w:val="0"/>
          <w:sz w:val="21"/>
        </w:rPr>
        <w:t>世纪）</w:t>
      </w:r>
    </w:p>
    <w:p w14:paraId="59EE82DA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科学革</w:t>
      </w:r>
    </w:p>
    <w:p w14:paraId="035BBEA1">
      <w:pPr>
        <w:pStyle w:val="6"/>
        <w:spacing w:before="0" w:after="0" w:line="220" w:lineRule="exact"/>
        <w:ind w:left="576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步</w:t>
      </w:r>
    </w:p>
    <w:p w14:paraId="178C86B7">
      <w:pPr>
        <w:pStyle w:val="6"/>
        <w:spacing w:before="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命</w:t>
      </w:r>
    </w:p>
    <w:p w14:paraId="20547C6F">
      <w:pPr>
        <w:pStyle w:val="6"/>
        <w:spacing w:before="97" w:after="0" w:line="220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第二次</w:t>
      </w:r>
    </w:p>
    <w:p w14:paraId="1E727EA1">
      <w:pPr>
        <w:pStyle w:val="6"/>
        <w:spacing w:before="0" w:after="0" w:line="234" w:lineRule="exact"/>
        <w:ind w:left="1050" w:right="3024" w:firstLine="235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相对论和量子力学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天文、粒子、遗传等 （</w:t>
      </w: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世纪初）</w:t>
      </w:r>
    </w:p>
    <w:p w14:paraId="3EBE5F27">
      <w:pPr>
        <w:pStyle w:val="6"/>
        <w:spacing w:before="402" w:after="0" w:line="220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第一次</w:t>
      </w:r>
    </w:p>
    <w:p w14:paraId="5933864E">
      <w:pPr>
        <w:pStyle w:val="6"/>
        <w:spacing w:before="1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技术革</w:t>
      </w:r>
      <w:r>
        <w:rPr>
          <w:rFonts w:ascii="Times New Roman"/>
          <w:color w:val="000000"/>
          <w:spacing w:val="508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冶金技术、汽船、火车</w:t>
      </w:r>
    </w:p>
    <w:p w14:paraId="75A68AE5">
      <w:pPr>
        <w:pStyle w:val="6"/>
        <w:spacing w:before="3" w:after="0" w:line="243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 xml:space="preserve">18 </w:t>
      </w:r>
      <w:r>
        <w:rPr>
          <w:rFonts w:ascii="楷体" w:hAnsi="楷体" w:cs="楷体"/>
          <w:color w:val="000000"/>
          <w:spacing w:val="0"/>
          <w:sz w:val="21"/>
        </w:rPr>
        <w:t>世纪中期—</w:t>
      </w:r>
      <w:r>
        <w:rPr>
          <w:rFonts w:ascii="Times New Roman"/>
          <w:color w:val="000000"/>
          <w:spacing w:val="0"/>
          <w:sz w:val="21"/>
        </w:rPr>
        <w:t xml:space="preserve">19 </w:t>
      </w:r>
      <w:r>
        <w:rPr>
          <w:rFonts w:ascii="楷体" w:hAnsi="楷体" w:cs="楷体"/>
          <w:color w:val="000000"/>
          <w:spacing w:val="0"/>
          <w:sz w:val="21"/>
        </w:rPr>
        <w:t>世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B</w:t>
      </w:r>
    </w:p>
    <w:p w14:paraId="6B511CC8">
      <w:pPr>
        <w:pStyle w:val="6"/>
        <w:spacing w:before="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命</w:t>
      </w:r>
      <w:r>
        <w:rPr>
          <w:rFonts w:ascii="Times New Roman"/>
          <w:color w:val="000000"/>
          <w:spacing w:val="550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等</w:t>
      </w:r>
    </w:p>
    <w:p w14:paraId="60C2207B">
      <w:pPr>
        <w:pStyle w:val="6"/>
        <w:spacing w:before="14" w:after="0" w:line="220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纪中期）</w:t>
      </w:r>
    </w:p>
    <w:p w14:paraId="22F06550">
      <w:pPr>
        <w:pStyle w:val="6"/>
        <w:spacing w:before="47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766326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p w14:paraId="7400EC90">
      <w:pPr>
        <w:pStyle w:val="6"/>
        <w:spacing w:before="0" w:after="0" w:line="220" w:lineRule="exact"/>
        <w:ind w:right="0" w:firstLine="1100" w:firstLineChars="500"/>
        <w:jc w:val="left"/>
        <w:rPr>
          <w:rFonts w:ascii="Times New Roman"/>
          <w:color w:val="000000"/>
          <w:spacing w:val="0"/>
          <w:sz w:val="21"/>
        </w:rPr>
      </w:pPr>
      <w:bookmarkStart w:id="13" w:name="br1_12"/>
      <w:bookmarkEnd w:id="13"/>
      <w:bookmarkStart w:id="15" w:name="_GoBack"/>
      <w:bookmarkEnd w:id="15"/>
      <w:r>
        <w:pict>
          <v:shape id="_x0000_s1072" o:spid="_x0000_s1072" o:spt="75" type="#_x0000_t75" style="position:absolute;left:0pt;margin-left:47pt;margin-top:62.9pt;height:138.5pt;width:472.3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/>
            <v:imagedata r:id="rId28" croptop="8664f" cropright="-10487f" o:title=""/>
            <o:lock v:ext="edit" aspectratio="t"/>
          </v:shape>
        </w:pict>
      </w:r>
      <w:bookmarkStart w:id="14" w:name="br1_13"/>
      <w:bookmarkEnd w:id="14"/>
      <w:r>
        <w:pict>
          <v:shape id="_x0000_s1073" o:spid="_x0000_s1073" o:spt="75" type="#_x0000_t75" style="position:absolute;left:0pt;margin-left:212.1pt;margin-top:473.3pt;height:5.75pt;width: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116.8pt;margin-top:769.7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323.9pt;margin-top:320.95pt;height:16.25pt;width:12.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372.65pt;margin-top:602.35pt;height:16.25pt;width:12.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第二次</w:t>
      </w:r>
    </w:p>
    <w:p w14:paraId="06934F15">
      <w:pPr>
        <w:pStyle w:val="6"/>
        <w:spacing w:before="0" w:after="0" w:line="234" w:lineRule="exact"/>
        <w:ind w:left="1050" w:right="2817" w:firstLine="4712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石化、钢铁、电器、汽 （</w:t>
      </w:r>
      <w:r>
        <w:rPr>
          <w:rFonts w:ascii="Times New Roman"/>
          <w:color w:val="000000"/>
          <w:spacing w:val="0"/>
          <w:sz w:val="21"/>
        </w:rPr>
        <w:t xml:space="preserve">19 </w:t>
      </w:r>
      <w:r>
        <w:rPr>
          <w:rFonts w:ascii="楷体" w:hAnsi="楷体" w:cs="楷体"/>
          <w:color w:val="000000"/>
          <w:spacing w:val="0"/>
          <w:sz w:val="21"/>
        </w:rPr>
        <w:t>世纪中后期—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36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电力和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应用</w:t>
      </w:r>
    </w:p>
    <w:p w14:paraId="04BB904C">
      <w:pPr>
        <w:pStyle w:val="6"/>
        <w:spacing w:before="0" w:after="0" w:line="234" w:lineRule="exact"/>
        <w:ind w:left="1050" w:right="3865" w:firstLine="4712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车、飞机等 世纪初）</w:t>
      </w:r>
    </w:p>
    <w:p w14:paraId="1B20177D">
      <w:pPr>
        <w:pStyle w:val="6"/>
        <w:spacing w:before="399" w:after="0" w:line="234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第三次</w:t>
      </w:r>
      <w:r>
        <w:rPr>
          <w:rFonts w:ascii="Times New Roman"/>
          <w:color w:val="000000"/>
          <w:spacing w:val="402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核能、航天材料、自动</w:t>
      </w:r>
      <w:r>
        <w:rPr>
          <w:rFonts w:ascii="楷体" w:hAnsi="楷体" w:cs="楷体"/>
          <w:color w:val="000000"/>
          <w:spacing w:val="0"/>
          <w:sz w:val="21"/>
        </w:rPr>
        <w:cr/>
      </w:r>
      <w:r>
        <w:rPr>
          <w:rFonts w:ascii="Times New Roman"/>
          <w:color w:val="000000"/>
          <w:spacing w:val="230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电子计算机发明</w:t>
      </w:r>
    </w:p>
    <w:p w14:paraId="29724AA1">
      <w:pPr>
        <w:pStyle w:val="6"/>
        <w:spacing w:before="3" w:after="0" w:line="243" w:lineRule="exact"/>
        <w:ind w:left="10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40 </w:t>
      </w:r>
      <w:r>
        <w:rPr>
          <w:rFonts w:ascii="楷体" w:hAnsi="楷体" w:cs="楷体"/>
          <w:color w:val="000000"/>
          <w:spacing w:val="0"/>
          <w:sz w:val="21"/>
        </w:rPr>
        <w:t>年代以来）</w:t>
      </w:r>
      <w:r>
        <w:rPr>
          <w:rFonts w:ascii="Times New Roman"/>
          <w:color w:val="000000"/>
          <w:spacing w:val="240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化等</w:t>
      </w:r>
    </w:p>
    <w:p w14:paraId="117FA30B">
      <w:pPr>
        <w:pStyle w:val="6"/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）根据材料一、概括启蒙运动的诉求，结合所学，简述启蒙思想家的“理性王国”设计理念对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18、19</w:t>
      </w:r>
    </w:p>
    <w:p w14:paraId="470FFA00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世纪北美大陆的影响。</w:t>
      </w:r>
    </w:p>
    <w:p w14:paraId="42031478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）请根据材料二“扩展、带动部分”的信息提示，完成表格中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A.B.C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三处“主要标志”的填写，并联系</w:t>
      </w:r>
    </w:p>
    <w:p w14:paraId="513CC257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所学，概括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世纪初科技革命的特点。</w:t>
      </w:r>
    </w:p>
    <w:p w14:paraId="5AE87011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中华文明之生成既非一日之功，也非一成不变。在比较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视野和世界文明的大格局中，考演化之路径，</w:t>
      </w:r>
    </w:p>
    <w:p w14:paraId="095581DC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察历史之创造。阅读材料，完成下列要求。</w:t>
      </w:r>
    </w:p>
    <w:p w14:paraId="0B469929">
      <w:pPr>
        <w:pStyle w:val="6"/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何以中国？“中国”概念的变化，经历了一个漫长的历史过程。它由最初标杆竖旗以示居处方</w:t>
      </w:r>
    </w:p>
    <w:p w14:paraId="23A0C2A6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位的中心概念——“余其宅兹中国”（铭文见于西周早期青铜器何尊），逐渐发展到文化和权力叠加的辐射</w:t>
      </w:r>
    </w:p>
    <w:p w14:paraId="5EE17EFB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概念——“溥天之下，莫非王土”，进而再到愈益清晰化的政区地理界分的民族国家疆域概念。有学者研</w:t>
      </w:r>
    </w:p>
    <w:p w14:paraId="4D13F912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究推测，早在陶寺文化就已经有了地中的观念。约铸于西周中晚期的遂公盨（又名豳公盨）铭文有“天命</w:t>
      </w:r>
    </w:p>
    <w:p w14:paraId="55A70C5E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禹敷土（划分土地），随山浚川”等记载。</w:t>
      </w:r>
    </w:p>
    <w:p w14:paraId="0FB5F773">
      <w:pPr>
        <w:pStyle w:val="6"/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生于斯，长于斯，共同的历史记忆奠基了一个民族的文化认同与历史认同。章太炎说：“国之有史久远，</w:t>
      </w:r>
    </w:p>
    <w:p w14:paraId="4D8F5769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则亡灭之难。”钱穆说：“断断无一国之人相率鄙弃其一国之史，而其国其族犹可以长存于天地之间者。”</w:t>
      </w:r>
    </w:p>
    <w:p w14:paraId="3C81FA8A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“欲其国民对国家有深厚之爱情，必先使其国民对国家已往历史有深厚的认识。”</w:t>
      </w:r>
    </w:p>
    <w:p w14:paraId="071628E3">
      <w:pPr>
        <w:pStyle w:val="6"/>
        <w:spacing w:before="248" w:after="0" w:line="220" w:lineRule="exact"/>
        <w:ind w:left="68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——据钱穆《国史大纲》等整理</w:t>
      </w:r>
    </w:p>
    <w:p w14:paraId="3C985240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）阅读材料，结合所学，解读何尊发现的意义，概括禹的历史功绩。</w:t>
      </w:r>
    </w:p>
    <w:p w14:paraId="317CB09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）根据材料和所学知识，从章太炎“国之有史久远，则亡灭之难”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认识入手，例举人类文明演进的相</w:t>
      </w:r>
    </w:p>
    <w:p w14:paraId="49202C01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关史实，以“共同的历史记忆”为主题，写一篇历史小论文。（要求：自拟标题，史实例举充分，观点陈述</w:t>
      </w:r>
    </w:p>
    <w:p w14:paraId="62A4B489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正确，结论合理）</w:t>
      </w:r>
    </w:p>
    <w:p w14:paraId="62B9A3C0">
      <w:pPr>
        <w:pStyle w:val="6"/>
        <w:spacing w:before="21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A88EA5E">
      <w:pPr>
        <w:pStyle w:val="6"/>
        <w:spacing w:before="223" w:after="0" w:line="25" w:lineRule="exact"/>
        <w:ind w:left="0" w:right="0" w:firstLine="0"/>
        <w:jc w:val="left"/>
        <w:rPr>
          <w:rFonts w:ascii="Times New Roman"/>
          <w:color w:val="000000"/>
          <w:spacing w:val="0"/>
          <w:sz w:val="2"/>
        </w:rPr>
      </w:pPr>
      <w:r>
        <w:rPr>
          <w:rFonts w:ascii="宋体" w:hAnsi="宋体" w:cs="宋体"/>
          <w:color w:val="FFFFFF"/>
          <w:spacing w:val="0"/>
          <w:sz w:val="2"/>
        </w:rPr>
        <w:t>学科网（北京）股份有限公司</w:t>
      </w:r>
    </w:p>
    <w:sectPr>
      <w:pgSz w:w="11900" w:h="16840"/>
      <w:pgMar w:top="154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8E6F6431-A3BF-43D7-90A7-5343E05FB72D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901A9B2-31F8-4DBA-845F-71CB3A53C21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D021C01B-A057-466D-80B5-0981E5995D4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8ACFEBA-3515-41AD-B92E-B7B8411F95E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2DC2151F-CBD0-41B2-B72D-A877830C94D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94FA7436-CB69-46D1-8D8D-0EF18D9ED99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AE5BD7D8-1F85-4E6F-A096-633981A6B443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5F60EE61-A61E-4445-A0D0-A4E6A8B14EC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32390A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6A59F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531807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58E1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26F21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16E6F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E1B7750"/>
    <w:rsid w:val="5A9F296A"/>
    <w:rsid w:val="6DA20FEE"/>
    <w:rsid w:val="78EA30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nhideWhenUsed="0" w:uiPriority="0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38"/>
    <customShpInfo spid="_x0000_s1041"/>
    <customShpInfo spid="_x0000_s1042"/>
    <customShpInfo spid="_x0000_s1043"/>
    <customShpInfo spid="_x0000_s1044"/>
    <customShpInfo spid="_x0000_s1045"/>
    <customShpInfo spid="_x0000_s1048"/>
    <customShpInfo spid="_x0000_s1049"/>
    <customShpInfo spid="_x0000_s1050"/>
    <customShpInfo spid="_x0000_s1051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2"/>
    <customShpInfo spid="_x0000_s1063"/>
    <customShpInfo spid="_x0000_s1064"/>
    <customShpInfo spid="_x0000_s1065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16</Pages>
  <Words>4328</Words>
  <Characters>4517</Characters>
  <Lines>0</Lines>
  <Paragraphs>31</Paragraphs>
  <TotalTime>3</TotalTime>
  <ScaleCrop>false</ScaleCrop>
  <LinksUpToDate>false</LinksUpToDate>
  <CharactersWithSpaces>4748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2025-02-11T09:30:00Z</dcterms:created>
  <dc:creator>Administrator</dc:creator>
  <cp:lastModifiedBy>上帝掷骰子吗</cp:lastModifiedBy>
  <dcterms:modified xsi:type="dcterms:W3CDTF">2026-02-10T06:55:22Z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5D67EDD97FA84DFC92BE546C8B78C0B4_12</vt:lpwstr>
  </property>
</Properties>
</file>