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344045D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12407900</wp:posOffset>
            </wp:positionH>
            <wp:positionV relativeFrom="topMargin">
              <wp:posOffset>12306300</wp:posOffset>
            </wp:positionV>
            <wp:extent cx="495300" cy="406400"/>
            <wp:effectExtent l="0" t="0" r="0" b="1270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年广东省初中学业水平考试</w:t>
      </w:r>
    </w:p>
    <w:p w14:paraId="4244AE14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历史</w:t>
      </w:r>
    </w:p>
    <w:p w14:paraId="665345C1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33</w:t>
      </w:r>
      <w:r>
        <w:rPr>
          <w:rFonts w:ascii="宋体" w:hAnsi="宋体" w:eastAsia="宋体" w:cs="宋体"/>
          <w:b/>
          <w:color w:val="auto"/>
          <w:sz w:val="24"/>
        </w:rPr>
        <w:t>小题，满分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分。考试用时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57B7D15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．答题前，考生务必用黑色字迹的签字笔或钢笔将自己的准考证号、姓名、考场号和座位号填写在答题卡上。用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考场号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座位号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栏相应位置填涂自己的考场号和座位号。将条形码粘贴在答题卡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“</w:t>
      </w:r>
      <w:r>
        <w:rPr>
          <w:rFonts w:ascii="宋体" w:hAnsi="宋体" w:eastAsia="宋体" w:cs="宋体"/>
          <w:b/>
          <w:color w:val="auto"/>
          <w:sz w:val="24"/>
        </w:rPr>
        <w:t>条形码粘贴处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”</w:t>
      </w:r>
      <w:r>
        <w:rPr>
          <w:rFonts w:ascii="宋体" w:hAnsi="宋体" w:eastAsia="宋体" w:cs="宋体"/>
          <w:b/>
          <w:color w:val="auto"/>
          <w:sz w:val="24"/>
        </w:rPr>
        <w:t>。</w:t>
      </w:r>
    </w:p>
    <w:p w14:paraId="36E2420D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．作答选择题时，选出每小题答案后，用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铅笔把答题卡上对应题目选项的答案信息点涂黑；如需改动，用橡皮擦干净后，再选涂其他答案，答案不能答在试卷上。</w:t>
      </w:r>
    </w:p>
    <w:p w14:paraId="1E6A46A6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非选择题必须用黑色字迹的签字笔或钢笔作答，答案必须写在答题卡各题目指定区域内相应位置上；如需改动，先划掉原来的答案，然后再写上新的答案；不准使用铅笔和涂改液。不按以上要求作答的答案无效。</w:t>
      </w:r>
    </w:p>
    <w:p w14:paraId="726316E4">
      <w:pPr>
        <w:spacing w:line="285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．考生必须保持答题卡的整洁。考试结束后，将试卷和答题卡一并交回。</w:t>
      </w:r>
    </w:p>
    <w:p w14:paraId="284932F8">
      <w:pPr>
        <w:spacing w:line="285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64CBC8E9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下表是广东、浙江两地出土的新石器时代文物相关图片。据此推知，当时（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tbl>
      <w:tblPr>
        <w:tblStyle w:val="4"/>
        <w:tblW w:w="585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10"/>
        <w:gridCol w:w="1410"/>
        <w:gridCol w:w="1710"/>
        <w:gridCol w:w="1920"/>
      </w:tblGrid>
      <w:tr w14:paraId="0550DB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A635F3">
            <w:pPr>
              <w:spacing w:line="360" w:lineRule="auto"/>
              <w:jc w:val="both"/>
            </w:pPr>
            <w:r>
              <w:rPr>
                <w:rFonts w:ascii="宋体" w:hAnsi="宋体" w:eastAsia="宋体" w:cs="宋体"/>
                <w:color w:val="auto"/>
              </w:rPr>
              <w:t>遗址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6268C7">
            <w:pPr>
              <w:spacing w:line="360" w:lineRule="auto"/>
              <w:jc w:val="center"/>
            </w:pPr>
            <w:r>
              <w:rPr>
                <w:rFonts w:ascii="宋体" w:hAnsi="宋体" w:eastAsia="宋体" w:cs="宋体"/>
                <w:color w:val="auto"/>
              </w:rPr>
              <w:t>玉钺</w:t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EB525B">
            <w:pPr>
              <w:spacing w:line="360" w:lineRule="auto"/>
              <w:jc w:val="center"/>
            </w:pPr>
            <w:r>
              <w:rPr>
                <w:rFonts w:ascii="宋体" w:hAnsi="宋体" w:eastAsia="宋体" w:cs="宋体"/>
                <w:color w:val="auto"/>
              </w:rPr>
              <w:t>玉琮</w:t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221D10">
            <w:pPr>
              <w:spacing w:line="360" w:lineRule="auto"/>
              <w:jc w:val="center"/>
            </w:pPr>
            <w:r>
              <w:rPr>
                <w:rFonts w:ascii="宋体" w:hAnsi="宋体" w:eastAsia="宋体" w:cs="宋体"/>
                <w:color w:val="auto"/>
              </w:rPr>
              <w:t>龙首玉环</w:t>
            </w:r>
          </w:p>
        </w:tc>
      </w:tr>
      <w:tr w14:paraId="536894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55A78">
            <w:pPr>
              <w:spacing w:line="360" w:lineRule="auto"/>
              <w:jc w:val="both"/>
            </w:pPr>
            <w:r>
              <w:rPr>
                <w:rFonts w:ascii="宋体" w:hAnsi="宋体" w:eastAsia="宋体" w:cs="宋体"/>
                <w:color w:val="auto"/>
              </w:rPr>
              <w:t>石峡遗址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4AB2C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542925" cy="914400"/>
                  <wp:effectExtent l="0" t="0" r="9525" b="0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B3BECF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638175" cy="952500"/>
                  <wp:effectExtent l="0" t="0" r="9525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8175" cy="952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85B20E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1057275" cy="790575"/>
                  <wp:effectExtent l="0" t="0" r="9525" b="9525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6CD3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CA456B">
            <w:pPr>
              <w:spacing w:line="360" w:lineRule="auto"/>
              <w:jc w:val="both"/>
            </w:pPr>
            <w:r>
              <w:rPr>
                <w:rFonts w:ascii="宋体" w:hAnsi="宋体" w:eastAsia="宋体" w:cs="宋体"/>
                <w:color w:val="auto"/>
              </w:rPr>
              <w:t>良渚遗址</w:t>
            </w:r>
          </w:p>
        </w:tc>
        <w:tc>
          <w:tcPr>
            <w:tcW w:w="13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A7AD50">
            <w:pPr>
              <w:spacing w:line="360" w:lineRule="auto"/>
              <w:jc w:val="center"/>
            </w:pPr>
            <w:r>
              <w:drawing>
                <wp:inline distT="0" distB="0" distL="114300" distR="114300">
                  <wp:extent cx="733425" cy="99060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487D4A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933450" cy="857250"/>
                  <wp:effectExtent l="0" t="0" r="0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0C07AB">
            <w:pPr>
              <w:spacing w:line="360" w:lineRule="auto"/>
              <w:jc w:val="both"/>
            </w:pPr>
            <w:r>
              <w:drawing>
                <wp:inline distT="0" distB="0" distL="114300" distR="114300">
                  <wp:extent cx="1028700" cy="1009650"/>
                  <wp:effectExtent l="0" t="0" r="0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10DA24">
      <w:pPr>
        <w:spacing w:line="360" w:lineRule="auto"/>
        <w:jc w:val="both"/>
      </w:pPr>
    </w:p>
    <w:p w14:paraId="48FC715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青铜冶炼技术成熟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南北经济差异明显</w:t>
      </w:r>
    </w:p>
    <w:p w14:paraId="3D1335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农业生产工具先进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两地存在文化交流</w:t>
      </w:r>
    </w:p>
    <w:p w14:paraId="2FF8F6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下图是甲骨文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字的构形及释文。据此推测，古代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男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字的出版可能源于（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A03C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05325" cy="5048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DA79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劳动生产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分封制度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兼并战争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祭祀礼仪</w:t>
      </w:r>
    </w:p>
    <w:p w14:paraId="4274E6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《秦律</w:t>
      </w:r>
      <w:r>
        <w:rPr>
          <w:rFonts w:ascii="Times New Roman" w:hAnsi="Times New Roman" w:eastAsia="Times New Roman" w:cs="Times New Roman"/>
          <w:color w:val="000000"/>
        </w:rPr>
        <w:t>·</w:t>
      </w:r>
      <w:r>
        <w:rPr>
          <w:rFonts w:ascii="宋体" w:hAnsi="宋体" w:eastAsia="宋体" w:cs="宋体"/>
          <w:color w:val="000000"/>
        </w:rPr>
        <w:t>田律》规定，地方官员应及时上报农田开垦面积、农作物生长、干旱、水涝、蝗灾等情况。这反映了秦朝（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65931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推行轻徭薄赋政策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重视农业生产</w:t>
      </w:r>
    </w:p>
    <w:p w14:paraId="016373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实施休养生息政策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注重兴修水利</w:t>
      </w:r>
    </w:p>
    <w:p w14:paraId="572F680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汉武帝时期，人们常用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勇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雄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猛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安汉</w:t>
      </w:r>
      <w:r>
        <w:rPr>
          <w:rFonts w:ascii="Times New Roman" w:hAnsi="Times New Roman" w:eastAsia="Times New Roman" w:cs="Times New Roman"/>
          <w:color w:val="000000"/>
        </w:rPr>
        <w:t>”“</w:t>
      </w:r>
      <w:r>
        <w:rPr>
          <w:rFonts w:ascii="宋体" w:hAnsi="宋体" w:eastAsia="宋体" w:cs="宋体"/>
          <w:color w:val="000000"/>
        </w:rPr>
        <w:t>广武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等字取名，文人、学士也多练习骑射、击剑等。与该风气的出现可能有关的是（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3E1218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北击匈奴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光武中兴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楚汉之争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文景之治</w:t>
      </w:r>
    </w:p>
    <w:p w14:paraId="423C12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魏晋时期，朝鲜半岛的高句丽大量引进《论语》《史记》《汉书》等儒家经典和史学名著，当地人不仅能诵读汉文著作，还能使用汉文写作。这体现了（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DEE50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儒家学说的包容性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鉴真东渡的影响力</w:t>
      </w:r>
    </w:p>
    <w:p w14:paraId="48A1A6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中华文化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吸引力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中华文明的创新性</w:t>
      </w:r>
    </w:p>
    <w:p w14:paraId="5DD06A2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唐朝在建立后，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增损隋律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，制定唐律，尽削前朝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烦峻之法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用法务在宽简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。这反映了唐朝（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E2C633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加强吏治整顿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吸取隋亡的教训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注重经济发展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开创三省六部制</w:t>
      </w:r>
    </w:p>
    <w:p w14:paraId="58DB82B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宋仁宗时期，北宋政府在南方驻扎禁军</w:t>
      </w:r>
      <w:r>
        <w:rPr>
          <w:rFonts w:ascii="Times New Roman" w:hAnsi="Times New Roman" w:eastAsia="Times New Roman" w:cs="Times New Roman"/>
          <w:color w:val="000000"/>
        </w:rPr>
        <w:t>195</w:t>
      </w:r>
      <w:r>
        <w:rPr>
          <w:rFonts w:ascii="宋体" w:hAnsi="宋体" w:eastAsia="宋体" w:cs="宋体"/>
          <w:color w:val="000000"/>
        </w:rPr>
        <w:t>营，在北方的河北、河东、陕西三地驻扎禁军</w:t>
      </w:r>
      <w:r>
        <w:rPr>
          <w:rFonts w:ascii="Times New Roman" w:hAnsi="Times New Roman" w:eastAsia="Times New Roman" w:cs="Times New Roman"/>
          <w:color w:val="000000"/>
        </w:rPr>
        <w:t>743</w:t>
      </w:r>
      <w:r>
        <w:rPr>
          <w:rFonts w:ascii="宋体" w:hAnsi="宋体" w:eastAsia="宋体" w:cs="宋体"/>
          <w:color w:val="000000"/>
        </w:rPr>
        <w:t>营。这种部署意在（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6EB77F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强化中央集权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削弱武将兵权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节约军费开支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应对边防压力</w:t>
      </w:r>
    </w:p>
    <w:p w14:paraId="441281E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考古工作者在甘肃、陕西、内蒙古、辽宁等地陆续发掘出多枚元朝前期的驿站官印。据此可知，元政府（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E4DA6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推行行省制度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改进运输工具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重视交通管理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促进江南开发</w:t>
      </w:r>
    </w:p>
    <w:p w14:paraId="2F7907E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明朝中后期，以万里海疆为对象，明人绘制了《全海图注》《沿海山沙图》《万里海图》等众多海防图，流传至今的就有十多种。这表明，当时（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F8C94C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造船技术发达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海防意识增强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海外贸易兴盛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远洋航行开启</w:t>
      </w:r>
    </w:p>
    <w:p w14:paraId="0EE0F9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1856</w:t>
      </w:r>
      <w:r>
        <w:rPr>
          <w:rFonts w:ascii="宋体" w:hAnsi="宋体" w:eastAsia="宋体" w:cs="宋体"/>
          <w:color w:val="000000"/>
        </w:rPr>
        <w:t>年英国炮轰广州城，广州群众自发组织起来把上岸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侵略者赶跑。</w:t>
      </w:r>
      <w:r>
        <w:rPr>
          <w:rFonts w:ascii="Times New Roman" w:hAnsi="Times New Roman" w:eastAsia="Times New Roman" w:cs="Times New Roman"/>
          <w:color w:val="000000"/>
        </w:rPr>
        <w:t>1858</w:t>
      </w:r>
      <w:r>
        <w:rPr>
          <w:rFonts w:ascii="宋体" w:hAnsi="宋体" w:eastAsia="宋体" w:cs="宋体"/>
          <w:color w:val="000000"/>
        </w:rPr>
        <w:t>年广州牛栏冈一带群众协力迫使英法联军狼狈逃回城里。据此可知，当时（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87BE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群众有反侵略的意识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义和团运动开始兴起</w:t>
      </w:r>
    </w:p>
    <w:p w14:paraId="04B00C5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清政府坚决抵抗英军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广州城尚未开埠通商</w:t>
      </w:r>
    </w:p>
    <w:p w14:paraId="306E5C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下表为江南机器制造总局翻译的部分物理教科书的信息。这些翻译活动（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58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05"/>
        <w:gridCol w:w="1474"/>
        <w:gridCol w:w="2316"/>
      </w:tblGrid>
      <w:tr w14:paraId="66D3C1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74257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书名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1E2AC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原著者</w:t>
            </w:r>
          </w:p>
        </w:tc>
        <w:tc>
          <w:tcPr>
            <w:tcW w:w="2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027A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编译者</w:t>
            </w:r>
          </w:p>
        </w:tc>
      </w:tr>
      <w:tr w14:paraId="16C9ED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0C930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《格致小引》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8AF4C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（英）赫施赉</w:t>
            </w:r>
          </w:p>
        </w:tc>
        <w:tc>
          <w:tcPr>
            <w:tcW w:w="2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2CE8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（英）罗亨利、瞿昂来</w:t>
            </w:r>
          </w:p>
        </w:tc>
      </w:tr>
      <w:tr w14:paraId="774C8D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FB760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《通物电光》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3BE0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（美）莫耳登</w:t>
            </w:r>
          </w:p>
        </w:tc>
        <w:tc>
          <w:tcPr>
            <w:tcW w:w="2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C7AF8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（英）傅兰雅、王季烈</w:t>
            </w:r>
          </w:p>
        </w:tc>
      </w:tr>
      <w:tr w14:paraId="22E8F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5DD0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《物体遇热改易记》</w:t>
            </w:r>
          </w:p>
        </w:tc>
        <w:tc>
          <w:tcPr>
            <w:tcW w:w="14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4D6B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（英）瓦特斯</w:t>
            </w:r>
          </w:p>
        </w:tc>
        <w:tc>
          <w:tcPr>
            <w:tcW w:w="23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C74EAE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（英）傅兰雅、徐寿</w:t>
            </w:r>
          </w:p>
        </w:tc>
      </w:tr>
    </w:tbl>
    <w:p w14:paraId="6A2D4314">
      <w:pPr>
        <w:spacing w:line="360" w:lineRule="auto"/>
        <w:jc w:val="both"/>
        <w:textAlignment w:val="center"/>
        <w:rPr>
          <w:color w:val="000000"/>
        </w:rPr>
      </w:pPr>
    </w:p>
    <w:p w14:paraId="1AC70A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宣扬了革命思想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传播了西方科学知识</w:t>
      </w:r>
    </w:p>
    <w:p w14:paraId="41DE3B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动摇了清朝统治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巩固了儒学正统地位</w:t>
      </w:r>
    </w:p>
    <w:p w14:paraId="00E626A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Times New Roman" w:hAnsi="Times New Roman" w:eastAsia="Times New Roman" w:cs="Times New Roman"/>
          <w:color w:val="000000"/>
        </w:rPr>
        <w:t>1895</w:t>
      </w:r>
      <w:r>
        <w:rPr>
          <w:rFonts w:ascii="宋体" w:hAnsi="宋体" w:eastAsia="宋体" w:cs="宋体"/>
          <w:color w:val="000000"/>
        </w:rPr>
        <w:t>年，康有为上书痛陈，值此千年变局，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病症已变而犹用旧方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，未有不危者。为此，康有为开出的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新方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9B112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师夷长技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民主科学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变法图强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实业救国</w:t>
      </w:r>
    </w:p>
    <w:p w14:paraId="7A5ECE6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1908</w:t>
      </w:r>
      <w:r>
        <w:rPr>
          <w:rFonts w:ascii="宋体" w:hAnsi="宋体" w:eastAsia="宋体" w:cs="宋体"/>
          <w:color w:val="000000"/>
        </w:rPr>
        <w:t>年，沪宁铁路开通，苏州民众上午即可看到当日的上海报刊，使得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民智日开，风气自变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。据此可知，当时（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33F2C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上海成为文化中心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普通百姓支持民主革命</w:t>
      </w:r>
    </w:p>
    <w:p w14:paraId="15A7495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报刊推动文艺繁荣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新式交通促进思想传播</w:t>
      </w:r>
    </w:p>
    <w:p w14:paraId="1C64710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中华民国临时政府成立初，入同盟会者激增，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一日附者率数千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，趋炎附势之徒也竞相加入，借以获得进身之阶。这反映了（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3FFC5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民主革命任务完成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辛亥革命潜藏危机</w:t>
      </w:r>
    </w:p>
    <w:p w14:paraId="5DA2AD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民生主义初步实现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军阀割据局面形成</w:t>
      </w:r>
    </w:p>
    <w:p w14:paraId="266EE9D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某历史兴趣小组开展探究性学习活动，搜集了一些有关上海的资料。下表中</w:t>
      </w:r>
      <w:r>
        <w:rPr>
          <w:rFonts w:ascii="Times New Roman" w:hAnsi="Times New Roman" w:eastAsia="Times New Roman" w:cs="Times New Roman"/>
          <w:color w:val="000000"/>
        </w:rPr>
        <w:t>“____________”</w:t>
      </w:r>
      <w:r>
        <w:rPr>
          <w:rFonts w:ascii="宋体" w:hAnsi="宋体" w:eastAsia="宋体" w:cs="宋体"/>
          <w:color w:val="000000"/>
        </w:rPr>
        <w:t>处应填的是（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1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65"/>
        <w:gridCol w:w="2730"/>
      </w:tblGrid>
      <w:tr w14:paraId="37DF3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9463C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搜集的资料探究</w:t>
            </w:r>
          </w:p>
        </w:tc>
        <w:tc>
          <w:tcPr>
            <w:tcW w:w="27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C13FC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主题</w:t>
            </w:r>
          </w:p>
        </w:tc>
      </w:tr>
      <w:tr w14:paraId="2B8B1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CEE0E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</w:t>
            </w:r>
            <w:r>
              <w:rPr>
                <w:rFonts w:ascii="宋体" w:hAnsi="宋体" w:eastAsia="宋体" w:cs="宋体"/>
                <w:color w:val="000000"/>
              </w:rPr>
              <w:t>．中国工人阶级的主要集中地；</w:t>
            </w:r>
          </w:p>
          <w:p w14:paraId="7306456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</w:t>
            </w:r>
            <w:r>
              <w:rPr>
                <w:rFonts w:ascii="宋体" w:hAnsi="宋体" w:eastAsia="宋体" w:cs="宋体"/>
                <w:color w:val="000000"/>
              </w:rPr>
              <w:t>．俄侨较多，便于掩护苏联使者；</w:t>
            </w:r>
          </w:p>
          <w:p w14:paraId="15DBA7B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</w:t>
            </w:r>
            <w:r>
              <w:rPr>
                <w:rFonts w:ascii="宋体" w:hAnsi="宋体" w:eastAsia="宋体" w:cs="宋体"/>
                <w:color w:val="000000"/>
              </w:rPr>
              <w:t>．陈独秀开展活动的中心；</w:t>
            </w:r>
          </w:p>
          <w:p w14:paraId="794E29A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4</w:t>
            </w:r>
            <w:r>
              <w:rPr>
                <w:rFonts w:ascii="宋体" w:hAnsi="宋体" w:eastAsia="宋体" w:cs="宋体"/>
                <w:color w:val="000000"/>
              </w:rPr>
              <w:t>．共产国际在华联络点；</w:t>
            </w:r>
          </w:p>
          <w:p w14:paraId="31DC4D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5</w:t>
            </w:r>
            <w:r>
              <w:rPr>
                <w:rFonts w:ascii="宋体" w:hAnsi="宋体" w:eastAsia="宋体" w:cs="宋体"/>
                <w:color w:val="000000"/>
              </w:rPr>
              <w:t>．政治活动十分活跃。</w:t>
            </w:r>
          </w:p>
        </w:tc>
        <w:tc>
          <w:tcPr>
            <w:tcW w:w="27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B98DE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____________</w:t>
            </w:r>
            <w:r>
              <w:rPr>
                <w:rFonts w:ascii="宋体" w:hAnsi="宋体" w:eastAsia="宋体" w:cs="宋体"/>
                <w:color w:val="000000"/>
              </w:rPr>
              <w:t>于上海的条件</w:t>
            </w:r>
          </w:p>
        </w:tc>
      </w:tr>
    </w:tbl>
    <w:p w14:paraId="00BD10BF">
      <w:pPr>
        <w:spacing w:line="360" w:lineRule="auto"/>
        <w:jc w:val="both"/>
        <w:textAlignment w:val="center"/>
        <w:rPr>
          <w:color w:val="000000"/>
        </w:rPr>
      </w:pPr>
    </w:p>
    <w:p w14:paraId="7096263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护法运动开始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护国战争发生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五四运动爆发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中共一大召开</w:t>
      </w:r>
    </w:p>
    <w:p w14:paraId="24CFF8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下图是中华民国十五年广东陆丰县农民协会减租证。该史料可用于研究（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29F308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23431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2E21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国民革命运动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秋收起义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人民解放战争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南昌起义</w:t>
      </w:r>
    </w:p>
    <w:p w14:paraId="312DBBE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红军草，红军草，风吹叶儿轻轻摇；黄花开像五角星，叶儿闪闪亮，花儿放金光，远远望着就像红军笑。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与这首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年代云南彝族地区的歌谣相关的历史事件是（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4706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井冈山胜利会师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百团大战的胜利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二万五千里长征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中共七大的召开</w:t>
      </w:r>
    </w:p>
    <w:p w14:paraId="7055607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以下展示的是《漫画》杂志第八期部分作品的名称。这反映的是（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86"/>
      </w:tblGrid>
      <w:tr w14:paraId="57BB8D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2183EB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《昨天多么狂妄，要打过鸭绿江。今天多么狼狈，已被逐出平壤》《骗子马歇尔》《华盛顿的伤病站》《为了保卫祖国！为了保卫世界和平！》</w:t>
            </w:r>
          </w:p>
        </w:tc>
      </w:tr>
    </w:tbl>
    <w:p w14:paraId="3E49B934">
      <w:pPr>
        <w:spacing w:line="360" w:lineRule="auto"/>
        <w:jc w:val="both"/>
        <w:textAlignment w:val="center"/>
        <w:rPr>
          <w:color w:val="000000"/>
        </w:rPr>
      </w:pPr>
    </w:p>
    <w:p w14:paraId="2422D6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重庆谈判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辽沈战役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渡江战役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抗美援朝</w:t>
      </w:r>
    </w:p>
    <w:p w14:paraId="70A84BA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下图显示了</w:t>
      </w:r>
      <w:r>
        <w:rPr>
          <w:rFonts w:ascii="Times New Roman" w:hAnsi="Times New Roman" w:eastAsia="Times New Roman" w:cs="Times New Roman"/>
          <w:color w:val="000000"/>
        </w:rPr>
        <w:t>1953—1960</w:t>
      </w:r>
      <w:r>
        <w:rPr>
          <w:rFonts w:ascii="宋体" w:hAnsi="宋体" w:eastAsia="宋体" w:cs="宋体"/>
          <w:color w:val="000000"/>
        </w:rPr>
        <w:t>年我国财政科技拨款状况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485693671" name="图片 14856936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693671" name="图片 148569367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由此可见，当时我国（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37410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48000" cy="16287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AB16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支持科学技术发展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推广杂交水稻技术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实行社会主义改造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实施科教兴国战略</w:t>
      </w:r>
    </w:p>
    <w:p w14:paraId="63F593E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Times New Roman" w:hAnsi="Times New Roman" w:eastAsia="Times New Roman" w:cs="Times New Roman"/>
          <w:color w:val="000000"/>
        </w:rPr>
        <w:t>2006—2010</w:t>
      </w:r>
      <w:r>
        <w:rPr>
          <w:rFonts w:ascii="宋体" w:hAnsi="宋体" w:eastAsia="宋体" w:cs="宋体"/>
          <w:color w:val="000000"/>
        </w:rPr>
        <w:t>年间，我国加大了可再生资源的开发利用，淘汰落后炼铁产能</w:t>
      </w:r>
      <w:r>
        <w:rPr>
          <w:rFonts w:ascii="Times New Roman" w:hAnsi="Times New Roman" w:eastAsia="Times New Roman" w:cs="Times New Roman"/>
          <w:color w:val="000000"/>
        </w:rPr>
        <w:t>1.2</w:t>
      </w:r>
      <w:r>
        <w:rPr>
          <w:rFonts w:ascii="宋体" w:hAnsi="宋体" w:eastAsia="宋体" w:cs="宋体"/>
          <w:color w:val="000000"/>
        </w:rPr>
        <w:t>亿吨，推广节能灯</w:t>
      </w:r>
      <w:r>
        <w:rPr>
          <w:rFonts w:ascii="Times New Roman" w:hAnsi="Times New Roman" w:eastAsia="Times New Roman" w:cs="Times New Roman"/>
          <w:color w:val="000000"/>
        </w:rPr>
        <w:t>3.6</w:t>
      </w:r>
      <w:r>
        <w:rPr>
          <w:rFonts w:ascii="宋体" w:hAnsi="宋体" w:eastAsia="宋体" w:cs="宋体"/>
          <w:color w:val="000000"/>
        </w:rPr>
        <w:t>亿只以上。这些做法（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CA9BD1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体现了绿色发展的理念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巩固了国防建设</w:t>
      </w:r>
    </w:p>
    <w:p w14:paraId="65E73A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推进了全方位外交布局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解决了能源问题</w:t>
      </w:r>
    </w:p>
    <w:p w14:paraId="35B929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下表为世界古代史上两个早期国家的统治手段简况。据此可知，两者的共性是（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9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90"/>
        <w:gridCol w:w="5040"/>
      </w:tblGrid>
      <w:tr w14:paraId="79964D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A1F5CC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早期国家</w:t>
            </w:r>
          </w:p>
        </w:tc>
        <w:tc>
          <w:tcPr>
            <w:tcW w:w="5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6A806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统治手段</w:t>
            </w:r>
          </w:p>
        </w:tc>
      </w:tr>
      <w:tr w14:paraId="66DF88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341AA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古埃及</w:t>
            </w:r>
          </w:p>
        </w:tc>
        <w:tc>
          <w:tcPr>
            <w:tcW w:w="5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7AB2E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法老的命令在政治上发挥法律作用，被认为是神意。</w:t>
            </w:r>
          </w:p>
        </w:tc>
      </w:tr>
      <w:tr w14:paraId="059E13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92F3A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美索不达米亚城邦</w:t>
            </w:r>
          </w:p>
        </w:tc>
        <w:tc>
          <w:tcPr>
            <w:tcW w:w="50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FEED0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制定法典；根据神谕举行仪式以帮助统治者决策</w:t>
            </w:r>
          </w:p>
        </w:tc>
      </w:tr>
    </w:tbl>
    <w:p w14:paraId="770062B9">
      <w:pPr>
        <w:spacing w:line="360" w:lineRule="auto"/>
        <w:jc w:val="both"/>
        <w:textAlignment w:val="center"/>
        <w:rPr>
          <w:color w:val="000000"/>
        </w:rPr>
      </w:pPr>
    </w:p>
    <w:p w14:paraId="7F5BFB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城邦体制成熟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实行民主政治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神权色彩浓厚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采用奴隶制度</w:t>
      </w:r>
    </w:p>
    <w:p w14:paraId="6496576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12—14</w:t>
      </w:r>
      <w:r>
        <w:rPr>
          <w:rFonts w:ascii="宋体" w:hAnsi="宋体" w:eastAsia="宋体" w:cs="宋体"/>
          <w:color w:val="000000"/>
        </w:rPr>
        <w:t>世纪，西欧许多城市在城堡外增加了新市场，之后逐渐拆除旧城墙，建造新城墙，把郊区变为城区。这反映出当时西欧（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1FA4D5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近代科技兴起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城市工商业发展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庄园经济繁荣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生产效率的提高</w:t>
      </w:r>
    </w:p>
    <w:p w14:paraId="2A2FD04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欧洲的海图绘制机构早期集中在地中海沿岸的威尼斯等地，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世纪末逐渐向新兴的大西洋沿岸国家及其殖民地转移。促成这一转变的主要原因是（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6BC65F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新航路的开辟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丝绸之路开通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三角贸易形成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欧洲大学兴起</w:t>
      </w:r>
    </w:p>
    <w:p w14:paraId="6E4084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世纪的意大利，以第一人称书写的日记或日志逐渐增多。这些日记或日志主要记载家庭和个人情况，唤醒了民众的自我意识。这种现象的出现（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056A2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推动了启蒙运动高涨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受到了文艺复兴影响</w:t>
      </w:r>
    </w:p>
    <w:p w14:paraId="4DEFEB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瓦解了封君封臣制度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保障了平民政治地位</w:t>
      </w:r>
    </w:p>
    <w:p w14:paraId="29890A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与下图描绘的情景直接相关的历史事件是（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0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520"/>
        <w:gridCol w:w="3525"/>
      </w:tblGrid>
      <w:tr w14:paraId="24CE03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9536C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47800" cy="933450"/>
                  <wp:effectExtent l="0" t="0" r="0" b="0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>网球场宣誓</w:t>
            </w:r>
          </w:p>
        </w:tc>
        <w:tc>
          <w:tcPr>
            <w:tcW w:w="3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51370B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《网球场宣誓》描绘了</w:t>
            </w:r>
            <w:r>
              <w:rPr>
                <w:color w:val="000000"/>
              </w:rPr>
              <w:t>1789</w:t>
            </w:r>
            <w:r>
              <w:rPr>
                <w:rFonts w:ascii="宋体" w:hAnsi="宋体" w:eastAsia="宋体" w:cs="宋体"/>
                <w:color w:val="000000"/>
              </w:rPr>
              <w:t>年发生在欧洲的重大事件，图中是国民议会的召开及贵族、教士、平民三个等级代表做出合作姿势的情景。</w:t>
            </w:r>
          </w:p>
        </w:tc>
      </w:tr>
    </w:tbl>
    <w:p w14:paraId="186A1DF3">
      <w:pPr>
        <w:spacing w:line="360" w:lineRule="auto"/>
        <w:jc w:val="both"/>
        <w:textAlignment w:val="center"/>
        <w:rPr>
          <w:color w:val="000000"/>
        </w:rPr>
      </w:pPr>
    </w:p>
    <w:p w14:paraId="6A72D2D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英国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光荣革命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美国南北战争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法国大革命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俄国农奴制改革</w:t>
      </w:r>
    </w:p>
    <w:p w14:paraId="4EEE77F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第一国际成立后不久，《共产党宣言》从西欧传播到俄国、北美等地，《资本论》也在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年代出现了法、英、俄文等版本。这反映出当时（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480B7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人文主义思想产生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国际政治局势的紧张</w:t>
      </w:r>
    </w:p>
    <w:p w14:paraId="64EC6D0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资本主义迅速没落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马克思主义影响广泛</w:t>
      </w:r>
    </w:p>
    <w:p w14:paraId="25876D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《凡尔赛条约》签订之初，人们称它为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结束所有战争的和平条约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。但后来史学家们称它是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结束所有和平的条约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，其依据是该条约（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12F2B9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未得到国联批准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稳定了欧洲局势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激化了多种矛盾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遏制了军备竞赛</w:t>
      </w:r>
    </w:p>
    <w:p w14:paraId="4F0BC1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下表是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20—40</w:t>
      </w:r>
      <w:r>
        <w:rPr>
          <w:rFonts w:ascii="宋体" w:hAnsi="宋体" w:eastAsia="宋体" w:cs="宋体"/>
          <w:color w:val="000000"/>
        </w:rPr>
        <w:t>年代印度拍摄的两部电影的简介。这两部电影都（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69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00"/>
        <w:gridCol w:w="1890"/>
        <w:gridCol w:w="4200"/>
      </w:tblGrid>
      <w:tr w14:paraId="067C2E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D33EB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时间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ADD2B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电影名称</w:t>
            </w:r>
          </w:p>
        </w:tc>
        <w:tc>
          <w:tcPr>
            <w:tcW w:w="4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D1D9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主要内容</w:t>
            </w:r>
          </w:p>
        </w:tc>
      </w:tr>
      <w:tr w14:paraId="6A5ACC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E1A18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1921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F6592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《虔诚的维杜罗》</w:t>
            </w:r>
          </w:p>
        </w:tc>
        <w:tc>
          <w:tcPr>
            <w:tcW w:w="4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787DA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通过史诗反映甘地领导的民族解放运动。</w:t>
            </w:r>
          </w:p>
        </w:tc>
      </w:tr>
      <w:tr w14:paraId="123FE7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9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B0EF8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1943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W w:w="18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7A58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《命运》</w:t>
            </w:r>
          </w:p>
        </w:tc>
        <w:tc>
          <w:tcPr>
            <w:tcW w:w="4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6452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“</w:t>
            </w:r>
            <w:r>
              <w:rPr>
                <w:rFonts w:ascii="宋体" w:hAnsi="宋体" w:eastAsia="宋体" w:cs="宋体"/>
                <w:color w:val="000000"/>
              </w:rPr>
              <w:t>印度母亲</w:t>
            </w:r>
            <w:r>
              <w:rPr>
                <w:rFonts w:ascii="Calibri" w:hAnsi="Calibri" w:eastAsia="Calibri" w:cs="Calibri"/>
                <w:color w:val="000000"/>
              </w:rPr>
              <w:t>”</w:t>
            </w:r>
            <w:r>
              <w:rPr>
                <w:rFonts w:ascii="宋体" w:hAnsi="宋体" w:eastAsia="宋体" w:cs="宋体"/>
                <w:color w:val="000000"/>
              </w:rPr>
              <w:t>的美丽与悲惨现状形成对比。</w:t>
            </w:r>
          </w:p>
        </w:tc>
      </w:tr>
    </w:tbl>
    <w:p w14:paraId="2257BE34">
      <w:pPr>
        <w:spacing w:line="360" w:lineRule="auto"/>
        <w:jc w:val="both"/>
        <w:textAlignment w:val="center"/>
        <w:rPr>
          <w:color w:val="000000"/>
        </w:rPr>
      </w:pPr>
    </w:p>
    <w:p w14:paraId="6304D3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表达了民族独立愿望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揭露了法西斯的残暴</w:t>
      </w:r>
    </w:p>
    <w:p w14:paraId="350988D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肯定不结盟运动意义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歌颂了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万隆精神</w:t>
      </w:r>
      <w:r>
        <w:rPr>
          <w:rFonts w:ascii="Times New Roman" w:hAnsi="Times New Roman" w:eastAsia="Times New Roman" w:cs="Times New Roman"/>
          <w:color w:val="000000"/>
        </w:rPr>
        <w:t>”</w:t>
      </w:r>
    </w:p>
    <w:p w14:paraId="4DDD17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联邦德国、法国等共同体六国的工业总产值在西方世界的比重从</w:t>
      </w:r>
      <w:r>
        <w:rPr>
          <w:rFonts w:ascii="Times New Roman" w:hAnsi="Times New Roman" w:eastAsia="Times New Roman" w:cs="Times New Roman"/>
          <w:color w:val="000000"/>
        </w:rPr>
        <w:t>1948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13%</w:t>
      </w:r>
      <w:r>
        <w:rPr>
          <w:rFonts w:ascii="宋体" w:hAnsi="宋体" w:eastAsia="宋体" w:cs="宋体"/>
          <w:color w:val="000000"/>
        </w:rPr>
        <w:t>升至</w:t>
      </w:r>
      <w:r>
        <w:rPr>
          <w:rFonts w:ascii="Times New Roman" w:hAnsi="Times New Roman" w:eastAsia="Times New Roman" w:cs="Times New Roman"/>
          <w:color w:val="000000"/>
        </w:rPr>
        <w:t>1962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19.8%</w:t>
      </w:r>
      <w:r>
        <w:rPr>
          <w:rFonts w:ascii="宋体" w:hAnsi="宋体" w:eastAsia="宋体" w:cs="宋体"/>
          <w:color w:val="000000"/>
        </w:rPr>
        <w:t>，出口贸易总额在西方世界的比重也从</w:t>
      </w:r>
      <w:r>
        <w:rPr>
          <w:rFonts w:ascii="Times New Roman" w:hAnsi="Times New Roman" w:eastAsia="Times New Roman" w:cs="Times New Roman"/>
          <w:color w:val="000000"/>
        </w:rPr>
        <w:t>1947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11.4%</w:t>
      </w:r>
      <w:r>
        <w:rPr>
          <w:rFonts w:ascii="宋体" w:hAnsi="宋体" w:eastAsia="宋体" w:cs="宋体"/>
          <w:color w:val="000000"/>
        </w:rPr>
        <w:t>增至</w:t>
      </w:r>
      <w:r>
        <w:rPr>
          <w:rFonts w:ascii="Times New Roman" w:hAnsi="Times New Roman" w:eastAsia="Times New Roman" w:cs="Times New Roman"/>
          <w:color w:val="000000"/>
        </w:rPr>
        <w:t>1962</w:t>
      </w:r>
      <w:r>
        <w:rPr>
          <w:rFonts w:ascii="宋体" w:hAnsi="宋体" w:eastAsia="宋体" w:cs="宋体"/>
          <w:color w:val="000000"/>
        </w:rPr>
        <w:t>年的</w:t>
      </w:r>
      <w:r>
        <w:rPr>
          <w:rFonts w:ascii="Times New Roman" w:hAnsi="Times New Roman" w:eastAsia="Times New Roman" w:cs="Times New Roman"/>
          <w:color w:val="000000"/>
        </w:rPr>
        <w:t>27.6%</w:t>
      </w:r>
      <w:r>
        <w:rPr>
          <w:rFonts w:ascii="宋体" w:hAnsi="宋体" w:eastAsia="宋体" w:cs="宋体"/>
          <w:color w:val="000000"/>
        </w:rPr>
        <w:t>。出现上述变化的主要原因是（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9B276D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苏联解体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西欧国家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联合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北约建立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柏林危机的解决</w:t>
      </w:r>
    </w:p>
    <w:p w14:paraId="706A2B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Times New Roman" w:hAnsi="Times New Roman" w:eastAsia="Times New Roman" w:cs="Times New Roman"/>
          <w:color w:val="000000"/>
        </w:rPr>
        <w:t>1945—1993</w:t>
      </w:r>
      <w:r>
        <w:rPr>
          <w:rFonts w:ascii="宋体" w:hAnsi="宋体" w:eastAsia="宋体" w:cs="宋体"/>
          <w:color w:val="000000"/>
        </w:rPr>
        <w:t>年，全球飞机航班乘客人次从</w:t>
      </w:r>
      <w:r>
        <w:rPr>
          <w:rFonts w:ascii="Times New Roman" w:hAnsi="Times New Roman" w:eastAsia="Times New Roman" w:cs="Times New Roman"/>
          <w:color w:val="000000"/>
        </w:rPr>
        <w:t>900</w:t>
      </w:r>
      <w:r>
        <w:rPr>
          <w:rFonts w:ascii="宋体" w:hAnsi="宋体" w:eastAsia="宋体" w:cs="宋体"/>
          <w:color w:val="000000"/>
        </w:rPr>
        <w:t>万增至</w:t>
      </w:r>
      <w:r>
        <w:rPr>
          <w:rFonts w:ascii="Times New Roman" w:hAnsi="Times New Roman" w:eastAsia="Times New Roman" w:cs="Times New Roman"/>
          <w:color w:val="000000"/>
        </w:rPr>
        <w:t>11.71</w:t>
      </w:r>
      <w:r>
        <w:rPr>
          <w:rFonts w:ascii="宋体" w:hAnsi="宋体" w:eastAsia="宋体" w:cs="宋体"/>
          <w:color w:val="000000"/>
        </w:rPr>
        <w:t>亿。</w:t>
      </w:r>
      <w:r>
        <w:rPr>
          <w:rFonts w:ascii="Times New Roman" w:hAnsi="Times New Roman" w:eastAsia="Times New Roman" w:cs="Times New Roman"/>
          <w:color w:val="000000"/>
        </w:rPr>
        <w:t>1983—1993</w:t>
      </w:r>
      <w:r>
        <w:rPr>
          <w:rFonts w:ascii="宋体" w:hAnsi="宋体" w:eastAsia="宋体" w:cs="宋体"/>
          <w:color w:val="000000"/>
        </w:rPr>
        <w:t>年，全球空运货物总量也增加了近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倍。这一现象反映的是该时期（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1DB2E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社会信息化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世界多极化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文化多样化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经济全球化</w:t>
      </w:r>
    </w:p>
    <w:p w14:paraId="013B37A4">
      <w:pPr>
        <w:spacing w:line="285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31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32</w:t>
      </w:r>
      <w:r>
        <w:rPr>
          <w:rFonts w:ascii="宋体" w:hAnsi="宋体" w:eastAsia="宋体" w:cs="宋体"/>
          <w:b/>
          <w:color w:val="000000"/>
          <w:sz w:val="24"/>
        </w:rPr>
        <w:t>小题各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33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5EC30A8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书藏古今，传承文明。阅读材料，完成下列要求。</w:t>
      </w:r>
    </w:p>
    <w:p w14:paraId="4052A2B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以下文物展示了部分承载文字的中国古代书写材料。</w:t>
      </w:r>
    </w:p>
    <w:p w14:paraId="1094355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85610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856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4759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古代书目是指图书分类目录，一个时代书目的多寡，与图书事业的盛衰密切相关。</w:t>
      </w:r>
    </w:p>
    <w:p w14:paraId="5FAAB7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14850" cy="2038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203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3B77A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摘编自曹之《中国印刷术的起源》</w:t>
      </w:r>
    </w:p>
    <w:p w14:paraId="497A78C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下表是明清时期编撰的部分科技类图书信息。</w:t>
      </w:r>
    </w:p>
    <w:tbl>
      <w:tblPr>
        <w:tblStyle w:val="4"/>
        <w:tblW w:w="69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65"/>
        <w:gridCol w:w="1575"/>
        <w:gridCol w:w="4005"/>
      </w:tblGrid>
      <w:tr w14:paraId="00A4EA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20FF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书名</w:t>
            </w:r>
          </w:p>
        </w:tc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97851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作（译）者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24DEA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简介</w:t>
            </w:r>
          </w:p>
        </w:tc>
      </w:tr>
      <w:tr w14:paraId="2BA217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5D854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《天工开物》</w:t>
            </w:r>
          </w:p>
        </w:tc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D227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宋应星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D4543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全面总结古代农业和手工业生产技术。后传到国外，被译为日文、英文等多种文字，被誉为</w:t>
            </w:r>
            <w:r>
              <w:rPr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中国</w:t>
            </w:r>
            <w:r>
              <w:rPr>
                <w:color w:val="000000"/>
              </w:rPr>
              <w:t>17</w:t>
            </w:r>
            <w:r>
              <w:rPr>
                <w:rFonts w:ascii="楷体" w:hAnsi="楷体" w:eastAsia="楷体" w:cs="楷体"/>
                <w:color w:val="000000"/>
              </w:rPr>
              <w:t>世纪的工艺百科全书</w:t>
            </w:r>
            <w:r>
              <w:rPr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。</w:t>
            </w:r>
          </w:p>
        </w:tc>
      </w:tr>
      <w:tr w14:paraId="4AC2B3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B11B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《本草纲目拾遗》</w:t>
            </w:r>
          </w:p>
        </w:tc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31E8E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赵学敏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A40F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收录了《本草纲目》未载的多种药物，以及当时传入的西医药资料。</w:t>
            </w:r>
          </w:p>
        </w:tc>
      </w:tr>
      <w:tr w14:paraId="06ED5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BC8A1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《几何原本》</w:t>
            </w:r>
          </w:p>
        </w:tc>
        <w:tc>
          <w:tcPr>
            <w:tcW w:w="15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217F5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利玛窦与徐光启合译</w:t>
            </w:r>
          </w:p>
        </w:tc>
        <w:tc>
          <w:tcPr>
            <w:tcW w:w="40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25263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译自古希腊数学著作，</w:t>
            </w:r>
            <w:r>
              <w:rPr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点</w:t>
            </w:r>
            <w:r>
              <w:rPr>
                <w:color w:val="000000"/>
              </w:rPr>
              <w:t>”“</w:t>
            </w:r>
            <w:r>
              <w:rPr>
                <w:rFonts w:ascii="楷体" w:hAnsi="楷体" w:eastAsia="楷体" w:cs="楷体"/>
                <w:color w:val="000000"/>
              </w:rPr>
              <w:t>线</w:t>
            </w:r>
            <w:r>
              <w:rPr>
                <w:color w:val="000000"/>
              </w:rPr>
              <w:t>”“</w:t>
            </w:r>
            <w:r>
              <w:rPr>
                <w:rFonts w:ascii="楷体" w:hAnsi="楷体" w:eastAsia="楷体" w:cs="楷体"/>
                <w:color w:val="000000"/>
              </w:rPr>
              <w:t>三角形</w:t>
            </w:r>
            <w:r>
              <w:rPr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等术语就是在这个译本里定下来的。</w:t>
            </w:r>
          </w:p>
        </w:tc>
      </w:tr>
    </w:tbl>
    <w:p w14:paraId="2F5E9F29">
      <w:pPr>
        <w:spacing w:line="360" w:lineRule="auto"/>
        <w:jc w:val="both"/>
        <w:textAlignment w:val="center"/>
        <w:rPr>
          <w:color w:val="000000"/>
        </w:rPr>
      </w:pPr>
    </w:p>
    <w:p w14:paraId="7D0136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根据材料一并结合所学知识，指出上述书写材料的共同局限，以及突破该局限的中国古代重大发明。</w:t>
      </w:r>
    </w:p>
    <w:p w14:paraId="36E2BB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根据材料二并结合所学知识，分析宋代图书事业兴盛的原因。</w:t>
      </w:r>
    </w:p>
    <w:p w14:paraId="134E24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根据材料三，概括明清科技类图书的新特点。</w:t>
      </w:r>
    </w:p>
    <w:p w14:paraId="0AA0FF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一脉相承的桑梓情怀与报国理想，让无数学子把个人前途与国家命运紧密联系在一起。阅读材料，完成下列要求。</w:t>
      </w:r>
    </w:p>
    <w:p w14:paraId="5F36B2E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1937</w:t>
      </w:r>
      <w:r>
        <w:rPr>
          <w:rFonts w:ascii="楷体" w:hAnsi="楷体" w:eastAsia="楷体" w:cs="楷体"/>
          <w:color w:val="000000"/>
        </w:rPr>
        <w:t>年，出现了中国近代留学史上规模最大、情景最为壮观的一次回国潮。当时正值战火纷飞，交通阻隔，留学生们不惜牺牲个人学业，辗转千山万水，想方设法回到祖国。为筹措旅费，有的多方借贷，甚至变卖衣服和留学用具。他们不计较个人得失，奔赴祖国最需要的地方。</w:t>
      </w:r>
    </w:p>
    <w:p w14:paraId="1C440246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摘编自王奇生《留学与救国》</w:t>
      </w:r>
    </w:p>
    <w:p w14:paraId="1F742CC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下表为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70—80</w:t>
      </w:r>
      <w:r>
        <w:rPr>
          <w:rFonts w:ascii="楷体" w:hAnsi="楷体" w:eastAsia="楷体" w:cs="楷体"/>
          <w:color w:val="000000"/>
        </w:rPr>
        <w:t>年代初中国公派留学生统计概况（部分）。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929"/>
        <w:gridCol w:w="763"/>
        <w:gridCol w:w="1080"/>
        <w:gridCol w:w="929"/>
        <w:gridCol w:w="763"/>
      </w:tblGrid>
      <w:tr w14:paraId="49A8B4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5C24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1972</w:t>
            </w:r>
            <w:r>
              <w:rPr>
                <w:rFonts w:ascii="楷体" w:hAnsi="楷体" w:eastAsia="楷体" w:cs="楷体"/>
                <w:color w:val="000000"/>
              </w:rPr>
              <w:t>年底至</w:t>
            </w:r>
            <w:r>
              <w:rPr>
                <w:rFonts w:ascii="Calibri" w:hAnsi="Calibri" w:eastAsia="Calibri" w:cs="Calibri"/>
                <w:color w:val="000000"/>
              </w:rPr>
              <w:t>1978</w:t>
            </w:r>
            <w:r>
              <w:rPr>
                <w:rFonts w:ascii="楷体" w:hAnsi="楷体" w:eastAsia="楷体" w:cs="楷体"/>
                <w:color w:val="000000"/>
              </w:rPr>
              <w:t>年底</w:t>
            </w:r>
          </w:p>
        </w:tc>
        <w:tc>
          <w:tcPr>
            <w:gridSpan w:val="3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4134C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1978</w:t>
            </w:r>
            <w:r>
              <w:rPr>
                <w:rFonts w:ascii="楷体" w:hAnsi="楷体" w:eastAsia="楷体" w:cs="楷体"/>
                <w:color w:val="000000"/>
              </w:rPr>
              <w:t>年</w:t>
            </w:r>
            <w:r>
              <w:rPr>
                <w:rFonts w:ascii="Calibri" w:hAnsi="Calibri" w:eastAsia="Calibri" w:cs="Calibri"/>
                <w:color w:val="000000"/>
              </w:rPr>
              <w:t>9</w:t>
            </w:r>
            <w:r>
              <w:rPr>
                <w:rFonts w:ascii="楷体" w:hAnsi="楷体" w:eastAsia="楷体" w:cs="楷体"/>
                <w:color w:val="000000"/>
              </w:rPr>
              <w:t>月底至</w:t>
            </w:r>
            <w:r>
              <w:rPr>
                <w:rFonts w:ascii="Calibri" w:hAnsi="Calibri" w:eastAsia="Calibri" w:cs="Calibri"/>
                <w:color w:val="000000"/>
              </w:rPr>
              <w:t>1981</w:t>
            </w:r>
            <w:r>
              <w:rPr>
                <w:rFonts w:ascii="楷体" w:hAnsi="楷体" w:eastAsia="楷体" w:cs="楷体"/>
                <w:color w:val="000000"/>
              </w:rPr>
              <w:t>年底</w:t>
            </w:r>
          </w:p>
        </w:tc>
      </w:tr>
      <w:tr w14:paraId="09FB7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0C4C7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所学领域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2AA7C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5F68F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比例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FAEA1F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所学领域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5584B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人数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8D075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比例</w:t>
            </w:r>
          </w:p>
        </w:tc>
      </w:tr>
      <w:tr w14:paraId="299B8E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49C8A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语言学科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A1E11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1451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10531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93.7%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961DE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语言学科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EDEF0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1150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57FA4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15.4%</w:t>
            </w:r>
          </w:p>
        </w:tc>
      </w:tr>
      <w:tr w14:paraId="641D26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AD070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自然科学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411C5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97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D4337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6.3%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4335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自然科学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004CF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6039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16C2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81.0%</w:t>
            </w:r>
          </w:p>
        </w:tc>
      </w:tr>
      <w:tr w14:paraId="29AF26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D8EC3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99DE0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EDC2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C34AE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其他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9C6F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267</w:t>
            </w:r>
            <w:r>
              <w:rPr>
                <w:rFonts w:ascii="楷体" w:hAnsi="楷体" w:eastAsia="楷体" w:cs="楷体"/>
                <w:color w:val="000000"/>
              </w:rPr>
              <w:t>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21460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3.6%</w:t>
            </w:r>
          </w:p>
        </w:tc>
      </w:tr>
    </w:tbl>
    <w:p w14:paraId="736A9A21">
      <w:pPr>
        <w:spacing w:line="360" w:lineRule="auto"/>
        <w:jc w:val="righ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楷体" w:hAnsi="楷体" w:eastAsia="楷体" w:cs="楷体"/>
          <w:color w:val="000000"/>
        </w:rPr>
        <w:t>摘编自章开沅、余子侠《中国人留学史》</w:t>
      </w:r>
    </w:p>
    <w:p w14:paraId="6E6601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根据材料一并结合所学知识，指出</w:t>
      </w:r>
      <w:r>
        <w:rPr>
          <w:rFonts w:ascii="Times New Roman" w:hAnsi="Times New Roman" w:eastAsia="Times New Roman" w:cs="Times New Roman"/>
          <w:color w:val="000000"/>
        </w:rPr>
        <w:t>1937</w:t>
      </w:r>
      <w:r>
        <w:rPr>
          <w:rFonts w:ascii="宋体" w:hAnsi="宋体" w:eastAsia="宋体" w:cs="宋体"/>
          <w:color w:val="000000"/>
        </w:rPr>
        <w:t>年中国留学生回国潮发生的历史背景，以及其体现的时代精神。</w:t>
      </w:r>
    </w:p>
    <w:p w14:paraId="2FF49B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根据材料二，概括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70—80</w:t>
      </w:r>
      <w:r>
        <w:rPr>
          <w:rFonts w:ascii="宋体" w:hAnsi="宋体" w:eastAsia="宋体" w:cs="宋体"/>
          <w:color w:val="000000"/>
        </w:rPr>
        <w:t>年代初中国公派留学生情况的变化，并结合所学知识分析产生变化的原因。</w:t>
      </w:r>
    </w:p>
    <w:p w14:paraId="7DF20F0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33. </w:t>
      </w:r>
      <w:r>
        <w:rPr>
          <w:rFonts w:ascii="宋体" w:hAnsi="宋体" w:eastAsia="宋体" w:cs="宋体"/>
          <w:color w:val="000000"/>
        </w:rPr>
        <w:t>科技改变世界面貌。某班围绕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第二次工业革命的影响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分组开展专题研究，并依据各自研究角度搜集了如下素材。阅读材料，完成下列要求。</w:t>
      </w:r>
    </w:p>
    <w:p w14:paraId="1BFD57EC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</w:t>
      </w:r>
    </w:p>
    <w:tbl>
      <w:tblPr>
        <w:tblStyle w:val="4"/>
        <w:tblW w:w="69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36"/>
        <w:gridCol w:w="5610"/>
        <w:gridCol w:w="829"/>
      </w:tblGrid>
      <w:tr w14:paraId="64EA9F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0AEF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组别</w:t>
            </w:r>
          </w:p>
        </w:tc>
        <w:tc>
          <w:tcPr>
            <w:tcW w:w="4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B6B0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素材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8E3D4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研究角度</w:t>
            </w:r>
          </w:p>
        </w:tc>
      </w:tr>
      <w:tr w14:paraId="182DF2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3D1EB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第一组</w:t>
            </w:r>
          </w:p>
        </w:tc>
        <w:tc>
          <w:tcPr>
            <w:tcW w:w="4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597A1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欧洲</w:t>
            </w:r>
            <w:r>
              <w:rPr>
                <w:rFonts w:ascii="Calibri" w:hAnsi="Calibri" w:eastAsia="Calibri" w:cs="Calibri"/>
                <w:color w:val="000000"/>
              </w:rPr>
              <w:t>14</w:t>
            </w:r>
            <w:r>
              <w:rPr>
                <w:rFonts w:ascii="楷体" w:hAnsi="楷体" w:eastAsia="楷体" w:cs="楷体"/>
                <w:color w:val="000000"/>
              </w:rPr>
              <w:t>国三大产业从业人口分布表（</w:t>
            </w:r>
            <w:r>
              <w:rPr>
                <w:rFonts w:ascii="Calibri" w:hAnsi="Calibri" w:eastAsia="Calibri" w:cs="Calibri"/>
                <w:color w:val="000000"/>
              </w:rPr>
              <w:t>%</w:t>
            </w:r>
            <w:r>
              <w:rPr>
                <w:rFonts w:ascii="楷体" w:hAnsi="楷体" w:eastAsia="楷体" w:cs="楷体"/>
                <w:color w:val="000000"/>
              </w:rPr>
              <w:t>）</w:t>
            </w:r>
          </w:p>
          <w:tbl>
            <w:tblPr>
              <w:tblStyle w:val="4"/>
              <w:tblW w:w="3000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900"/>
              <w:gridCol w:w="630"/>
              <w:gridCol w:w="630"/>
              <w:gridCol w:w="840"/>
            </w:tblGrid>
            <w:tr w14:paraId="41788B5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90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5FBB9B31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时间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1E9AE2AB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农业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5BEA0516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工业</w:t>
                  </w:r>
                </w:p>
              </w:tc>
              <w:tc>
                <w:tcPr>
                  <w:tcW w:w="84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5EF2191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服务业</w:t>
                  </w:r>
                </w:p>
              </w:tc>
            </w:tr>
            <w:tr w14:paraId="705A02BC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90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2D1F0B8B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1870</w:t>
                  </w:r>
                  <w:r>
                    <w:rPr>
                      <w:rFonts w:ascii="楷体" w:hAnsi="楷体" w:eastAsia="楷体" w:cs="楷体"/>
                      <w:color w:val="000000"/>
                    </w:rPr>
                    <w:t>年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2D7BCCA9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51.7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1F1BEB33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26.9</w:t>
                  </w:r>
                </w:p>
              </w:tc>
              <w:tc>
                <w:tcPr>
                  <w:tcW w:w="84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7A7593D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21.4</w:t>
                  </w:r>
                </w:p>
              </w:tc>
            </w:tr>
            <w:tr w14:paraId="0373F0FB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330" w:hRule="atLeast"/>
              </w:trPr>
              <w:tc>
                <w:tcPr>
                  <w:tcW w:w="90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2C5C10AF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1913</w:t>
                  </w:r>
                  <w:r>
                    <w:rPr>
                      <w:rFonts w:ascii="楷体" w:hAnsi="楷体" w:eastAsia="楷体" w:cs="楷体"/>
                      <w:color w:val="000000"/>
                    </w:rPr>
                    <w:t>年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0A1D580F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41.4</w:t>
                  </w:r>
                </w:p>
              </w:tc>
              <w:tc>
                <w:tcPr>
                  <w:tcW w:w="63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7F32C3F6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32.3</w:t>
                  </w:r>
                </w:p>
              </w:tc>
              <w:tc>
                <w:tcPr>
                  <w:tcW w:w="840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6EE3B093">
                  <w:pPr>
                    <w:spacing w:line="360" w:lineRule="auto"/>
                    <w:jc w:val="both"/>
                    <w:textAlignment w:val="center"/>
                    <w:rPr>
                      <w:color w:val="000000"/>
                    </w:rPr>
                  </w:pPr>
                  <w:r>
                    <w:rPr>
                      <w:rFonts w:ascii="Calibri" w:hAnsi="Calibri" w:eastAsia="Calibri" w:cs="Calibri"/>
                      <w:color w:val="000000"/>
                    </w:rPr>
                    <w:t>26.3</w:t>
                  </w:r>
                </w:p>
              </w:tc>
            </w:tr>
          </w:tbl>
          <w:p w14:paraId="355698FD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摘编自斯蒂芬等《剑桥欧洲经济史》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76048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劳动力结构</w:t>
            </w:r>
          </w:p>
        </w:tc>
      </w:tr>
      <w:tr w14:paraId="46A6F9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D070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第二组</w:t>
            </w:r>
          </w:p>
        </w:tc>
        <w:tc>
          <w:tcPr>
            <w:tcW w:w="4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0386F4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1800</w:t>
            </w:r>
            <w:r>
              <w:rPr>
                <w:rFonts w:ascii="楷体" w:hAnsi="楷体" w:eastAsia="楷体" w:cs="楷体"/>
                <w:color w:val="000000"/>
              </w:rPr>
              <w:t>年世界城市人口只占全部人口比重的</w:t>
            </w:r>
            <w:r>
              <w:rPr>
                <w:rFonts w:ascii="Calibri" w:hAnsi="Calibri" w:eastAsia="Calibri" w:cs="Calibri"/>
                <w:color w:val="000000"/>
              </w:rPr>
              <w:t>3%</w:t>
            </w:r>
            <w:r>
              <w:rPr>
                <w:rFonts w:ascii="楷体" w:hAnsi="楷体" w:eastAsia="楷体" w:cs="楷体"/>
                <w:color w:val="000000"/>
              </w:rPr>
              <w:t>，整个世界被农村包围着，</w:t>
            </w:r>
            <w:r>
              <w:rPr>
                <w:rFonts w:ascii="Calibri" w:hAnsi="Calibri" w:eastAsia="Calibri" w:cs="Calibri"/>
                <w:color w:val="000000"/>
              </w:rPr>
              <w:t>1900</w:t>
            </w:r>
            <w:r>
              <w:rPr>
                <w:rFonts w:ascii="楷体" w:hAnsi="楷体" w:eastAsia="楷体" w:cs="楷体"/>
                <w:color w:val="000000"/>
              </w:rPr>
              <w:t>年这一比重达到了</w:t>
            </w:r>
            <w:r>
              <w:rPr>
                <w:rFonts w:ascii="Calibri" w:hAnsi="Calibri" w:eastAsia="Calibri" w:cs="Calibri"/>
                <w:color w:val="000000"/>
              </w:rPr>
              <w:t>13.6%</w:t>
            </w:r>
            <w:r>
              <w:rPr>
                <w:rFonts w:ascii="楷体" w:hAnsi="楷体" w:eastAsia="楷体" w:cs="楷体"/>
                <w:color w:val="000000"/>
              </w:rPr>
              <w:t>，</w:t>
            </w:r>
            <w:r>
              <w:rPr>
                <w:rFonts w:ascii="Calibri" w:hAnsi="Calibri" w:eastAsia="Calibri" w:cs="Calibri"/>
                <w:color w:val="000000"/>
              </w:rPr>
              <w:t>1920</w:t>
            </w:r>
            <w:r>
              <w:rPr>
                <w:rFonts w:ascii="楷体" w:hAnsi="楷体" w:eastAsia="楷体" w:cs="楷体"/>
                <w:color w:val="000000"/>
              </w:rPr>
              <w:t>年上升到</w:t>
            </w:r>
            <w:r>
              <w:rPr>
                <w:rFonts w:ascii="Calibri" w:hAnsi="Calibri" w:eastAsia="Calibri" w:cs="Calibri"/>
                <w:color w:val="000000"/>
              </w:rPr>
              <w:t>19.9%</w:t>
            </w:r>
            <w:r>
              <w:rPr>
                <w:rFonts w:ascii="楷体" w:hAnsi="楷体" w:eastAsia="楷体" w:cs="楷体"/>
                <w:color w:val="000000"/>
              </w:rPr>
              <w:t>。在此过程中，既出现了伦敦、巴黎等综合性大都会，也有曼彻斯特、旧金山等工业化城市。</w:t>
            </w:r>
          </w:p>
          <w:p w14:paraId="6C92510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摘编自刘笑盈《推动历史进程的工业革命》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5B2E2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城市化</w:t>
            </w:r>
          </w:p>
        </w:tc>
      </w:tr>
      <w:tr w14:paraId="7042A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5F6C6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第三组</w:t>
            </w:r>
          </w:p>
        </w:tc>
        <w:tc>
          <w:tcPr>
            <w:tcW w:w="4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97350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400425" cy="104775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2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C54D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摘编自杰里</w:t>
            </w:r>
            <w:r>
              <w:rPr>
                <w:rFonts w:ascii="Calibri" w:hAnsi="Calibri" w:eastAsia="Calibri" w:cs="Calibri"/>
                <w:color w:val="000000"/>
              </w:rPr>
              <w:t>·</w:t>
            </w:r>
            <w:r>
              <w:rPr>
                <w:rFonts w:ascii="楷体" w:hAnsi="楷体" w:eastAsia="楷体" w:cs="楷体"/>
                <w:color w:val="000000"/>
              </w:rPr>
              <w:t>本特利《简明新全球史》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06434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阶级关系</w:t>
            </w:r>
          </w:p>
        </w:tc>
      </w:tr>
      <w:tr w14:paraId="7B740B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8A813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第四组</w:t>
            </w:r>
          </w:p>
        </w:tc>
        <w:tc>
          <w:tcPr>
            <w:tcW w:w="48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749056">
            <w:pPr>
              <w:spacing w:line="360" w:lineRule="auto"/>
              <w:ind w:firstLine="420"/>
              <w:jc w:val="both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1874</w:t>
            </w:r>
            <w:r>
              <w:rPr>
                <w:rFonts w:ascii="楷体" w:hAnsi="楷体" w:eastAsia="楷体" w:cs="楷体"/>
                <w:color w:val="000000"/>
              </w:rPr>
              <w:t>年，英国卫生官员在视察过程中，发现约</w:t>
            </w:r>
            <w:r>
              <w:rPr>
                <w:rFonts w:ascii="Calibri" w:hAnsi="Calibri" w:eastAsia="Calibri" w:cs="Calibri"/>
                <w:color w:val="000000"/>
              </w:rPr>
              <w:t>3000</w:t>
            </w:r>
            <w:r>
              <w:rPr>
                <w:rFonts w:ascii="楷体" w:hAnsi="楷体" w:eastAsia="楷体" w:cs="楷体"/>
                <w:color w:val="000000"/>
              </w:rPr>
              <w:t>吨散发臭气的城市固体废弃物。另据记载，</w:t>
            </w:r>
            <w:r>
              <w:rPr>
                <w:rFonts w:ascii="Calibri" w:hAnsi="Calibri" w:eastAsia="Calibri" w:cs="Calibri"/>
                <w:color w:val="000000"/>
              </w:rPr>
              <w:t>1873—1892</w:t>
            </w:r>
            <w:r>
              <w:rPr>
                <w:rFonts w:ascii="楷体" w:hAnsi="楷体" w:eastAsia="楷体" w:cs="楷体"/>
                <w:color w:val="000000"/>
              </w:rPr>
              <w:t>年，在严重雾天后，因支气管炎导致的死亡率比平时高出很多。</w:t>
            </w:r>
          </w:p>
          <w:p w14:paraId="7955A804">
            <w:pPr>
              <w:spacing w:line="360" w:lineRule="auto"/>
              <w:jc w:val="right"/>
              <w:textAlignment w:val="center"/>
              <w:rPr>
                <w:color w:val="000000"/>
              </w:rPr>
            </w:pPr>
            <w:r>
              <w:rPr>
                <w:rFonts w:ascii="Calibri" w:hAnsi="Calibri" w:eastAsia="Calibri" w:cs="Calibri"/>
                <w:color w:val="000000"/>
              </w:rPr>
              <w:t>——</w:t>
            </w:r>
            <w:r>
              <w:rPr>
                <w:rFonts w:ascii="楷体" w:hAnsi="楷体" w:eastAsia="楷体" w:cs="楷体"/>
                <w:color w:val="000000"/>
              </w:rPr>
              <w:t>摘编自布雷恩《工业革命以来的英国环境史》</w:t>
            </w:r>
          </w:p>
        </w:tc>
        <w:tc>
          <w:tcPr>
            <w:tcW w:w="14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39868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环境问题</w:t>
            </w:r>
          </w:p>
        </w:tc>
      </w:tr>
    </w:tbl>
    <w:p w14:paraId="73526F07">
      <w:pPr>
        <w:spacing w:line="360" w:lineRule="auto"/>
        <w:jc w:val="both"/>
        <w:textAlignment w:val="center"/>
        <w:rPr>
          <w:color w:val="000000"/>
        </w:rPr>
      </w:pPr>
    </w:p>
    <w:p w14:paraId="0E5EE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在第二、三、四组中任选一组，帮该小组撰写一份简要的研究报告。（要求：标明研究角度，结合素材信息和所学知识简要说明研究思路，结论明确）</w:t>
      </w:r>
    </w:p>
    <w:p w14:paraId="36D6EA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除上述各小组的研究角度之外，再为他们提供两个研究角度。</w:t>
      </w:r>
    </w:p>
    <w:p w14:paraId="7AAED0F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研究报告示例</w:t>
      </w:r>
    </w:p>
    <w:p w14:paraId="37AA26D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研究角度：劳动力结构</w:t>
      </w:r>
    </w:p>
    <w:p w14:paraId="3611AF28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研究思路：从组内搜集素材看，自</w:t>
      </w:r>
      <w:r>
        <w:rPr>
          <w:rFonts w:ascii="Times New Roman" w:hAnsi="Times New Roman" w:eastAsia="Times New Roman" w:cs="Times New Roman"/>
          <w:color w:val="000000"/>
        </w:rPr>
        <w:t>1870</w:t>
      </w:r>
      <w:r>
        <w:rPr>
          <w:rFonts w:ascii="楷体" w:hAnsi="楷体" w:eastAsia="楷体" w:cs="楷体"/>
          <w:color w:val="000000"/>
        </w:rPr>
        <w:t>年至</w:t>
      </w:r>
      <w:r>
        <w:rPr>
          <w:rFonts w:ascii="Times New Roman" w:hAnsi="Times New Roman" w:eastAsia="Times New Roman" w:cs="Times New Roman"/>
          <w:color w:val="000000"/>
        </w:rPr>
        <w:t>1913</w:t>
      </w:r>
      <w:r>
        <w:rPr>
          <w:rFonts w:ascii="楷体" w:hAnsi="楷体" w:eastAsia="楷体" w:cs="楷体"/>
          <w:color w:val="000000"/>
        </w:rPr>
        <w:t>年，欧洲</w:t>
      </w:r>
      <w:r>
        <w:rPr>
          <w:rFonts w:ascii="Times New Roman" w:hAnsi="Times New Roman" w:eastAsia="Times New Roman" w:cs="Times New Roman"/>
          <w:color w:val="000000"/>
        </w:rPr>
        <w:t>14</w:t>
      </w:r>
      <w:r>
        <w:rPr>
          <w:rFonts w:ascii="楷体" w:hAnsi="楷体" w:eastAsia="楷体" w:cs="楷体"/>
          <w:color w:val="000000"/>
        </w:rPr>
        <w:t>国的工业和服务业从业人口比重上升，农业从业人口比重下降。结合相关知识并深入分析可发现，随着第二次工业革命的扩展，出现了电力、汽车等新兴工业，越来越多的人从事工业和服务业。</w:t>
      </w:r>
    </w:p>
    <w:p w14:paraId="320C814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研究结论：第二次工业革命促进了主要资本主义国家的劳动力结构变化，推动其成为工业化强国。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1B6A6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00B50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74EB87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5643D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E34C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397BE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39E57CE"/>
    <w:rsid w:val="4C391BF4"/>
    <w:rsid w:val="64536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wmf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4</Pages>
  <Words>2765</Words>
  <Characters>2991</Characters>
  <Lines>0</Lines>
  <Paragraphs>0</Paragraphs>
  <TotalTime>5</TotalTime>
  <ScaleCrop>false</ScaleCrop>
  <LinksUpToDate>false</LinksUpToDate>
  <CharactersWithSpaces>3282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2024-07-04T21:16:00Z</dcterms:created>
  <dc:creator>学科网试题生产平台</dc:creator>
  <dc:description>3531933844062208</dc:description>
  <cp:lastModifiedBy>上帝掷骰子吗</cp:lastModifiedBy>
  <dcterms:modified xsi:type="dcterms:W3CDTF">2026-02-09T06:12:29Z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362CC0CA09CF41AF8DD9AF34483C58B7_12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