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DBAF21">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10744200</wp:posOffset>
            </wp:positionH>
            <wp:positionV relativeFrom="topMargin">
              <wp:posOffset>12433300</wp:posOffset>
            </wp:positionV>
            <wp:extent cx="368300" cy="393700"/>
            <wp:effectExtent l="0" t="0" r="12700" b="635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368300" cy="3937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年苏州市初中学业水平考试试卷</w:t>
      </w:r>
    </w:p>
    <w:p w14:paraId="26D0A453">
      <w:pPr>
        <w:spacing w:line="360" w:lineRule="auto"/>
        <w:jc w:val="center"/>
      </w:pPr>
      <w:r>
        <w:rPr>
          <w:rFonts w:ascii="宋体" w:hAnsi="宋体" w:eastAsia="宋体" w:cs="宋体"/>
          <w:b/>
          <w:color w:val="auto"/>
          <w:sz w:val="32"/>
        </w:rPr>
        <w:t>历史</w:t>
      </w:r>
    </w:p>
    <w:p w14:paraId="102CCEC3">
      <w:pPr>
        <w:spacing w:line="360" w:lineRule="auto"/>
        <w:jc w:val="both"/>
      </w:pPr>
      <w:r>
        <w:rPr>
          <w:rFonts w:ascii="宋体" w:hAnsi="宋体" w:eastAsia="宋体" w:cs="宋体"/>
          <w:b/>
          <w:color w:val="auto"/>
          <w:sz w:val="24"/>
        </w:rPr>
        <w:t>注意事项：</w:t>
      </w:r>
    </w:p>
    <w:p w14:paraId="2734DB5E">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．本试卷有两大题，共</w:t>
      </w:r>
      <w:r>
        <w:rPr>
          <w:rFonts w:ascii="Times New Roman" w:hAnsi="Times New Roman" w:eastAsia="Times New Roman" w:cs="Times New Roman"/>
          <w:b/>
          <w:color w:val="auto"/>
          <w:sz w:val="24"/>
        </w:rPr>
        <w:t>28</w:t>
      </w:r>
      <w:r>
        <w:rPr>
          <w:rFonts w:ascii="宋体" w:hAnsi="宋体" w:eastAsia="宋体" w:cs="宋体"/>
          <w:b/>
          <w:color w:val="auto"/>
          <w:sz w:val="24"/>
        </w:rPr>
        <w:t>小题，满分</w:t>
      </w:r>
      <w:r>
        <w:rPr>
          <w:rFonts w:ascii="Times New Roman" w:hAnsi="Times New Roman" w:eastAsia="Times New Roman" w:cs="Times New Roman"/>
          <w:b/>
          <w:color w:val="auto"/>
          <w:sz w:val="24"/>
        </w:rPr>
        <w:t>50</w:t>
      </w:r>
      <w:r>
        <w:rPr>
          <w:rFonts w:ascii="宋体" w:hAnsi="宋体" w:eastAsia="宋体" w:cs="宋体"/>
          <w:b/>
          <w:color w:val="auto"/>
          <w:sz w:val="24"/>
        </w:rPr>
        <w:t>分，考试用时</w:t>
      </w:r>
      <w:r>
        <w:rPr>
          <w:rFonts w:ascii="Times New Roman" w:hAnsi="Times New Roman" w:eastAsia="Times New Roman" w:cs="Times New Roman"/>
          <w:b/>
          <w:color w:val="auto"/>
          <w:sz w:val="24"/>
        </w:rPr>
        <w:t>50</w:t>
      </w:r>
      <w:r>
        <w:rPr>
          <w:rFonts w:ascii="宋体" w:hAnsi="宋体" w:eastAsia="宋体" w:cs="宋体"/>
          <w:b/>
          <w:color w:val="auto"/>
          <w:sz w:val="24"/>
        </w:rPr>
        <w:t>分钟；</w:t>
      </w:r>
    </w:p>
    <w:p w14:paraId="034DB785">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．答题前，考生务必将自己的姓名、考点名称、考场号、座位号用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毫米黑色墨水签字笔填写在答题卡的相应位置上，并认真核对条形码上的准考号、姓名是否与本人的相符合；</w:t>
      </w:r>
    </w:p>
    <w:p w14:paraId="0256EA0C">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．答选择题必须用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铅笔把答题卡上对应题目的答案标号涂黑，如需改动，请用橡皮擦干净后，再选涂其他答案；答非选择题必须用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毫米黑色墨水签字笔写在答题卡指定的位置上，不在答题区域内的答案一律无效；不得用其他笔答题；</w:t>
      </w:r>
    </w:p>
    <w:p w14:paraId="4DA7B54D">
      <w:pPr>
        <w:spacing w:line="360"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．考生答题均答在答题卡上，答在试卷和草稿纸上无效。</w:t>
      </w:r>
    </w:p>
    <w:p w14:paraId="763289FE">
      <w:pPr>
        <w:spacing w:line="360" w:lineRule="auto"/>
        <w:jc w:val="both"/>
      </w:pPr>
      <w:r>
        <w:rPr>
          <w:rFonts w:ascii="宋体" w:hAnsi="宋体" w:eastAsia="宋体" w:cs="宋体"/>
          <w:b/>
          <w:color w:val="auto"/>
          <w:sz w:val="24"/>
        </w:rPr>
        <w:t>一、单项选择题：共</w:t>
      </w:r>
      <w:r>
        <w:rPr>
          <w:rFonts w:ascii="Times New Roman" w:hAnsi="Times New Roman" w:eastAsia="Times New Roman" w:cs="Times New Roman"/>
          <w:b/>
          <w:color w:val="auto"/>
          <w:sz w:val="24"/>
        </w:rPr>
        <w:t>24</w:t>
      </w:r>
      <w:r>
        <w:rPr>
          <w:rFonts w:ascii="宋体" w:hAnsi="宋体" w:eastAsia="宋体" w:cs="宋体"/>
          <w:b/>
          <w:color w:val="auto"/>
          <w:sz w:val="24"/>
        </w:rPr>
        <w:t>题，每题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分。每题只有一个选项最符合题意。</w:t>
      </w:r>
    </w:p>
    <w:p w14:paraId="22AB376A">
      <w:pPr>
        <w:spacing w:line="360" w:lineRule="auto"/>
        <w:jc w:val="left"/>
      </w:pPr>
      <w:r>
        <w:rPr>
          <w:color w:val="auto"/>
        </w:rPr>
        <w:t xml:space="preserve">1. </w:t>
      </w:r>
      <w:r>
        <w:rPr>
          <w:rFonts w:ascii="宋体" w:hAnsi="宋体" w:eastAsia="宋体" w:cs="宋体"/>
          <w:color w:val="auto"/>
        </w:rPr>
        <w:t>苏州塘北遗址的良渚文化遗存十分丰富，出土了房屋基址，还发现了大面积古水稻田遗迹、墓葬等。墓中随葬玉石器等，显示墓主人具有一定的身份地位。这表明当时的人们（</w:t>
      </w:r>
      <w:r>
        <w:rPr>
          <w:rFonts w:ascii="Calibri" w:hAnsi="Calibri" w:eastAsia="Calibri" w:cs="Calibri"/>
          <w:color w:val="auto"/>
        </w:rPr>
        <w:t xml:space="preserve">    </w:t>
      </w:r>
      <w:r>
        <w:rPr>
          <w:rFonts w:ascii="宋体" w:hAnsi="宋体" w:eastAsia="宋体" w:cs="宋体"/>
          <w:color w:val="auto"/>
        </w:rPr>
        <w:t>）</w:t>
      </w:r>
    </w:p>
    <w:p w14:paraId="3F4357D5">
      <w:pPr>
        <w:tabs>
          <w:tab w:val="left" w:pos="4873"/>
        </w:tabs>
        <w:spacing w:line="360" w:lineRule="auto"/>
        <w:jc w:val="left"/>
        <w:textAlignment w:val="center"/>
        <w:rPr>
          <w:color w:val="auto"/>
        </w:rPr>
      </w:pPr>
      <w:r>
        <w:t xml:space="preserve">A. </w:t>
      </w:r>
      <w:r>
        <w:rPr>
          <w:rFonts w:ascii="宋体" w:hAnsi="宋体" w:eastAsia="宋体" w:cs="宋体"/>
          <w:color w:val="auto"/>
        </w:rPr>
        <w:t>过着原始农耕生活</w:t>
      </w:r>
      <w:r>
        <w:tab/>
      </w:r>
      <w:r>
        <w:t xml:space="preserve">B. </w:t>
      </w:r>
      <w:r>
        <w:rPr>
          <w:rFonts w:ascii="宋体" w:hAnsi="宋体" w:eastAsia="宋体" w:cs="宋体"/>
          <w:color w:val="auto"/>
        </w:rPr>
        <w:t>还没有贫富贵贱的差别</w:t>
      </w:r>
    </w:p>
    <w:p w14:paraId="4FFDE182">
      <w:pPr>
        <w:tabs>
          <w:tab w:val="left" w:pos="4873"/>
        </w:tabs>
        <w:spacing w:line="360" w:lineRule="auto"/>
        <w:jc w:val="left"/>
        <w:textAlignment w:val="center"/>
        <w:rPr>
          <w:color w:val="000000"/>
        </w:rPr>
      </w:pPr>
      <w:r>
        <w:t xml:space="preserve">C. </w:t>
      </w:r>
      <w:r>
        <w:rPr>
          <w:rFonts w:ascii="宋体" w:hAnsi="宋体" w:eastAsia="宋体" w:cs="宋体"/>
          <w:color w:val="auto"/>
        </w:rPr>
        <w:t>开始使用打制石器</w:t>
      </w:r>
      <w:r>
        <w:tab/>
      </w:r>
      <w:r>
        <w:t xml:space="preserve">D. </w:t>
      </w:r>
      <w:r>
        <w:rPr>
          <w:rFonts w:ascii="宋体" w:hAnsi="宋体" w:eastAsia="宋体" w:cs="宋体"/>
          <w:color w:val="auto"/>
        </w:rPr>
        <w:t>以世袭制代替了禅让制</w:t>
      </w:r>
    </w:p>
    <w:p w14:paraId="2199FBBB">
      <w:pPr>
        <w:spacing w:line="360" w:lineRule="auto"/>
        <w:jc w:val="left"/>
        <w:textAlignment w:val="center"/>
        <w:rPr>
          <w:color w:val="000000"/>
        </w:rPr>
      </w:pPr>
      <w:r>
        <w:rPr>
          <w:color w:val="000000"/>
        </w:rPr>
        <w:t xml:space="preserve">2. </w:t>
      </w:r>
      <w:r>
        <w:rPr>
          <w:rFonts w:ascii="宋体" w:hAnsi="宋体" w:eastAsia="宋体" w:cs="宋体"/>
          <w:color w:val="000000"/>
        </w:rPr>
        <w:t>春秋时期，秦、楚等国开始设县，都在边境地区，悬在外边。用本意为悬挂的“县”字作行政设置名，可谓名副其实。战国时期，在秦国普遍推行、确立县制的是（</w:t>
      </w:r>
      <w:r>
        <w:rPr>
          <w:rFonts w:ascii="Calibri" w:hAnsi="Calibri" w:eastAsia="Calibri" w:cs="Calibri"/>
          <w:color w:val="000000"/>
        </w:rPr>
        <w:t xml:space="preserve">    </w:t>
      </w:r>
      <w:r>
        <w:rPr>
          <w:rFonts w:ascii="宋体" w:hAnsi="宋体" w:eastAsia="宋体" w:cs="宋体"/>
          <w:color w:val="000000"/>
        </w:rPr>
        <w:t>）</w:t>
      </w:r>
    </w:p>
    <w:p w14:paraId="18F27D5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夏禹</w:t>
      </w:r>
      <w:r>
        <w:rPr>
          <w:color w:val="000000"/>
        </w:rPr>
        <w:tab/>
      </w:r>
      <w:r>
        <w:rPr>
          <w:color w:val="000000"/>
        </w:rPr>
        <w:t xml:space="preserve">B. </w:t>
      </w:r>
      <w:r>
        <w:rPr>
          <w:rFonts w:ascii="宋体" w:hAnsi="宋体" w:eastAsia="宋体" w:cs="宋体"/>
          <w:color w:val="000000"/>
        </w:rPr>
        <w:t>商汤</w:t>
      </w:r>
      <w:r>
        <w:rPr>
          <w:color w:val="000000"/>
        </w:rPr>
        <w:tab/>
      </w:r>
      <w:r>
        <w:rPr>
          <w:color w:val="000000"/>
        </w:rPr>
        <w:t xml:space="preserve">C. </w:t>
      </w:r>
      <w:r>
        <w:rPr>
          <w:rFonts w:ascii="宋体" w:hAnsi="宋体" w:eastAsia="宋体" w:cs="宋体"/>
          <w:color w:val="000000"/>
        </w:rPr>
        <w:t>夫差</w:t>
      </w:r>
      <w:r>
        <w:rPr>
          <w:color w:val="000000"/>
        </w:rPr>
        <w:tab/>
      </w:r>
      <w:r>
        <w:rPr>
          <w:color w:val="000000"/>
        </w:rPr>
        <w:t xml:space="preserve">D. </w:t>
      </w:r>
      <w:r>
        <w:rPr>
          <w:rFonts w:ascii="宋体" w:hAnsi="宋体" w:eastAsia="宋体" w:cs="宋体"/>
          <w:color w:val="000000"/>
        </w:rPr>
        <w:t>商鞅</w:t>
      </w:r>
    </w:p>
    <w:p w14:paraId="22E8F33C">
      <w:pPr>
        <w:spacing w:line="360" w:lineRule="auto"/>
        <w:jc w:val="left"/>
        <w:textAlignment w:val="center"/>
        <w:rPr>
          <w:color w:val="000000"/>
        </w:rPr>
      </w:pPr>
      <w:r>
        <w:rPr>
          <w:color w:val="000000"/>
        </w:rPr>
        <w:t xml:space="preserve">3. </w:t>
      </w:r>
      <w:r>
        <w:rPr>
          <w:rFonts w:ascii="宋体" w:hAnsi="宋体" w:eastAsia="宋体" w:cs="宋体"/>
          <w:color w:val="000000"/>
        </w:rPr>
        <w:t>下列示意图揭示出这一历史时期的阶段特征是（</w:t>
      </w:r>
      <w:r>
        <w:rPr>
          <w:rFonts w:ascii="Calibri" w:hAnsi="Calibri" w:eastAsia="Calibri" w:cs="Calibri"/>
          <w:color w:val="000000"/>
        </w:rPr>
        <w:t xml:space="preserve">    </w:t>
      </w:r>
      <w:r>
        <w:rPr>
          <w:rFonts w:ascii="宋体" w:hAnsi="宋体" w:eastAsia="宋体" w:cs="宋体"/>
          <w:color w:val="000000"/>
        </w:rPr>
        <w:t>）</w:t>
      </w:r>
    </w:p>
    <w:p w14:paraId="577FB4EE">
      <w:pPr>
        <w:spacing w:line="360" w:lineRule="auto"/>
        <w:jc w:val="left"/>
        <w:textAlignment w:val="center"/>
        <w:rPr>
          <w:color w:val="000000"/>
        </w:rPr>
      </w:pPr>
      <w:r>
        <w:rPr>
          <w:color w:val="000000"/>
        </w:rPr>
        <w:drawing>
          <wp:inline distT="0" distB="0" distL="114300" distR="114300">
            <wp:extent cx="2647950" cy="17335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647950" cy="1733550"/>
                    </a:xfrm>
                    <a:prstGeom prst="rect">
                      <a:avLst/>
                    </a:prstGeom>
                  </pic:spPr>
                </pic:pic>
              </a:graphicData>
            </a:graphic>
          </wp:inline>
        </w:drawing>
      </w:r>
      <w:r>
        <w:rPr>
          <w:color w:val="000000"/>
        </w:rPr>
        <w:drawing>
          <wp:inline distT="0" distB="0" distL="114300" distR="114300">
            <wp:extent cx="2952750" cy="17621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952750" cy="1762125"/>
                    </a:xfrm>
                    <a:prstGeom prst="rect">
                      <a:avLst/>
                    </a:prstGeom>
                  </pic:spPr>
                </pic:pic>
              </a:graphicData>
            </a:graphic>
          </wp:inline>
        </w:drawing>
      </w:r>
    </w:p>
    <w:p w14:paraId="2024D41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早期国家与社会变革</w:t>
      </w:r>
      <w:r>
        <w:rPr>
          <w:color w:val="000000"/>
        </w:rPr>
        <w:tab/>
      </w:r>
      <w:r>
        <w:rPr>
          <w:color w:val="000000"/>
        </w:rPr>
        <w:t xml:space="preserve">B. </w:t>
      </w:r>
      <w:r>
        <w:rPr>
          <w:rFonts w:ascii="宋体" w:hAnsi="宋体" w:eastAsia="宋体" w:cs="宋体"/>
          <w:color w:val="000000"/>
        </w:rPr>
        <w:t>政权分立与民族交融</w:t>
      </w:r>
    </w:p>
    <w:p w14:paraId="28C0124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繁荣与开放</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时代</w:t>
      </w:r>
      <w:r>
        <w:rPr>
          <w:color w:val="000000"/>
        </w:rPr>
        <w:tab/>
      </w:r>
      <w:r>
        <w:rPr>
          <w:color w:val="000000"/>
        </w:rPr>
        <w:t xml:space="preserve">D. </w:t>
      </w:r>
      <w:r>
        <w:rPr>
          <w:rFonts w:ascii="宋体" w:hAnsi="宋体" w:eastAsia="宋体" w:cs="宋体"/>
          <w:color w:val="000000"/>
        </w:rPr>
        <w:t>内忧外患与救亡图存</w:t>
      </w:r>
    </w:p>
    <w:p w14:paraId="19CC67C3">
      <w:pPr>
        <w:spacing w:line="360" w:lineRule="auto"/>
        <w:jc w:val="left"/>
        <w:textAlignment w:val="center"/>
        <w:rPr>
          <w:color w:val="000000"/>
        </w:rPr>
      </w:pPr>
      <w:r>
        <w:rPr>
          <w:color w:val="000000"/>
        </w:rPr>
        <w:t xml:space="preserve">4. </w:t>
      </w:r>
      <w:r>
        <w:rPr>
          <w:rFonts w:ascii="宋体" w:hAnsi="宋体" w:eastAsia="宋体" w:cs="宋体"/>
          <w:color w:val="000000"/>
        </w:rPr>
        <w:t>五代十国时期军阀混战，后梁军队三次掘开黄河堤防拒敌，造成连年水灾，人民流离死亡。农民被迫反抗，要求消灭割据，建立统一国家。可见（</w:t>
      </w:r>
      <w:r>
        <w:rPr>
          <w:rFonts w:ascii="Calibri" w:hAnsi="Calibri" w:eastAsia="Calibri" w:cs="Calibri"/>
          <w:color w:val="000000"/>
        </w:rPr>
        <w:t xml:space="preserve">    </w:t>
      </w:r>
      <w:r>
        <w:rPr>
          <w:rFonts w:ascii="宋体" w:hAnsi="宋体" w:eastAsia="宋体" w:cs="宋体"/>
          <w:color w:val="000000"/>
        </w:rPr>
        <w:t>）</w:t>
      </w:r>
    </w:p>
    <w:p w14:paraId="353C8E4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分封同姓酿成八王之乱</w:t>
      </w:r>
      <w:r>
        <w:rPr>
          <w:color w:val="000000"/>
        </w:rPr>
        <w:tab/>
      </w:r>
      <w:r>
        <w:rPr>
          <w:color w:val="000000"/>
        </w:rPr>
        <w:t xml:space="preserve">B. </w:t>
      </w:r>
      <w:r>
        <w:rPr>
          <w:rFonts w:ascii="宋体" w:hAnsi="宋体" w:eastAsia="宋体" w:cs="宋体"/>
          <w:color w:val="000000"/>
        </w:rPr>
        <w:t>社会危机下人民渴望统一</w:t>
      </w:r>
    </w:p>
    <w:p w14:paraId="191AE9B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政权频繁更迭民不聊生</w:t>
      </w:r>
      <w:r>
        <w:rPr>
          <w:color w:val="000000"/>
        </w:rPr>
        <w:tab/>
      </w:r>
      <w:r>
        <w:rPr>
          <w:color w:val="000000"/>
        </w:rPr>
        <w:t xml:space="preserve">D. </w:t>
      </w:r>
      <w:r>
        <w:rPr>
          <w:rFonts w:ascii="宋体" w:hAnsi="宋体" w:eastAsia="宋体" w:cs="宋体"/>
          <w:color w:val="000000"/>
        </w:rPr>
        <w:t>安史之乱造成了巨大破坏</w:t>
      </w:r>
    </w:p>
    <w:p w14:paraId="7904F5AD">
      <w:pPr>
        <w:spacing w:line="360" w:lineRule="auto"/>
        <w:jc w:val="left"/>
        <w:textAlignment w:val="center"/>
        <w:rPr>
          <w:color w:val="000000"/>
        </w:rPr>
      </w:pPr>
      <w:r>
        <w:rPr>
          <w:color w:val="000000"/>
        </w:rPr>
        <w:t xml:space="preserve">5. </w:t>
      </w:r>
      <w:r>
        <w:rPr>
          <w:rFonts w:ascii="宋体" w:hAnsi="宋体" w:eastAsia="宋体" w:cs="宋体"/>
          <w:color w:val="000000"/>
        </w:rPr>
        <w:t>繁华的城市、丰富的音乐、才华洋溢的作者和广泛多样的演唱环境，在万事俱备的宋代，一种可歌可吟的文艺样式兴旺发达起来，这就是（</w:t>
      </w:r>
      <w:r>
        <w:rPr>
          <w:rFonts w:ascii="Calibri" w:hAnsi="Calibri" w:eastAsia="Calibri" w:cs="Calibri"/>
          <w:color w:val="000000"/>
        </w:rPr>
        <w:t xml:space="preserve">    </w:t>
      </w:r>
      <w:r>
        <w:rPr>
          <w:rFonts w:ascii="宋体" w:hAnsi="宋体" w:eastAsia="宋体" w:cs="宋体"/>
          <w:color w:val="000000"/>
        </w:rPr>
        <w:t>）</w:t>
      </w:r>
    </w:p>
    <w:p w14:paraId="7F90828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赋</w:t>
      </w:r>
      <w:r>
        <w:rPr>
          <w:color w:val="000000"/>
        </w:rPr>
        <w:tab/>
      </w:r>
      <w:r>
        <w:rPr>
          <w:color w:val="000000"/>
        </w:rPr>
        <w:t xml:space="preserve">B. </w:t>
      </w:r>
      <w:r>
        <w:rPr>
          <w:rFonts w:ascii="宋体" w:hAnsi="宋体" w:eastAsia="宋体" w:cs="宋体"/>
          <w:color w:val="000000"/>
        </w:rPr>
        <w:t>诗</w:t>
      </w:r>
      <w:r>
        <w:rPr>
          <w:color w:val="000000"/>
        </w:rPr>
        <w:tab/>
      </w:r>
      <w:r>
        <w:rPr>
          <w:color w:val="000000"/>
        </w:rPr>
        <w:t xml:space="preserve">C. </w:t>
      </w:r>
      <w:r>
        <w:rPr>
          <w:rFonts w:ascii="宋体" w:hAnsi="宋体" w:eastAsia="宋体" w:cs="宋体"/>
          <w:color w:val="000000"/>
        </w:rPr>
        <w:t>词</w:t>
      </w:r>
      <w:r>
        <w:rPr>
          <w:color w:val="000000"/>
        </w:rPr>
        <w:tab/>
      </w:r>
      <w:r>
        <w:rPr>
          <w:color w:val="000000"/>
        </w:rPr>
        <w:t xml:space="preserve">D. </w:t>
      </w:r>
      <w:r>
        <w:rPr>
          <w:rFonts w:ascii="宋体" w:hAnsi="宋体" w:eastAsia="宋体" w:cs="宋体"/>
          <w:color w:val="000000"/>
        </w:rPr>
        <w:t>小说</w:t>
      </w:r>
    </w:p>
    <w:p w14:paraId="438F0C28">
      <w:pPr>
        <w:spacing w:line="360" w:lineRule="auto"/>
        <w:jc w:val="left"/>
        <w:textAlignment w:val="center"/>
        <w:rPr>
          <w:color w:val="000000"/>
        </w:rPr>
      </w:pPr>
      <w:r>
        <w:rPr>
          <w:color w:val="000000"/>
        </w:rPr>
        <w:t xml:space="preserve">6. </w:t>
      </w:r>
      <w:r>
        <w:rPr>
          <w:rFonts w:ascii="宋体" w:hAnsi="宋体" w:eastAsia="宋体" w:cs="宋体"/>
          <w:color w:val="000000"/>
        </w:rPr>
        <w:t>我们要铸牢中华民族共同体意识。下图文物（</w:t>
      </w:r>
      <w:r>
        <w:rPr>
          <w:rFonts w:ascii="Calibri" w:hAnsi="Calibri" w:eastAsia="Calibri" w:cs="Calibri"/>
          <w:color w:val="000000"/>
        </w:rPr>
        <w:t xml:space="preserve">    </w:t>
      </w:r>
      <w:r>
        <w:rPr>
          <w:rFonts w:ascii="宋体" w:hAnsi="宋体" w:eastAsia="宋体" w:cs="宋体"/>
          <w:color w:val="000000"/>
        </w:rPr>
        <w:t>）</w:t>
      </w:r>
    </w:p>
    <w:p w14:paraId="48AB0C2F">
      <w:pPr>
        <w:spacing w:line="360" w:lineRule="auto"/>
        <w:jc w:val="left"/>
        <w:textAlignment w:val="center"/>
        <w:rPr>
          <w:color w:val="000000"/>
        </w:rPr>
      </w:pPr>
      <w:r>
        <w:rPr>
          <w:color w:val="000000"/>
        </w:rPr>
        <w:drawing>
          <wp:inline distT="0" distB="0" distL="114300" distR="114300">
            <wp:extent cx="2733675" cy="14573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733675" cy="1457325"/>
                    </a:xfrm>
                    <a:prstGeom prst="rect">
                      <a:avLst/>
                    </a:prstGeom>
                  </pic:spPr>
                </pic:pic>
              </a:graphicData>
            </a:graphic>
          </wp:inline>
        </w:drawing>
      </w:r>
    </w:p>
    <w:p w14:paraId="0178218C">
      <w:pPr>
        <w:spacing w:line="360" w:lineRule="auto"/>
        <w:jc w:val="left"/>
        <w:textAlignment w:val="center"/>
        <w:rPr>
          <w:color w:val="000000"/>
        </w:rPr>
      </w:pPr>
      <w:r>
        <w:rPr>
          <w:color w:val="000000"/>
        </w:rPr>
        <w:t xml:space="preserve">A. </w:t>
      </w:r>
      <w:r>
        <w:rPr>
          <w:rFonts w:ascii="宋体" w:hAnsi="宋体" w:eastAsia="宋体" w:cs="宋体"/>
          <w:color w:val="000000"/>
        </w:rPr>
        <w:t>是中央政府对新疆地区实行有效管辖的证明</w:t>
      </w:r>
    </w:p>
    <w:p w14:paraId="4A3F48D1">
      <w:pPr>
        <w:spacing w:line="360" w:lineRule="auto"/>
        <w:jc w:val="left"/>
        <w:textAlignment w:val="center"/>
        <w:rPr>
          <w:color w:val="000000"/>
        </w:rPr>
      </w:pPr>
      <w:r>
        <w:rPr>
          <w:color w:val="000000"/>
        </w:rPr>
        <w:t xml:space="preserve">B. </w:t>
      </w:r>
      <w:r>
        <w:rPr>
          <w:rFonts w:ascii="宋体" w:hAnsi="宋体" w:eastAsia="宋体" w:cs="宋体"/>
          <w:color w:val="000000"/>
        </w:rPr>
        <w:t>见证了康熙皇帝册封“班禅额尔德尼”封号</w:t>
      </w:r>
    </w:p>
    <w:p w14:paraId="5C541765">
      <w:pPr>
        <w:spacing w:line="360" w:lineRule="auto"/>
        <w:jc w:val="left"/>
        <w:textAlignment w:val="center"/>
        <w:rPr>
          <w:color w:val="000000"/>
        </w:rPr>
      </w:pPr>
      <w:r>
        <w:rPr>
          <w:color w:val="000000"/>
        </w:rPr>
        <w:t xml:space="preserve">C. </w:t>
      </w:r>
      <w:r>
        <w:rPr>
          <w:rFonts w:ascii="宋体" w:hAnsi="宋体" w:eastAsia="宋体" w:cs="宋体"/>
          <w:color w:val="000000"/>
        </w:rPr>
        <w:t>证明西藏自古以来是中国不可分割的一部分</w:t>
      </w:r>
    </w:p>
    <w:p w14:paraId="3198921B">
      <w:pPr>
        <w:spacing w:line="360" w:lineRule="auto"/>
        <w:jc w:val="left"/>
        <w:textAlignment w:val="center"/>
        <w:rPr>
          <w:color w:val="000000"/>
        </w:rPr>
      </w:pPr>
      <w:r>
        <w:rPr>
          <w:color w:val="000000"/>
        </w:rPr>
        <w:t xml:space="preserve">D. </w:t>
      </w:r>
      <w:r>
        <w:rPr>
          <w:rFonts w:ascii="宋体" w:hAnsi="宋体" w:eastAsia="宋体" w:cs="宋体"/>
          <w:color w:val="000000"/>
        </w:rPr>
        <w:t>肯定了黑龙江、乌苏里江流域都是中国领土</w:t>
      </w:r>
    </w:p>
    <w:p w14:paraId="2F84DB86">
      <w:pPr>
        <w:spacing w:line="360" w:lineRule="auto"/>
        <w:jc w:val="left"/>
        <w:textAlignment w:val="center"/>
        <w:rPr>
          <w:color w:val="000000"/>
        </w:rPr>
      </w:pPr>
      <w:r>
        <w:rPr>
          <w:color w:val="000000"/>
        </w:rPr>
        <w:t xml:space="preserve">7. </w:t>
      </w:r>
      <w:r>
        <w:rPr>
          <w:rFonts w:ascii="宋体" w:hAnsi="宋体" w:eastAsia="宋体" w:cs="宋体"/>
          <w:color w:val="000000"/>
        </w:rPr>
        <w:t>从两次鸦片战争到甲午中日战争，列强逼迫清政府签订了一系列不平等条约，割让土地和开放通商口岸是重要内容，但由于列强侵华方式的变化，下列哪一条约没有此类条款（</w:t>
      </w:r>
      <w:r>
        <w:rPr>
          <w:rFonts w:ascii="Calibri" w:hAnsi="Calibri" w:eastAsia="Calibri" w:cs="Calibri"/>
          <w:color w:val="000000"/>
        </w:rPr>
        <w:t xml:space="preserve">    </w:t>
      </w:r>
      <w:r>
        <w:rPr>
          <w:rFonts w:ascii="宋体" w:hAnsi="宋体" w:eastAsia="宋体" w:cs="宋体"/>
          <w:color w:val="000000"/>
        </w:rPr>
        <w:t>）</w:t>
      </w:r>
    </w:p>
    <w:p w14:paraId="23D795E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《南京条约》</w:t>
      </w:r>
      <w:r>
        <w:rPr>
          <w:color w:val="000000"/>
        </w:rPr>
        <w:tab/>
      </w:r>
      <w:r>
        <w:rPr>
          <w:color w:val="000000"/>
        </w:rPr>
        <w:t xml:space="preserve">B. </w:t>
      </w:r>
      <w:r>
        <w:rPr>
          <w:rFonts w:ascii="宋体" w:hAnsi="宋体" w:eastAsia="宋体" w:cs="宋体"/>
          <w:color w:val="000000"/>
        </w:rPr>
        <w:t>《北京条约》</w:t>
      </w:r>
      <w:r>
        <w:rPr>
          <w:color w:val="000000"/>
        </w:rPr>
        <w:tab/>
      </w:r>
      <w:r>
        <w:rPr>
          <w:color w:val="000000"/>
        </w:rPr>
        <w:t xml:space="preserve">C. </w:t>
      </w:r>
      <w:r>
        <w:rPr>
          <w:rFonts w:ascii="宋体" w:hAnsi="宋体" w:eastAsia="宋体" w:cs="宋体"/>
          <w:color w:val="000000"/>
        </w:rPr>
        <w:t>《马关条约》</w:t>
      </w:r>
      <w:r>
        <w:rPr>
          <w:color w:val="000000"/>
        </w:rPr>
        <w:tab/>
      </w:r>
      <w:r>
        <w:rPr>
          <w:color w:val="000000"/>
        </w:rPr>
        <w:t xml:space="preserve">D. </w:t>
      </w:r>
      <w:r>
        <w:rPr>
          <w:rFonts w:ascii="宋体" w:hAnsi="宋体" w:eastAsia="宋体" w:cs="宋体"/>
          <w:color w:val="000000"/>
        </w:rPr>
        <w:t>《辛丑条约》</w:t>
      </w:r>
    </w:p>
    <w:p w14:paraId="55B633DD">
      <w:pPr>
        <w:spacing w:line="360" w:lineRule="auto"/>
        <w:jc w:val="left"/>
        <w:textAlignment w:val="center"/>
        <w:rPr>
          <w:color w:val="000000"/>
        </w:rPr>
      </w:pPr>
      <w:r>
        <w:rPr>
          <w:color w:val="000000"/>
        </w:rPr>
        <w:t xml:space="preserve">8. </w:t>
      </w:r>
      <w:r>
        <w:rPr>
          <w:rFonts w:ascii="宋体" w:hAnsi="宋体" w:eastAsia="宋体" w:cs="宋体"/>
          <w:color w:val="000000"/>
        </w:rPr>
        <w:t>以下是邓中夏早期经历简表。与这些经历关系最为密切的历史事件有（</w:t>
      </w:r>
      <w:r>
        <w:rPr>
          <w:rFonts w:ascii="Calibri" w:hAnsi="Calibri" w:eastAsia="Calibri" w:cs="Calibri"/>
          <w:color w:val="000000"/>
        </w:rPr>
        <w:t xml:space="preserve">    </w:t>
      </w:r>
      <w:r>
        <w:rPr>
          <w:rFonts w:ascii="宋体" w:hAnsi="宋体" w:eastAsia="宋体" w:cs="宋体"/>
          <w:color w:val="000000"/>
        </w:rPr>
        <w:t>）</w:t>
      </w:r>
    </w:p>
    <w:tbl>
      <w:tblPr>
        <w:tblStyle w:val="4"/>
        <w:tblW w:w="77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785"/>
      </w:tblGrid>
      <w:tr w14:paraId="39150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140" w:hRule="atLeast"/>
        </w:trPr>
        <w:tc>
          <w:tcPr>
            <w:tcW w:w="7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7A0316">
            <w:pPr>
              <w:spacing w:line="360" w:lineRule="auto"/>
              <w:jc w:val="left"/>
              <w:textAlignment w:val="center"/>
              <w:rPr>
                <w:color w:val="000000"/>
              </w:rPr>
            </w:pPr>
            <w:r>
              <w:rPr>
                <w:rFonts w:ascii="宋体" w:hAnsi="宋体" w:eastAsia="宋体" w:cs="宋体"/>
                <w:color w:val="000000"/>
              </w:rPr>
              <w:t>◆</w:t>
            </w:r>
            <w:r>
              <w:rPr>
                <w:rFonts w:ascii="Calibri" w:hAnsi="Calibri" w:eastAsia="Calibri" w:cs="Calibri"/>
                <w:color w:val="000000"/>
              </w:rPr>
              <w:t>1917</w:t>
            </w:r>
            <w:r>
              <w:rPr>
                <w:rFonts w:ascii="宋体" w:hAnsi="宋体" w:eastAsia="宋体" w:cs="宋体"/>
                <w:color w:val="000000"/>
              </w:rPr>
              <w:t>年</w:t>
            </w:r>
            <w:r>
              <w:rPr>
                <w:rFonts w:ascii="Calibri" w:hAnsi="Calibri" w:eastAsia="Calibri" w:cs="Calibri"/>
                <w:color w:val="000000"/>
              </w:rPr>
              <w:t>8</w:t>
            </w:r>
            <w:r>
              <w:rPr>
                <w:rFonts w:ascii="宋体" w:hAnsi="宋体" w:eastAsia="宋体" w:cs="宋体"/>
                <w:color w:val="000000"/>
              </w:rPr>
              <w:t>月，投考北京大学，深受蔡元培“兼容并包、思想自由”的影响。</w:t>
            </w:r>
          </w:p>
          <w:p w14:paraId="71ECF2A8">
            <w:pPr>
              <w:spacing w:line="360" w:lineRule="auto"/>
              <w:jc w:val="left"/>
              <w:textAlignment w:val="center"/>
              <w:rPr>
                <w:color w:val="000000"/>
              </w:rPr>
            </w:pPr>
            <w:r>
              <w:rPr>
                <w:rFonts w:ascii="宋体" w:hAnsi="宋体" w:eastAsia="宋体" w:cs="宋体"/>
                <w:color w:val="000000"/>
              </w:rPr>
              <w:t>◆</w:t>
            </w:r>
            <w:r>
              <w:rPr>
                <w:rFonts w:ascii="Calibri" w:hAnsi="Calibri" w:eastAsia="Calibri" w:cs="Calibri"/>
                <w:color w:val="000000"/>
              </w:rPr>
              <w:t>1919</w:t>
            </w:r>
            <w:r>
              <w:rPr>
                <w:rFonts w:ascii="宋体" w:hAnsi="宋体" w:eastAsia="宋体" w:cs="宋体"/>
                <w:color w:val="000000"/>
              </w:rPr>
              <w:t>年</w:t>
            </w:r>
            <w:r>
              <w:rPr>
                <w:rFonts w:ascii="Calibri" w:hAnsi="Calibri" w:eastAsia="Calibri" w:cs="Calibri"/>
                <w:color w:val="000000"/>
              </w:rPr>
              <w:t>9</w:t>
            </w:r>
            <w:r>
              <w:rPr>
                <w:rFonts w:ascii="宋体" w:hAnsi="宋体" w:eastAsia="宋体" w:cs="宋体"/>
                <w:color w:val="000000"/>
              </w:rPr>
              <w:t>月，与爱国且倾向马克思主义的进步学生在“曦园”工读互助。</w:t>
            </w:r>
          </w:p>
          <w:p w14:paraId="1FF2D8B9">
            <w:pPr>
              <w:spacing w:line="360" w:lineRule="auto"/>
              <w:jc w:val="left"/>
              <w:textAlignment w:val="center"/>
              <w:rPr>
                <w:color w:val="000000"/>
              </w:rPr>
            </w:pPr>
            <w:r>
              <w:rPr>
                <w:rFonts w:ascii="宋体" w:hAnsi="宋体" w:eastAsia="宋体" w:cs="宋体"/>
                <w:color w:val="000000"/>
              </w:rPr>
              <w:t>◆</w:t>
            </w:r>
            <w:r>
              <w:rPr>
                <w:rFonts w:ascii="Calibri" w:hAnsi="Calibri" w:eastAsia="Calibri" w:cs="Calibri"/>
                <w:color w:val="000000"/>
              </w:rPr>
              <w:t>1920</w:t>
            </w:r>
            <w:r>
              <w:rPr>
                <w:rFonts w:ascii="宋体" w:hAnsi="宋体" w:eastAsia="宋体" w:cs="宋体"/>
                <w:color w:val="000000"/>
              </w:rPr>
              <w:t>年</w:t>
            </w:r>
            <w:r>
              <w:rPr>
                <w:rFonts w:ascii="Calibri" w:hAnsi="Calibri" w:eastAsia="Calibri" w:cs="Calibri"/>
                <w:color w:val="000000"/>
              </w:rPr>
              <w:t>10</w:t>
            </w:r>
            <w:r>
              <w:rPr>
                <w:rFonts w:ascii="宋体" w:hAnsi="宋体" w:eastAsia="宋体" w:cs="宋体"/>
                <w:color w:val="000000"/>
              </w:rPr>
              <w:t>月，加入北京共产主义小组。</w:t>
            </w:r>
          </w:p>
        </w:tc>
      </w:tr>
    </w:tbl>
    <w:p w14:paraId="6948B7A7">
      <w:pPr>
        <w:spacing w:line="360" w:lineRule="auto"/>
        <w:jc w:val="left"/>
        <w:textAlignment w:val="center"/>
        <w:rPr>
          <w:color w:val="000000"/>
        </w:rPr>
      </w:pPr>
    </w:p>
    <w:p w14:paraId="28B1D06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辛亥革命</w:t>
      </w:r>
      <w:r>
        <w:rPr>
          <w:color w:val="000000"/>
        </w:rPr>
        <w:t xml:space="preserve">    </w:t>
      </w:r>
      <w:r>
        <w:rPr>
          <w:rFonts w:ascii="宋体" w:hAnsi="宋体" w:eastAsia="宋体" w:cs="宋体"/>
          <w:color w:val="000000"/>
        </w:rPr>
        <w:t>二次革命</w:t>
      </w:r>
      <w:r>
        <w:rPr>
          <w:color w:val="000000"/>
        </w:rPr>
        <w:tab/>
      </w:r>
      <w:r>
        <w:rPr>
          <w:color w:val="000000"/>
        </w:rPr>
        <w:t xml:space="preserve">B. </w:t>
      </w:r>
      <w:r>
        <w:rPr>
          <w:rFonts w:ascii="宋体" w:hAnsi="宋体" w:eastAsia="宋体" w:cs="宋体"/>
          <w:color w:val="000000"/>
        </w:rPr>
        <w:t>新文化运动</w:t>
      </w:r>
      <w:r>
        <w:rPr>
          <w:color w:val="000000"/>
        </w:rPr>
        <w:t xml:space="preserve">    </w:t>
      </w:r>
      <w:r>
        <w:rPr>
          <w:rFonts w:ascii="宋体" w:hAnsi="宋体" w:eastAsia="宋体" w:cs="宋体"/>
          <w:color w:val="000000"/>
        </w:rPr>
        <w:t>护国战争</w:t>
      </w:r>
    </w:p>
    <w:p w14:paraId="5933CAF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新文化运动</w:t>
      </w:r>
      <w:r>
        <w:rPr>
          <w:color w:val="000000"/>
        </w:rPr>
        <w:t xml:space="preserve">    </w:t>
      </w:r>
      <w:r>
        <w:rPr>
          <w:rFonts w:ascii="宋体" w:hAnsi="宋体" w:eastAsia="宋体" w:cs="宋体"/>
          <w:color w:val="000000"/>
        </w:rPr>
        <w:t>五四运动</w:t>
      </w:r>
      <w:r>
        <w:rPr>
          <w:color w:val="000000"/>
        </w:rPr>
        <w:tab/>
      </w:r>
      <w:r>
        <w:rPr>
          <w:color w:val="000000"/>
        </w:rPr>
        <w:t xml:space="preserve">D. </w:t>
      </w:r>
      <w:r>
        <w:rPr>
          <w:rFonts w:ascii="宋体" w:hAnsi="宋体" w:eastAsia="宋体" w:cs="宋体"/>
          <w:color w:val="000000"/>
        </w:rPr>
        <w:t>五四运动</w:t>
      </w:r>
      <w:r>
        <w:rPr>
          <w:color w:val="000000"/>
        </w:rPr>
        <w:t xml:space="preserve">    </w:t>
      </w:r>
      <w:r>
        <w:rPr>
          <w:rFonts w:ascii="宋体" w:hAnsi="宋体" w:eastAsia="宋体" w:cs="宋体"/>
          <w:color w:val="000000"/>
        </w:rPr>
        <w:t>北伐战争</w:t>
      </w:r>
    </w:p>
    <w:p w14:paraId="5592066C">
      <w:pPr>
        <w:spacing w:line="360" w:lineRule="auto"/>
        <w:jc w:val="left"/>
        <w:textAlignment w:val="center"/>
        <w:rPr>
          <w:color w:val="000000"/>
        </w:rPr>
      </w:pPr>
      <w:r>
        <w:rPr>
          <w:color w:val="000000"/>
        </w:rPr>
        <w:t xml:space="preserve">9. </w:t>
      </w:r>
      <w:r>
        <w:rPr>
          <w:rFonts w:ascii="宋体" w:hAnsi="宋体" w:eastAsia="宋体" w:cs="宋体"/>
          <w:color w:val="000000"/>
        </w:rPr>
        <w:t>邓子恢主持下的华中抗日根据地由主七佃三的“三七分租”，逐渐改变为佃七主三的“倒三七分租”；为打击农村高利贷而规定为“分半给息”，即实行一分半利息，以保护贫苦农民利益。这些举措实施的土地政策是（</w:t>
      </w:r>
      <w:r>
        <w:rPr>
          <w:rFonts w:ascii="Calibri" w:hAnsi="Calibri" w:eastAsia="Calibri" w:cs="Calibri"/>
          <w:color w:val="000000"/>
        </w:rPr>
        <w:t xml:space="preserve">    </w:t>
      </w:r>
      <w:r>
        <w:rPr>
          <w:rFonts w:ascii="宋体" w:hAnsi="宋体" w:eastAsia="宋体" w:cs="宋体"/>
          <w:color w:val="000000"/>
        </w:rPr>
        <w:t>）</w:t>
      </w:r>
    </w:p>
    <w:p w14:paraId="3E19A1C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打土豪、分田地</w:t>
      </w:r>
      <w:r>
        <w:rPr>
          <w:color w:val="000000"/>
        </w:rPr>
        <w:tab/>
      </w:r>
      <w:r>
        <w:rPr>
          <w:color w:val="000000"/>
        </w:rPr>
        <w:t xml:space="preserve">B. </w:t>
      </w:r>
      <w:r>
        <w:rPr>
          <w:rFonts w:ascii="宋体" w:hAnsi="宋体" w:eastAsia="宋体" w:cs="宋体"/>
          <w:color w:val="000000"/>
        </w:rPr>
        <w:t>减租减息政策</w:t>
      </w:r>
      <w:r>
        <w:rPr>
          <w:color w:val="000000"/>
        </w:rPr>
        <w:tab/>
      </w:r>
      <w:r>
        <w:rPr>
          <w:color w:val="000000"/>
        </w:rPr>
        <w:t xml:space="preserve">C. </w:t>
      </w:r>
      <w:r>
        <w:rPr>
          <w:rFonts w:ascii="宋体" w:hAnsi="宋体" w:eastAsia="宋体" w:cs="宋体"/>
          <w:color w:val="000000"/>
        </w:rPr>
        <w:t>耕者有其田</w:t>
      </w:r>
      <w:r>
        <w:rPr>
          <w:color w:val="000000"/>
        </w:rPr>
        <w:tab/>
      </w:r>
      <w:r>
        <w:rPr>
          <w:color w:val="000000"/>
        </w:rPr>
        <w:t xml:space="preserve">D. </w:t>
      </w:r>
      <w:r>
        <w:rPr>
          <w:rFonts w:ascii="宋体" w:hAnsi="宋体" w:eastAsia="宋体" w:cs="宋体"/>
          <w:color w:val="000000"/>
        </w:rPr>
        <w:t>包产到户</w:t>
      </w:r>
    </w:p>
    <w:p w14:paraId="1E24107B">
      <w:pPr>
        <w:spacing w:line="360" w:lineRule="auto"/>
        <w:jc w:val="left"/>
        <w:textAlignment w:val="center"/>
        <w:rPr>
          <w:color w:val="000000"/>
        </w:rPr>
      </w:pPr>
      <w:r>
        <w:rPr>
          <w:color w:val="000000"/>
        </w:rPr>
        <w:t xml:space="preserve">10. </w:t>
      </w:r>
      <w:r>
        <w:rPr>
          <w:rFonts w:ascii="Calibri" w:hAnsi="Calibri" w:eastAsia="Calibri" w:cs="Calibri"/>
          <w:color w:val="000000"/>
        </w:rPr>
        <w:t>1940</w:t>
      </w:r>
      <w:r>
        <w:rPr>
          <w:rFonts w:ascii="宋体" w:hAnsi="宋体" w:eastAsia="宋体" w:cs="宋体"/>
          <w:color w:val="000000"/>
        </w:rPr>
        <w:t>年，某报社论称：</w:t>
      </w:r>
      <w:r>
        <w:rPr>
          <w:rFonts w:ascii="Calibri" w:hAnsi="Calibri" w:eastAsia="Calibri" w:cs="Calibri"/>
          <w:color w:val="000000"/>
        </w:rPr>
        <w:t>“</w:t>
      </w:r>
      <w:r>
        <w:rPr>
          <w:rFonts w:ascii="宋体" w:hAnsi="宋体" w:eastAsia="宋体" w:cs="宋体"/>
          <w:color w:val="000000"/>
        </w:rPr>
        <w:t>正太路自八月二十日被截断后，迄在游击军控制下，交通未能恢复，自然饶有价值，亦是最足令人兴奋的事态……日人倘使还想‘征服’中国，推行‘新秩序’，真是做梦了。”这篇社论反映出（</w:t>
      </w:r>
      <w:r>
        <w:rPr>
          <w:rFonts w:ascii="Calibri" w:hAnsi="Calibri" w:eastAsia="Calibri" w:cs="Calibri"/>
          <w:color w:val="000000"/>
        </w:rPr>
        <w:t xml:space="preserve">    </w:t>
      </w:r>
      <w:r>
        <w:rPr>
          <w:rFonts w:ascii="宋体" w:hAnsi="宋体" w:eastAsia="宋体" w:cs="宋体"/>
          <w:color w:val="000000"/>
        </w:rPr>
        <w:t>）</w:t>
      </w:r>
    </w:p>
    <w:p w14:paraId="156FB6C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淞沪会战打破了日军灭亡中国的迷梦</w:t>
      </w:r>
      <w:r>
        <w:rPr>
          <w:color w:val="000000"/>
        </w:rPr>
        <w:tab/>
      </w:r>
      <w:r>
        <w:rPr>
          <w:color w:val="000000"/>
        </w:rPr>
        <w:t xml:space="preserve">B. </w:t>
      </w:r>
      <w:r>
        <w:rPr>
          <w:rFonts w:ascii="宋体" w:hAnsi="宋体" w:eastAsia="宋体" w:cs="宋体"/>
          <w:color w:val="000000"/>
        </w:rPr>
        <w:t>台儿庄战役取得了抗战以来最大胜利</w:t>
      </w:r>
    </w:p>
    <w:p w14:paraId="4AED351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百团大战振奋了国人抗战胜利的信心</w:t>
      </w:r>
      <w:r>
        <w:rPr>
          <w:color w:val="000000"/>
        </w:rPr>
        <w:tab/>
      </w:r>
      <w:r>
        <w:rPr>
          <w:color w:val="000000"/>
        </w:rPr>
        <w:t xml:space="preserve">D. </w:t>
      </w:r>
      <w:r>
        <w:rPr>
          <w:rFonts w:ascii="宋体" w:hAnsi="宋体" w:eastAsia="宋体" w:cs="宋体"/>
          <w:color w:val="000000"/>
        </w:rPr>
        <w:t>第三次长沙会战在国内外的积极影响</w:t>
      </w:r>
    </w:p>
    <w:p w14:paraId="1D95C023">
      <w:pPr>
        <w:spacing w:line="360" w:lineRule="auto"/>
        <w:jc w:val="left"/>
        <w:textAlignment w:val="center"/>
        <w:rPr>
          <w:color w:val="000000"/>
        </w:rPr>
      </w:pPr>
      <w:r>
        <w:rPr>
          <w:color w:val="000000"/>
        </w:rPr>
        <w:t xml:space="preserve">11. </w:t>
      </w:r>
      <w:r>
        <w:rPr>
          <w:rFonts w:ascii="宋体" w:hAnsi="宋体" w:eastAsia="宋体" w:cs="宋体"/>
          <w:color w:val="000000"/>
        </w:rPr>
        <w:t>下面是画家冯真的年画《娃娃戏》。扮演人民解放军和群众的小朋友们愤怒地围攻戴着写有“美帝国主义”高帽和戴着蒋介石假面的两个小朋友。这幅漫画最可能创作于（</w:t>
      </w:r>
      <w:r>
        <w:rPr>
          <w:rFonts w:ascii="Calibri" w:hAnsi="Calibri" w:eastAsia="Calibri" w:cs="Calibri"/>
          <w:color w:val="000000"/>
        </w:rPr>
        <w:t xml:space="preserve">    </w:t>
      </w:r>
      <w:r>
        <w:rPr>
          <w:rFonts w:ascii="宋体" w:hAnsi="宋体" w:eastAsia="宋体" w:cs="宋体"/>
          <w:color w:val="000000"/>
        </w:rPr>
        <w:t>）</w:t>
      </w:r>
    </w:p>
    <w:p w14:paraId="7F035971">
      <w:pPr>
        <w:spacing w:line="360" w:lineRule="auto"/>
        <w:jc w:val="left"/>
        <w:textAlignment w:val="center"/>
        <w:rPr>
          <w:color w:val="000000"/>
        </w:rPr>
      </w:pPr>
      <w:r>
        <w:rPr>
          <w:color w:val="000000"/>
        </w:rPr>
        <w:drawing>
          <wp:inline distT="0" distB="0" distL="114300" distR="114300">
            <wp:extent cx="3533775" cy="21145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533775" cy="2114550"/>
                    </a:xfrm>
                    <a:prstGeom prst="rect">
                      <a:avLst/>
                    </a:prstGeom>
                  </pic:spPr>
                </pic:pic>
              </a:graphicData>
            </a:graphic>
          </wp:inline>
        </w:drawing>
      </w:r>
    </w:p>
    <w:p w14:paraId="5A1E004D">
      <w:pPr>
        <w:tabs>
          <w:tab w:val="left" w:pos="2436"/>
          <w:tab w:val="left" w:pos="4873"/>
          <w:tab w:val="left" w:pos="7309"/>
        </w:tabs>
        <w:spacing w:line="360" w:lineRule="auto"/>
        <w:jc w:val="left"/>
        <w:textAlignment w:val="center"/>
        <w:rPr>
          <w:color w:val="000000"/>
        </w:rPr>
      </w:pPr>
      <w:r>
        <w:rPr>
          <w:color w:val="000000"/>
        </w:rPr>
        <w:t xml:space="preserve">A. </w:t>
      </w:r>
      <w:r>
        <w:rPr>
          <w:rFonts w:ascii="Calibri" w:hAnsi="Calibri" w:eastAsia="Calibri" w:cs="Calibri"/>
          <w:color w:val="000000"/>
        </w:rPr>
        <w:t>1924</w:t>
      </w:r>
      <w:r>
        <w:rPr>
          <w:rFonts w:ascii="宋体" w:hAnsi="宋体" w:eastAsia="宋体" w:cs="宋体"/>
          <w:color w:val="000000"/>
        </w:rPr>
        <w:t>—</w:t>
      </w:r>
      <w:r>
        <w:rPr>
          <w:rFonts w:ascii="Calibri" w:hAnsi="Calibri" w:eastAsia="Calibri" w:cs="Calibri"/>
          <w:color w:val="000000"/>
        </w:rPr>
        <w:t>1927</w:t>
      </w:r>
      <w:r>
        <w:rPr>
          <w:rFonts w:ascii="宋体" w:hAnsi="宋体" w:eastAsia="宋体" w:cs="宋体"/>
          <w:color w:val="000000"/>
        </w:rPr>
        <w:t>年</w:t>
      </w:r>
      <w:r>
        <w:rPr>
          <w:color w:val="000000"/>
        </w:rPr>
        <w:tab/>
      </w:r>
      <w:r>
        <w:rPr>
          <w:color w:val="000000"/>
        </w:rPr>
        <w:t xml:space="preserve">B. </w:t>
      </w:r>
      <w:r>
        <w:rPr>
          <w:rFonts w:ascii="Calibri" w:hAnsi="Calibri" w:eastAsia="Calibri" w:cs="Calibri"/>
          <w:color w:val="000000"/>
        </w:rPr>
        <w:t>1927</w:t>
      </w:r>
      <w:r>
        <w:rPr>
          <w:rFonts w:ascii="宋体" w:hAnsi="宋体" w:eastAsia="宋体" w:cs="宋体"/>
          <w:color w:val="000000"/>
        </w:rPr>
        <w:t>—</w:t>
      </w:r>
      <w:r>
        <w:rPr>
          <w:rFonts w:ascii="Calibri" w:hAnsi="Calibri" w:eastAsia="Calibri" w:cs="Calibri"/>
          <w:color w:val="000000"/>
        </w:rPr>
        <w:t>1937</w:t>
      </w:r>
      <w:r>
        <w:rPr>
          <w:rFonts w:ascii="宋体" w:hAnsi="宋体" w:eastAsia="宋体" w:cs="宋体"/>
          <w:color w:val="000000"/>
        </w:rPr>
        <w:t>年</w:t>
      </w:r>
      <w:r>
        <w:rPr>
          <w:color w:val="000000"/>
        </w:rPr>
        <w:tab/>
      </w:r>
      <w:r>
        <w:rPr>
          <w:color w:val="000000"/>
        </w:rPr>
        <w:t xml:space="preserve">C. </w:t>
      </w:r>
      <w:r>
        <w:rPr>
          <w:rFonts w:ascii="Calibri" w:hAnsi="Calibri" w:eastAsia="Calibri" w:cs="Calibri"/>
          <w:color w:val="000000"/>
        </w:rPr>
        <w:t>1931</w:t>
      </w:r>
      <w:r>
        <w:rPr>
          <w:rFonts w:ascii="宋体" w:hAnsi="宋体" w:eastAsia="宋体" w:cs="宋体"/>
          <w:color w:val="000000"/>
        </w:rPr>
        <w:t>—</w:t>
      </w:r>
      <w:r>
        <w:rPr>
          <w:rFonts w:ascii="Calibri" w:hAnsi="Calibri" w:eastAsia="Calibri" w:cs="Calibri"/>
          <w:color w:val="000000"/>
        </w:rPr>
        <w:t>1945</w:t>
      </w:r>
      <w:r>
        <w:rPr>
          <w:rFonts w:ascii="宋体" w:hAnsi="宋体" w:eastAsia="宋体" w:cs="宋体"/>
          <w:color w:val="000000"/>
        </w:rPr>
        <w:t>年</w:t>
      </w:r>
      <w:r>
        <w:rPr>
          <w:color w:val="000000"/>
        </w:rPr>
        <w:tab/>
      </w:r>
      <w:r>
        <w:rPr>
          <w:color w:val="000000"/>
        </w:rPr>
        <w:t xml:space="preserve">D. </w:t>
      </w:r>
      <w:r>
        <w:rPr>
          <w:rFonts w:ascii="Calibri" w:hAnsi="Calibri" w:eastAsia="Calibri" w:cs="Calibri"/>
          <w:color w:val="000000"/>
        </w:rPr>
        <w:t>1945</w:t>
      </w:r>
      <w:r>
        <w:rPr>
          <w:rFonts w:ascii="宋体" w:hAnsi="宋体" w:eastAsia="宋体" w:cs="宋体"/>
          <w:color w:val="000000"/>
        </w:rPr>
        <w:t>—</w:t>
      </w:r>
      <w:r>
        <w:rPr>
          <w:rFonts w:ascii="Calibri" w:hAnsi="Calibri" w:eastAsia="Calibri" w:cs="Calibri"/>
          <w:color w:val="000000"/>
        </w:rPr>
        <w:t>1949</w:t>
      </w:r>
      <w:r>
        <w:rPr>
          <w:rFonts w:ascii="宋体" w:hAnsi="宋体" w:eastAsia="宋体" w:cs="宋体"/>
          <w:color w:val="000000"/>
        </w:rPr>
        <w:t>年</w:t>
      </w:r>
    </w:p>
    <w:p w14:paraId="47CBA84E">
      <w:pPr>
        <w:spacing w:line="360" w:lineRule="auto"/>
        <w:jc w:val="left"/>
        <w:textAlignment w:val="center"/>
        <w:rPr>
          <w:color w:val="000000"/>
        </w:rPr>
      </w:pPr>
      <w:r>
        <w:rPr>
          <w:color w:val="000000"/>
        </w:rPr>
        <w:t xml:space="preserve">12. </w:t>
      </w:r>
      <w:r>
        <w:rPr>
          <w:rFonts w:ascii="宋体" w:hAnsi="宋体" w:eastAsia="宋体" w:cs="宋体"/>
          <w:color w:val="000000"/>
        </w:rPr>
        <w:t>走进抗美援朝纪念馆，可以参观“震撼世界的较量”“打不烂、炸不断的钢铁运输线”“朝鲜战场上的地下长城”“血战上甘岭”“鏖战长津湖”等专题展览。在“血战上甘岭”展厅，我们能看到哪位英雄人物的感人事迹（</w:t>
      </w:r>
      <w:r>
        <w:rPr>
          <w:rFonts w:ascii="Calibri" w:hAnsi="Calibri" w:eastAsia="Calibri" w:cs="Calibri"/>
          <w:color w:val="000000"/>
        </w:rPr>
        <w:t xml:space="preserve">    </w:t>
      </w:r>
      <w:r>
        <w:rPr>
          <w:rFonts w:ascii="宋体" w:hAnsi="宋体" w:eastAsia="宋体" w:cs="宋体"/>
          <w:color w:val="000000"/>
        </w:rPr>
        <w:t>）</w:t>
      </w:r>
    </w:p>
    <w:p w14:paraId="018F9D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张自忠</w:t>
      </w:r>
      <w:r>
        <w:rPr>
          <w:color w:val="000000"/>
        </w:rPr>
        <w:tab/>
      </w:r>
      <w:r>
        <w:rPr>
          <w:color w:val="000000"/>
        </w:rPr>
        <w:t xml:space="preserve">B. </w:t>
      </w:r>
      <w:r>
        <w:rPr>
          <w:rFonts w:ascii="宋体" w:hAnsi="宋体" w:eastAsia="宋体" w:cs="宋体"/>
          <w:color w:val="000000"/>
        </w:rPr>
        <w:t>左权</w:t>
      </w:r>
      <w:r>
        <w:rPr>
          <w:color w:val="000000"/>
        </w:rPr>
        <w:tab/>
      </w:r>
      <w:r>
        <w:rPr>
          <w:color w:val="000000"/>
        </w:rPr>
        <w:t xml:space="preserve">C. </w:t>
      </w:r>
      <w:r>
        <w:rPr>
          <w:rFonts w:ascii="宋体" w:hAnsi="宋体" w:eastAsia="宋体" w:cs="宋体"/>
          <w:color w:val="000000"/>
        </w:rPr>
        <w:t>黄继光</w:t>
      </w:r>
      <w:r>
        <w:rPr>
          <w:color w:val="000000"/>
        </w:rPr>
        <w:tab/>
      </w:r>
      <w:r>
        <w:rPr>
          <w:color w:val="000000"/>
        </w:rPr>
        <w:t xml:space="preserve">D. </w:t>
      </w:r>
      <w:r>
        <w:rPr>
          <w:rFonts w:ascii="宋体" w:hAnsi="宋体" w:eastAsia="宋体" w:cs="宋体"/>
          <w:color w:val="000000"/>
        </w:rPr>
        <w:t>雷锋</w:t>
      </w:r>
    </w:p>
    <w:p w14:paraId="35A7E070">
      <w:pPr>
        <w:spacing w:line="360" w:lineRule="auto"/>
        <w:jc w:val="left"/>
        <w:textAlignment w:val="center"/>
        <w:rPr>
          <w:color w:val="000000"/>
        </w:rPr>
      </w:pPr>
      <w:r>
        <w:rPr>
          <w:color w:val="000000"/>
        </w:rPr>
        <w:t xml:space="preserve">13. </w:t>
      </w:r>
      <w:r>
        <w:rPr>
          <w:rFonts w:ascii="宋体" w:hAnsi="宋体" w:eastAsia="宋体" w:cs="宋体"/>
          <w:color w:val="000000"/>
        </w:rPr>
        <w:t>下图是上海在不同时期发行的粮票与股票，其反映了（</w:t>
      </w:r>
      <w:r>
        <w:rPr>
          <w:rFonts w:ascii="Calibri" w:hAnsi="Calibri" w:eastAsia="Calibri" w:cs="Calibri"/>
          <w:color w:val="000000"/>
        </w:rPr>
        <w:t xml:space="preserve">    </w:t>
      </w:r>
      <w:r>
        <w:rPr>
          <w:rFonts w:ascii="宋体" w:hAnsi="宋体" w:eastAsia="宋体" w:cs="宋体"/>
          <w:color w:val="000000"/>
        </w:rPr>
        <w:t>）</w:t>
      </w:r>
    </w:p>
    <w:p w14:paraId="116D168F">
      <w:pPr>
        <w:spacing w:line="360" w:lineRule="auto"/>
        <w:jc w:val="left"/>
        <w:textAlignment w:val="center"/>
        <w:rPr>
          <w:color w:val="000000"/>
        </w:rPr>
      </w:pPr>
      <w:r>
        <w:rPr>
          <w:color w:val="000000"/>
        </w:rPr>
        <w:drawing>
          <wp:inline distT="0" distB="0" distL="114300" distR="114300">
            <wp:extent cx="5172075" cy="13239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172075" cy="1323975"/>
                    </a:xfrm>
                    <a:prstGeom prst="rect">
                      <a:avLst/>
                    </a:prstGeom>
                  </pic:spPr>
                </pic:pic>
              </a:graphicData>
            </a:graphic>
          </wp:inline>
        </w:drawing>
      </w:r>
    </w:p>
    <w:p w14:paraId="45A174A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计划经济向市场经济转变</w:t>
      </w:r>
      <w:r>
        <w:rPr>
          <w:color w:val="000000"/>
        </w:rPr>
        <w:tab/>
      </w:r>
      <w:r>
        <w:rPr>
          <w:color w:val="000000"/>
        </w:rPr>
        <w:t xml:space="preserve">B. </w:t>
      </w:r>
      <w:r>
        <w:rPr>
          <w:rFonts w:ascii="宋体" w:hAnsi="宋体" w:eastAsia="宋体" w:cs="宋体"/>
          <w:color w:val="000000"/>
        </w:rPr>
        <w:t>家庭联产承包责任制推广</w:t>
      </w:r>
    </w:p>
    <w:p w14:paraId="7890045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对外开放的程度不断深化</w:t>
      </w:r>
      <w:r>
        <w:rPr>
          <w:color w:val="000000"/>
        </w:rPr>
        <w:tab/>
      </w:r>
      <w:r>
        <w:rPr>
          <w:color w:val="000000"/>
        </w:rPr>
        <w:t xml:space="preserve">D. </w:t>
      </w:r>
      <w:r>
        <w:rPr>
          <w:rFonts w:ascii="宋体" w:hAnsi="宋体" w:eastAsia="宋体" w:cs="宋体"/>
          <w:color w:val="000000"/>
        </w:rPr>
        <w:t>边陲小镇蜕变为经济特区</w:t>
      </w:r>
    </w:p>
    <w:p w14:paraId="4B7F2DA8">
      <w:pPr>
        <w:spacing w:line="360" w:lineRule="auto"/>
        <w:jc w:val="left"/>
        <w:textAlignment w:val="center"/>
        <w:rPr>
          <w:color w:val="000000"/>
        </w:rPr>
      </w:pPr>
      <w:r>
        <w:rPr>
          <w:color w:val="000000"/>
        </w:rPr>
        <w:t xml:space="preserve">14. </w:t>
      </w:r>
      <w:r>
        <w:rPr>
          <w:rFonts w:ascii="宋体" w:hAnsi="宋体" w:eastAsia="宋体" w:cs="宋体"/>
          <w:color w:val="000000"/>
        </w:rPr>
        <w:t>有学者把中国共产党百年党史分为四个时期；“开天辟地”之“革命救国”时期；“改天换地”之“建设兴国”时期；“翻天覆地”之“改革富国”时期；“惊天动地”之“复兴强国”时期。在“复兴强国”时期召开的重要会议是（</w:t>
      </w:r>
      <w:r>
        <w:rPr>
          <w:rFonts w:ascii="Calibri" w:hAnsi="Calibri" w:eastAsia="Calibri" w:cs="Calibri"/>
          <w:color w:val="000000"/>
        </w:rPr>
        <w:t xml:space="preserve">    </w:t>
      </w:r>
      <w:r>
        <w:rPr>
          <w:rFonts w:ascii="宋体" w:hAnsi="宋体" w:eastAsia="宋体" w:cs="宋体"/>
          <w:color w:val="000000"/>
        </w:rPr>
        <w:t>）</w:t>
      </w:r>
    </w:p>
    <w:p w14:paraId="5796541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中共一大</w:t>
      </w:r>
      <w:r>
        <w:rPr>
          <w:color w:val="000000"/>
        </w:rPr>
        <w:tab/>
      </w:r>
      <w:r>
        <w:rPr>
          <w:color w:val="000000"/>
        </w:rPr>
        <w:t xml:space="preserve">B. </w:t>
      </w:r>
      <w:r>
        <w:rPr>
          <w:rFonts w:ascii="宋体" w:hAnsi="宋体" w:eastAsia="宋体" w:cs="宋体"/>
          <w:color w:val="000000"/>
        </w:rPr>
        <w:t>中共七大</w:t>
      </w:r>
      <w:r>
        <w:rPr>
          <w:color w:val="000000"/>
        </w:rPr>
        <w:tab/>
      </w:r>
      <w:r>
        <w:rPr>
          <w:color w:val="000000"/>
        </w:rPr>
        <w:t xml:space="preserve">C. </w:t>
      </w:r>
      <w:r>
        <w:rPr>
          <w:rFonts w:ascii="宋体" w:hAnsi="宋体" w:eastAsia="宋体" w:cs="宋体"/>
          <w:color w:val="000000"/>
        </w:rPr>
        <w:t>中共八大</w:t>
      </w:r>
      <w:r>
        <w:rPr>
          <w:color w:val="000000"/>
        </w:rPr>
        <w:tab/>
      </w:r>
      <w:r>
        <w:rPr>
          <w:color w:val="000000"/>
        </w:rPr>
        <w:t xml:space="preserve">D. </w:t>
      </w:r>
      <w:r>
        <w:rPr>
          <w:rFonts w:ascii="宋体" w:hAnsi="宋体" w:eastAsia="宋体" w:cs="宋体"/>
          <w:color w:val="000000"/>
        </w:rPr>
        <w:t>中共十九大</w:t>
      </w:r>
    </w:p>
    <w:p w14:paraId="129BE675">
      <w:pPr>
        <w:spacing w:line="360" w:lineRule="auto"/>
        <w:jc w:val="left"/>
        <w:textAlignment w:val="center"/>
        <w:rPr>
          <w:color w:val="000000"/>
        </w:rPr>
      </w:pPr>
      <w:r>
        <w:rPr>
          <w:color w:val="000000"/>
        </w:rPr>
        <w:t xml:space="preserve">15. </w:t>
      </w:r>
      <w:r>
        <w:rPr>
          <w:rFonts w:ascii="宋体" w:hAnsi="宋体" w:eastAsia="宋体" w:cs="宋体"/>
          <w:color w:val="000000"/>
        </w:rPr>
        <w:t>英国学者马于•贝尔纳在其著作《黑色雅典娜：古典文明的亚非之根》中，提出希腊文明的源头在西亚和北非。按照这一观点，下列属于希腊文明源头的有（</w:t>
      </w:r>
      <w:r>
        <w:rPr>
          <w:rFonts w:ascii="Calibri" w:hAnsi="Calibri" w:eastAsia="Calibri" w:cs="Calibri"/>
          <w:color w:val="000000"/>
        </w:rPr>
        <w:t xml:space="preserve">    </w:t>
      </w:r>
      <w:r>
        <w:rPr>
          <w:rFonts w:ascii="宋体" w:hAnsi="宋体" w:eastAsia="宋体" w:cs="宋体"/>
          <w:color w:val="000000"/>
        </w:rPr>
        <w:t>）</w:t>
      </w:r>
    </w:p>
    <w:p w14:paraId="1673CC92">
      <w:pPr>
        <w:spacing w:line="360" w:lineRule="auto"/>
        <w:jc w:val="left"/>
        <w:textAlignment w:val="center"/>
        <w:rPr>
          <w:color w:val="000000"/>
        </w:rPr>
      </w:pPr>
      <w:r>
        <w:rPr>
          <w:rFonts w:ascii="宋体" w:hAnsi="宋体" w:eastAsia="宋体" w:cs="宋体"/>
          <w:color w:val="000000"/>
        </w:rPr>
        <w:t>①古埃及文明</w:t>
      </w:r>
      <w:r>
        <w:rPr>
          <w:color w:val="000000"/>
        </w:rPr>
        <w:t xml:space="preserve">    </w:t>
      </w:r>
      <w:r>
        <w:rPr>
          <w:rFonts w:ascii="宋体" w:hAnsi="宋体" w:eastAsia="宋体" w:cs="宋体"/>
          <w:color w:val="000000"/>
        </w:rPr>
        <w:t>②古代两河流域文明</w:t>
      </w:r>
      <w:r>
        <w:rPr>
          <w:color w:val="000000"/>
        </w:rPr>
        <w:t xml:space="preserve">    </w:t>
      </w:r>
      <w:r>
        <w:rPr>
          <w:rFonts w:ascii="宋体" w:hAnsi="宋体" w:eastAsia="宋体" w:cs="宋体"/>
          <w:color w:val="000000"/>
        </w:rPr>
        <w:t>③古印度文明</w:t>
      </w:r>
      <w:r>
        <w:rPr>
          <w:color w:val="000000"/>
        </w:rPr>
        <w:t xml:space="preserve">    </w:t>
      </w:r>
      <w:r>
        <w:rPr>
          <w:rFonts w:ascii="宋体" w:hAnsi="宋体" w:eastAsia="宋体" w:cs="宋体"/>
          <w:color w:val="000000"/>
        </w:rPr>
        <w:t>④伊斯兰文明</w:t>
      </w:r>
    </w:p>
    <w:p w14:paraId="006CAAD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②④</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②③</w:t>
      </w:r>
    </w:p>
    <w:p w14:paraId="644AF646">
      <w:pPr>
        <w:spacing w:line="360" w:lineRule="auto"/>
        <w:jc w:val="left"/>
        <w:textAlignment w:val="center"/>
        <w:rPr>
          <w:color w:val="000000"/>
        </w:rPr>
      </w:pPr>
      <w:r>
        <w:rPr>
          <w:color w:val="000000"/>
        </w:rPr>
        <w:t xml:space="preserve">16. </w:t>
      </w:r>
      <w:r>
        <w:rPr>
          <w:rFonts w:ascii="宋体" w:hAnsi="宋体" w:eastAsia="宋体" w:cs="宋体"/>
          <w:color w:val="000000"/>
        </w:rPr>
        <w:t>拜占庭帝国一位著名统治者以恢复旧日罗马帝国的荣耀为己任，在位时期文治武功显赫，建立了“一位皇帝、一部法律、一个帝国”的新秩序。其中“一部法律”是指（</w:t>
      </w:r>
      <w:r>
        <w:rPr>
          <w:rFonts w:ascii="Calibri" w:hAnsi="Calibri" w:eastAsia="Calibri" w:cs="Calibri"/>
          <w:color w:val="000000"/>
        </w:rPr>
        <w:t xml:space="preserve">    </w:t>
      </w:r>
      <w:r>
        <w:rPr>
          <w:rFonts w:ascii="宋体" w:hAnsi="宋体" w:eastAsia="宋体" w:cs="宋体"/>
          <w:color w:val="000000"/>
        </w:rPr>
        <w:t>）</w:t>
      </w:r>
    </w:p>
    <w:p w14:paraId="49DB403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《汉谟拉比法典》</w:t>
      </w:r>
      <w:r>
        <w:rPr>
          <w:color w:val="000000"/>
        </w:rPr>
        <w:tab/>
      </w:r>
      <w:r>
        <w:rPr>
          <w:color w:val="000000"/>
        </w:rPr>
        <w:t xml:space="preserve">B. </w:t>
      </w:r>
      <w:r>
        <w:rPr>
          <w:rFonts w:ascii="宋体" w:hAnsi="宋体" w:eastAsia="宋体" w:cs="宋体"/>
          <w:color w:val="000000"/>
        </w:rPr>
        <w:t>《十二铜表法》</w:t>
      </w:r>
      <w:r>
        <w:rPr>
          <w:color w:val="000000"/>
        </w:rPr>
        <w:tab/>
      </w:r>
      <w:r>
        <w:rPr>
          <w:color w:val="000000"/>
        </w:rPr>
        <w:t xml:space="preserve">C. </w:t>
      </w:r>
      <w:r>
        <w:rPr>
          <w:rFonts w:ascii="宋体" w:hAnsi="宋体" w:eastAsia="宋体" w:cs="宋体"/>
          <w:color w:val="000000"/>
        </w:rPr>
        <w:t>《查士丁尼法典》</w:t>
      </w:r>
      <w:r>
        <w:rPr>
          <w:color w:val="000000"/>
        </w:rPr>
        <w:tab/>
      </w:r>
      <w:r>
        <w:rPr>
          <w:color w:val="000000"/>
        </w:rPr>
        <w:t xml:space="preserve">D. </w:t>
      </w:r>
      <w:r>
        <w:rPr>
          <w:rFonts w:ascii="宋体" w:hAnsi="宋体" w:eastAsia="宋体" w:cs="宋体"/>
          <w:color w:val="000000"/>
        </w:rPr>
        <w:t>《拿破仑法典》</w:t>
      </w:r>
    </w:p>
    <w:p w14:paraId="490C0BBF">
      <w:pPr>
        <w:spacing w:line="360" w:lineRule="auto"/>
        <w:jc w:val="left"/>
        <w:textAlignment w:val="center"/>
        <w:rPr>
          <w:color w:val="000000"/>
        </w:rPr>
      </w:pPr>
      <w:r>
        <w:rPr>
          <w:color w:val="000000"/>
        </w:rPr>
        <w:t xml:space="preserve">17. </w:t>
      </w:r>
      <w:r>
        <w:rPr>
          <w:rFonts w:ascii="宋体" w:hAnsi="宋体" w:eastAsia="宋体" w:cs="宋体"/>
          <w:color w:val="000000"/>
        </w:rPr>
        <w:t>下图是拉丁美洲土著人口（</w:t>
      </w:r>
      <w:r>
        <w:rPr>
          <w:rFonts w:ascii="Calibri" w:hAnsi="Calibri" w:eastAsia="Calibri" w:cs="Calibri"/>
          <w:color w:val="000000"/>
        </w:rPr>
        <w:t>1492</w:t>
      </w:r>
      <w:r>
        <w:rPr>
          <w:rFonts w:ascii="宋体" w:hAnsi="宋体" w:eastAsia="宋体" w:cs="宋体"/>
          <w:color w:val="000000"/>
        </w:rPr>
        <w:t>—</w:t>
      </w:r>
      <w:r>
        <w:rPr>
          <w:rFonts w:ascii="Calibri" w:hAnsi="Calibri" w:eastAsia="Calibri" w:cs="Calibri"/>
          <w:color w:val="000000"/>
        </w:rPr>
        <w:t>1825</w:t>
      </w:r>
      <w:r>
        <w:rPr>
          <w:rFonts w:ascii="宋体" w:hAnsi="宋体" w:eastAsia="宋体" w:cs="宋体"/>
          <w:color w:val="000000"/>
        </w:rPr>
        <w:t>年）统计情况。拉美土著人口锐减的悲剧始于（</w:t>
      </w:r>
      <w:r>
        <w:rPr>
          <w:rFonts w:ascii="Calibri" w:hAnsi="Calibri" w:eastAsia="Calibri" w:cs="Calibri"/>
          <w:color w:val="000000"/>
        </w:rPr>
        <w:t xml:space="preserve">    </w:t>
      </w:r>
      <w:r>
        <w:rPr>
          <w:rFonts w:ascii="宋体" w:hAnsi="宋体" w:eastAsia="宋体" w:cs="宋体"/>
          <w:color w:val="000000"/>
        </w:rPr>
        <w:t>）</w:t>
      </w:r>
    </w:p>
    <w:p w14:paraId="27A35069">
      <w:pPr>
        <w:spacing w:line="360" w:lineRule="auto"/>
        <w:jc w:val="left"/>
        <w:textAlignment w:val="center"/>
        <w:rPr>
          <w:color w:val="000000"/>
        </w:rPr>
      </w:pPr>
      <w:r>
        <w:rPr>
          <w:color w:val="000000"/>
        </w:rPr>
        <w:drawing>
          <wp:inline distT="0" distB="0" distL="114300" distR="114300">
            <wp:extent cx="3219450" cy="18288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219450" cy="1828800"/>
                    </a:xfrm>
                    <a:prstGeom prst="rect">
                      <a:avLst/>
                    </a:prstGeom>
                  </pic:spPr>
                </pic:pic>
              </a:graphicData>
            </a:graphic>
          </wp:inline>
        </w:drawing>
      </w:r>
    </w:p>
    <w:p w14:paraId="1209987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迪亚士到达好望角</w:t>
      </w:r>
      <w:r>
        <w:rPr>
          <w:color w:val="000000"/>
        </w:rPr>
        <w:tab/>
      </w:r>
      <w:r>
        <w:rPr>
          <w:color w:val="000000"/>
        </w:rPr>
        <w:t xml:space="preserve">B. </w:t>
      </w:r>
      <w:r>
        <w:rPr>
          <w:rFonts w:ascii="宋体" w:hAnsi="宋体" w:eastAsia="宋体" w:cs="宋体"/>
          <w:color w:val="000000"/>
        </w:rPr>
        <w:t>哥伦布“发现”新大陆</w:t>
      </w:r>
    </w:p>
    <w:p w14:paraId="15FFF192">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达•伽马到达印度</w:t>
      </w:r>
      <w:r>
        <w:rPr>
          <w:color w:val="000000"/>
        </w:rPr>
        <w:tab/>
      </w:r>
      <w:r>
        <w:rPr>
          <w:color w:val="000000"/>
        </w:rPr>
        <w:t xml:space="preserve">D. </w:t>
      </w:r>
      <w:r>
        <w:rPr>
          <w:rFonts w:ascii="宋体" w:hAnsi="宋体" w:eastAsia="宋体" w:cs="宋体"/>
          <w:color w:val="000000"/>
        </w:rPr>
        <w:t>麦哲伦船队环球航行</w:t>
      </w:r>
    </w:p>
    <w:p w14:paraId="0FA76B54">
      <w:pPr>
        <w:spacing w:line="360" w:lineRule="auto"/>
        <w:jc w:val="left"/>
        <w:textAlignment w:val="center"/>
        <w:rPr>
          <w:color w:val="000000"/>
        </w:rPr>
      </w:pPr>
      <w:r>
        <w:rPr>
          <w:color w:val="000000"/>
        </w:rPr>
        <w:t xml:space="preserve">18. </w:t>
      </w:r>
      <w:r>
        <w:rPr>
          <w:rFonts w:ascii="宋体" w:hAnsi="宋体" w:eastAsia="宋体" w:cs="宋体"/>
          <w:color w:val="000000"/>
        </w:rPr>
        <w:t>下表为近代世界发生的部分重大历史事件。它们反映的主题是（</w:t>
      </w:r>
      <w:r>
        <w:rPr>
          <w:rFonts w:ascii="Calibri" w:hAnsi="Calibri" w:eastAsia="Calibri" w:cs="Calibri"/>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29"/>
        <w:gridCol w:w="2760"/>
        <w:gridCol w:w="2760"/>
      </w:tblGrid>
      <w:tr w14:paraId="072AE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09B9EF">
            <w:pPr>
              <w:spacing w:line="360" w:lineRule="auto"/>
              <w:jc w:val="both"/>
              <w:textAlignment w:val="center"/>
              <w:rPr>
                <w:color w:val="000000"/>
              </w:rPr>
            </w:pPr>
            <w:r>
              <w:rPr>
                <w:rFonts w:ascii="宋体" w:hAnsi="宋体" w:eastAsia="宋体" w:cs="宋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7F44E1">
            <w:pPr>
              <w:spacing w:line="360" w:lineRule="auto"/>
              <w:jc w:val="both"/>
              <w:textAlignment w:val="center"/>
              <w:rPr>
                <w:color w:val="000000"/>
              </w:rPr>
            </w:pPr>
            <w:r>
              <w:rPr>
                <w:rFonts w:ascii="宋体" w:hAnsi="宋体" w:eastAsia="宋体" w:cs="宋体"/>
                <w:color w:val="000000"/>
              </w:rPr>
              <w:t>事件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E569CC">
            <w:pPr>
              <w:spacing w:line="360" w:lineRule="auto"/>
              <w:jc w:val="both"/>
              <w:textAlignment w:val="center"/>
              <w:rPr>
                <w:color w:val="000000"/>
              </w:rPr>
            </w:pPr>
            <w:r>
              <w:rPr>
                <w:rFonts w:ascii="宋体" w:hAnsi="宋体" w:eastAsia="宋体" w:cs="宋体"/>
                <w:color w:val="000000"/>
              </w:rPr>
              <w:t>主要内容</w:t>
            </w:r>
          </w:p>
        </w:tc>
      </w:tr>
      <w:tr w14:paraId="53DBC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1B93EF">
            <w:pPr>
              <w:spacing w:line="360" w:lineRule="auto"/>
              <w:jc w:val="both"/>
              <w:textAlignment w:val="center"/>
              <w:rPr>
                <w:color w:val="000000"/>
              </w:rPr>
            </w:pPr>
            <w:r>
              <w:rPr>
                <w:rFonts w:ascii="Calibri" w:hAnsi="Calibri" w:eastAsia="Calibri" w:cs="Calibri"/>
                <w:color w:val="000000"/>
              </w:rPr>
              <w:t>1689</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03DCFB">
            <w:pPr>
              <w:spacing w:line="360" w:lineRule="auto"/>
              <w:jc w:val="both"/>
              <w:textAlignment w:val="center"/>
              <w:rPr>
                <w:color w:val="000000"/>
              </w:rPr>
            </w:pPr>
            <w:r>
              <w:rPr>
                <w:rFonts w:ascii="宋体" w:hAnsi="宋体" w:eastAsia="宋体" w:cs="宋体"/>
                <w:color w:val="000000"/>
              </w:rPr>
              <w:t>英国议会通过《权利法案》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392D55">
            <w:pPr>
              <w:spacing w:line="360" w:lineRule="auto"/>
              <w:jc w:val="both"/>
              <w:textAlignment w:val="center"/>
              <w:rPr>
                <w:color w:val="000000"/>
              </w:rPr>
            </w:pPr>
            <w:r>
              <w:rPr>
                <w:rFonts w:ascii="宋体" w:hAnsi="宋体" w:eastAsia="宋体" w:cs="宋体"/>
                <w:color w:val="000000"/>
              </w:rPr>
              <w:t>扩大议会权力，限制王权</w:t>
            </w:r>
          </w:p>
        </w:tc>
      </w:tr>
      <w:tr w14:paraId="24894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94F654">
            <w:pPr>
              <w:spacing w:line="360" w:lineRule="auto"/>
              <w:jc w:val="both"/>
              <w:textAlignment w:val="center"/>
              <w:rPr>
                <w:color w:val="000000"/>
              </w:rPr>
            </w:pPr>
            <w:r>
              <w:rPr>
                <w:rFonts w:ascii="Calibri" w:hAnsi="Calibri" w:eastAsia="Calibri" w:cs="Calibri"/>
                <w:color w:val="000000"/>
              </w:rPr>
              <w:t>1787</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649510">
            <w:pPr>
              <w:spacing w:line="360" w:lineRule="auto"/>
              <w:jc w:val="both"/>
              <w:textAlignment w:val="center"/>
              <w:rPr>
                <w:color w:val="000000"/>
              </w:rPr>
            </w:pPr>
            <w:r>
              <w:rPr>
                <w:rFonts w:ascii="宋体" w:hAnsi="宋体" w:eastAsia="宋体" w:cs="宋体"/>
                <w:color w:val="000000"/>
              </w:rPr>
              <w:t>美国制定</w:t>
            </w:r>
            <w:r>
              <w:rPr>
                <w:rFonts w:ascii="Calibri" w:hAnsi="Calibri" w:eastAsia="Calibri" w:cs="Calibri"/>
                <w:color w:val="000000"/>
              </w:rPr>
              <w:t>1787</w:t>
            </w:r>
            <w:r>
              <w:rPr>
                <w:rFonts w:ascii="宋体" w:hAnsi="宋体" w:eastAsia="宋体" w:cs="宋体"/>
                <w:color w:val="000000"/>
              </w:rPr>
              <w:t>年宪法</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3A7A9A">
            <w:pPr>
              <w:spacing w:line="360" w:lineRule="auto"/>
              <w:jc w:val="both"/>
              <w:textAlignment w:val="center"/>
              <w:rPr>
                <w:color w:val="000000"/>
              </w:rPr>
            </w:pPr>
            <w:r>
              <w:rPr>
                <w:rFonts w:ascii="宋体" w:hAnsi="宋体" w:eastAsia="宋体" w:cs="宋体"/>
                <w:color w:val="000000"/>
              </w:rPr>
              <w:t>实行联邦制、共和制</w:t>
            </w:r>
          </w:p>
        </w:tc>
      </w:tr>
      <w:tr w14:paraId="6CA71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8B321A">
            <w:pPr>
              <w:spacing w:line="360" w:lineRule="auto"/>
              <w:jc w:val="both"/>
              <w:textAlignment w:val="center"/>
              <w:rPr>
                <w:color w:val="000000"/>
              </w:rPr>
            </w:pPr>
            <w:r>
              <w:rPr>
                <w:rFonts w:ascii="Calibri" w:hAnsi="Calibri" w:eastAsia="Calibri" w:cs="Calibri"/>
                <w:color w:val="000000"/>
              </w:rPr>
              <w:t>1791</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B93942">
            <w:pPr>
              <w:spacing w:line="360" w:lineRule="auto"/>
              <w:jc w:val="both"/>
              <w:textAlignment w:val="center"/>
              <w:rPr>
                <w:color w:val="000000"/>
              </w:rPr>
            </w:pPr>
            <w:r>
              <w:rPr>
                <w:rFonts w:ascii="宋体" w:hAnsi="宋体" w:eastAsia="宋体" w:cs="宋体"/>
                <w:color w:val="000000"/>
              </w:rPr>
              <w:t>法国制宪议会制定宪法</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7E806A">
            <w:pPr>
              <w:spacing w:line="360" w:lineRule="auto"/>
              <w:jc w:val="both"/>
              <w:textAlignment w:val="center"/>
              <w:rPr>
                <w:color w:val="000000"/>
              </w:rPr>
            </w:pPr>
            <w:r>
              <w:rPr>
                <w:rFonts w:ascii="宋体" w:hAnsi="宋体" w:eastAsia="宋体" w:cs="宋体"/>
                <w:color w:val="000000"/>
              </w:rPr>
              <w:t>基本落实《人权宣言》原则</w:t>
            </w:r>
          </w:p>
        </w:tc>
      </w:tr>
    </w:tbl>
    <w:p w14:paraId="71D41F26">
      <w:pPr>
        <w:spacing w:line="360" w:lineRule="auto"/>
        <w:jc w:val="left"/>
        <w:textAlignment w:val="center"/>
        <w:rPr>
          <w:color w:val="000000"/>
        </w:rPr>
      </w:pPr>
    </w:p>
    <w:p w14:paraId="3A31862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资本主义制度的初步确立</w:t>
      </w:r>
      <w:r>
        <w:rPr>
          <w:color w:val="000000"/>
        </w:rPr>
        <w:tab/>
      </w:r>
      <w:r>
        <w:rPr>
          <w:color w:val="000000"/>
        </w:rPr>
        <w:t xml:space="preserve">B. </w:t>
      </w:r>
      <w:r>
        <w:rPr>
          <w:rFonts w:ascii="宋体" w:hAnsi="宋体" w:eastAsia="宋体" w:cs="宋体"/>
          <w:color w:val="000000"/>
        </w:rPr>
        <w:t>国王“统而不治”</w:t>
      </w:r>
    </w:p>
    <w:p w14:paraId="516C8EF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反抗君主专制统治</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胜利</w:t>
      </w:r>
      <w:r>
        <w:rPr>
          <w:color w:val="000000"/>
        </w:rPr>
        <w:tab/>
      </w:r>
      <w:r>
        <w:rPr>
          <w:color w:val="000000"/>
        </w:rPr>
        <w:t xml:space="preserve">D. </w:t>
      </w:r>
      <w:r>
        <w:rPr>
          <w:rFonts w:ascii="宋体" w:hAnsi="宋体" w:eastAsia="宋体" w:cs="宋体"/>
          <w:color w:val="000000"/>
        </w:rPr>
        <w:t>国家统一的实现</w:t>
      </w:r>
    </w:p>
    <w:p w14:paraId="3D9B1687">
      <w:pPr>
        <w:spacing w:line="360" w:lineRule="auto"/>
        <w:jc w:val="left"/>
        <w:textAlignment w:val="center"/>
        <w:rPr>
          <w:color w:val="000000"/>
        </w:rPr>
      </w:pPr>
      <w:r>
        <w:rPr>
          <w:color w:val="000000"/>
        </w:rPr>
        <w:t xml:space="preserve">19. </w:t>
      </w:r>
      <w:r>
        <w:rPr>
          <w:rFonts w:ascii="Calibri" w:hAnsi="Calibri" w:eastAsia="Calibri" w:cs="Calibri"/>
          <w:color w:val="000000"/>
        </w:rPr>
        <w:t>1785</w:t>
      </w:r>
      <w:r>
        <w:rPr>
          <w:rFonts w:ascii="宋体" w:hAnsi="宋体" w:eastAsia="宋体" w:cs="宋体"/>
          <w:color w:val="000000"/>
        </w:rPr>
        <w:t>年，瓦特改进的蒸汽机投入使用。第一个客户是阿克莱特的纺织厂，用蒸汽机来泵取瀑布的水到浆轮上；第二个客户是威尔金森的钢铁厂，蒸汽机被用来控制风箱以保持熔炉空气的恒定供给。到</w:t>
      </w:r>
      <w:r>
        <w:rPr>
          <w:rFonts w:ascii="Calibri" w:hAnsi="Calibri" w:eastAsia="Calibri" w:cs="Calibri"/>
          <w:color w:val="000000"/>
        </w:rPr>
        <w:t>1815</w:t>
      </w:r>
      <w:r>
        <w:rPr>
          <w:rFonts w:ascii="宋体" w:hAnsi="宋体" w:eastAsia="宋体" w:cs="宋体"/>
          <w:color w:val="000000"/>
        </w:rPr>
        <w:t>年，英国已拥有几千台新式蒸汽机。由此可见（</w:t>
      </w:r>
      <w:r>
        <w:rPr>
          <w:rFonts w:ascii="Calibri" w:hAnsi="Calibri" w:eastAsia="Calibri" w:cs="Calibri"/>
          <w:color w:val="000000"/>
        </w:rPr>
        <w:t xml:space="preserve">    </w:t>
      </w:r>
      <w:r>
        <w:rPr>
          <w:rFonts w:ascii="宋体" w:hAnsi="宋体" w:eastAsia="宋体" w:cs="宋体"/>
          <w:color w:val="000000"/>
        </w:rPr>
        <w:t>）</w:t>
      </w:r>
    </w:p>
    <w:p w14:paraId="7B42A65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珍妮机开启了工业革命</w:t>
      </w:r>
      <w:r>
        <w:rPr>
          <w:color w:val="000000"/>
        </w:rPr>
        <w:tab/>
      </w:r>
      <w:r>
        <w:rPr>
          <w:color w:val="000000"/>
        </w:rPr>
        <w:t xml:space="preserve">B. </w:t>
      </w:r>
      <w:r>
        <w:rPr>
          <w:rFonts w:ascii="宋体" w:hAnsi="宋体" w:eastAsia="宋体" w:cs="宋体"/>
          <w:color w:val="000000"/>
        </w:rPr>
        <w:t>蒸汽动力适应了经济发展</w:t>
      </w:r>
    </w:p>
    <w:p w14:paraId="33BC8B0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英国普遍建立工厂制度</w:t>
      </w:r>
      <w:r>
        <w:rPr>
          <w:color w:val="000000"/>
        </w:rPr>
        <w:tab/>
      </w:r>
      <w:r>
        <w:rPr>
          <w:color w:val="000000"/>
        </w:rPr>
        <w:t xml:space="preserve">D. </w:t>
      </w:r>
      <w:r>
        <w:rPr>
          <w:rFonts w:ascii="宋体" w:hAnsi="宋体" w:eastAsia="宋体" w:cs="宋体"/>
          <w:color w:val="000000"/>
        </w:rPr>
        <w:t>蒸汽机车开启了铁路时代</w:t>
      </w:r>
    </w:p>
    <w:p w14:paraId="2ACE99BD">
      <w:pPr>
        <w:spacing w:line="360" w:lineRule="auto"/>
        <w:jc w:val="left"/>
        <w:textAlignment w:val="center"/>
        <w:rPr>
          <w:color w:val="000000"/>
        </w:rPr>
      </w:pPr>
      <w:r>
        <w:rPr>
          <w:color w:val="000000"/>
        </w:rPr>
        <w:t xml:space="preserve">20. </w:t>
      </w:r>
      <w:r>
        <w:rPr>
          <w:rFonts w:ascii="宋体" w:hAnsi="宋体" w:eastAsia="宋体" w:cs="宋体"/>
          <w:color w:val="000000"/>
        </w:rPr>
        <w:t>观察下面“三国同盟与三国协约示意图（</w:t>
      </w:r>
      <w:r>
        <w:rPr>
          <w:rFonts w:ascii="Calibri" w:hAnsi="Calibri" w:eastAsia="Calibri" w:cs="Calibri"/>
          <w:color w:val="000000"/>
        </w:rPr>
        <w:t>1913</w:t>
      </w:r>
      <w:r>
        <w:rPr>
          <w:rFonts w:ascii="宋体" w:hAnsi="宋体" w:eastAsia="宋体" w:cs="宋体"/>
          <w:color w:val="000000"/>
        </w:rPr>
        <w:t>年）”，组成“三国协约”的是（</w:t>
      </w:r>
      <w:r>
        <w:rPr>
          <w:rFonts w:ascii="Calibri" w:hAnsi="Calibri" w:eastAsia="Calibri" w:cs="Calibri"/>
          <w:color w:val="000000"/>
        </w:rPr>
        <w:t xml:space="preserve">    </w:t>
      </w:r>
      <w:r>
        <w:rPr>
          <w:rFonts w:ascii="宋体" w:hAnsi="宋体" w:eastAsia="宋体" w:cs="宋体"/>
          <w:color w:val="000000"/>
        </w:rPr>
        <w:t>）</w:t>
      </w:r>
    </w:p>
    <w:p w14:paraId="58B99D72">
      <w:pPr>
        <w:spacing w:line="360" w:lineRule="auto"/>
        <w:jc w:val="left"/>
        <w:textAlignment w:val="center"/>
        <w:rPr>
          <w:color w:val="000000"/>
        </w:rPr>
      </w:pPr>
      <w:r>
        <w:rPr>
          <w:color w:val="000000"/>
        </w:rPr>
        <w:drawing>
          <wp:inline distT="0" distB="0" distL="114300" distR="114300">
            <wp:extent cx="2409825" cy="20574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409825" cy="2057400"/>
                    </a:xfrm>
                    <a:prstGeom prst="rect">
                      <a:avLst/>
                    </a:prstGeom>
                  </pic:spPr>
                </pic:pic>
              </a:graphicData>
            </a:graphic>
          </wp:inline>
        </w:drawing>
      </w:r>
    </w:p>
    <w:p w14:paraId="52A30AD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②③⑥</w:t>
      </w:r>
      <w:r>
        <w:rPr>
          <w:color w:val="000000"/>
        </w:rPr>
        <w:tab/>
      </w:r>
      <w:r>
        <w:rPr>
          <w:color w:val="000000"/>
        </w:rPr>
        <w:t xml:space="preserve">B. </w:t>
      </w:r>
      <w:r>
        <w:rPr>
          <w:rFonts w:ascii="宋体" w:hAnsi="宋体" w:eastAsia="宋体" w:cs="宋体"/>
          <w:color w:val="000000"/>
        </w:rPr>
        <w:t>③⑤⑥</w:t>
      </w:r>
      <w:r>
        <w:rPr>
          <w:color w:val="000000"/>
        </w:rPr>
        <w:tab/>
      </w:r>
      <w:r>
        <w:rPr>
          <w:color w:val="000000"/>
        </w:rPr>
        <w:t xml:space="preserve">C. </w:t>
      </w:r>
      <w:r>
        <w:rPr>
          <w:rFonts w:ascii="宋体" w:hAnsi="宋体" w:eastAsia="宋体" w:cs="宋体"/>
          <w:color w:val="000000"/>
        </w:rPr>
        <w:t>②④⑥</w:t>
      </w:r>
      <w:r>
        <w:rPr>
          <w:color w:val="000000"/>
        </w:rPr>
        <w:tab/>
      </w:r>
      <w:r>
        <w:rPr>
          <w:color w:val="000000"/>
        </w:rPr>
        <w:t xml:space="preserve">D. </w:t>
      </w:r>
      <w:r>
        <w:rPr>
          <w:rFonts w:ascii="宋体" w:hAnsi="宋体" w:eastAsia="宋体" w:cs="宋体"/>
          <w:color w:val="000000"/>
        </w:rPr>
        <w:t>①②④</w:t>
      </w:r>
    </w:p>
    <w:p w14:paraId="22AAE267">
      <w:pPr>
        <w:spacing w:line="360" w:lineRule="auto"/>
        <w:jc w:val="left"/>
        <w:textAlignment w:val="center"/>
        <w:rPr>
          <w:color w:val="000000"/>
        </w:rPr>
      </w:pPr>
      <w:r>
        <w:rPr>
          <w:color w:val="000000"/>
        </w:rPr>
        <w:t xml:space="preserve">21. </w:t>
      </w:r>
      <w:r>
        <w:rPr>
          <w:rFonts w:ascii="Calibri" w:hAnsi="Calibri" w:eastAsia="Calibri" w:cs="Calibri"/>
          <w:color w:val="000000"/>
        </w:rPr>
        <w:t>19</w:t>
      </w:r>
      <w:r>
        <w:rPr>
          <w:rFonts w:ascii="宋体" w:hAnsi="宋体" w:eastAsia="宋体" w:cs="宋体"/>
          <w:color w:val="000000"/>
        </w:rPr>
        <w:t>世纪中期的印度民族大起义和一战后的印度非暴力不合作运动的共同点是（</w:t>
      </w:r>
      <w:r>
        <w:rPr>
          <w:rFonts w:ascii="Calibri" w:hAnsi="Calibri" w:eastAsia="Calibri" w:cs="Calibri"/>
          <w:color w:val="000000"/>
        </w:rPr>
        <w:t xml:space="preserve">    </w:t>
      </w:r>
      <w:r>
        <w:rPr>
          <w:rFonts w:ascii="宋体" w:hAnsi="宋体" w:eastAsia="宋体" w:cs="宋体"/>
          <w:color w:val="000000"/>
        </w:rPr>
        <w:t>）</w:t>
      </w:r>
    </w:p>
    <w:p w14:paraId="106C8D1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反抗的手段完全一致</w:t>
      </w:r>
      <w:r>
        <w:rPr>
          <w:color w:val="000000"/>
        </w:rPr>
        <w:tab/>
      </w:r>
      <w:r>
        <w:rPr>
          <w:color w:val="000000"/>
        </w:rPr>
        <w:t xml:space="preserve">B. </w:t>
      </w:r>
      <w:r>
        <w:rPr>
          <w:rFonts w:ascii="宋体" w:hAnsi="宋体" w:eastAsia="宋体" w:cs="宋体"/>
          <w:color w:val="000000"/>
        </w:rPr>
        <w:t>印度土兵是斗争的主力</w:t>
      </w:r>
    </w:p>
    <w:p w14:paraId="412D3CC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资产阶级掌握领导权</w:t>
      </w:r>
      <w:r>
        <w:rPr>
          <w:color w:val="000000"/>
        </w:rPr>
        <w:tab/>
      </w:r>
      <w:r>
        <w:rPr>
          <w:color w:val="000000"/>
        </w:rPr>
        <w:t xml:space="preserve">D. </w:t>
      </w:r>
      <w:r>
        <w:rPr>
          <w:rFonts w:ascii="宋体" w:hAnsi="宋体" w:eastAsia="宋体" w:cs="宋体"/>
          <w:color w:val="000000"/>
        </w:rPr>
        <w:t>打击了英国的殖民统治</w:t>
      </w:r>
    </w:p>
    <w:p w14:paraId="1BFCA229">
      <w:pPr>
        <w:spacing w:line="360" w:lineRule="auto"/>
        <w:jc w:val="left"/>
        <w:textAlignment w:val="center"/>
        <w:rPr>
          <w:color w:val="000000"/>
        </w:rPr>
      </w:pPr>
      <w:r>
        <w:rPr>
          <w:color w:val="000000"/>
        </w:rPr>
        <w:t xml:space="preserve">22. </w:t>
      </w:r>
      <w:r>
        <w:rPr>
          <w:rFonts w:ascii="Calibri" w:hAnsi="Calibri" w:eastAsia="Calibri" w:cs="Calibri"/>
          <w:color w:val="000000"/>
        </w:rPr>
        <w:t>1943</w:t>
      </w:r>
      <w:r>
        <w:rPr>
          <w:rFonts w:ascii="宋体" w:hAnsi="宋体" w:eastAsia="宋体" w:cs="宋体"/>
          <w:color w:val="000000"/>
        </w:rPr>
        <w:t>年，中美英三国举行会议并发表宣言：日本所窃取的中国领土，例如东北地区、台湾及其附属岛屿、澎湖列岛等，归还中国。该会议是（</w:t>
      </w:r>
      <w:r>
        <w:rPr>
          <w:rFonts w:ascii="Calibri" w:hAnsi="Calibri" w:eastAsia="Calibri" w:cs="Calibri"/>
          <w:color w:val="000000"/>
        </w:rPr>
        <w:t xml:space="preserve">    </w:t>
      </w:r>
      <w:r>
        <w:rPr>
          <w:rFonts w:ascii="宋体" w:hAnsi="宋体" w:eastAsia="宋体" w:cs="宋体"/>
          <w:color w:val="000000"/>
        </w:rPr>
        <w:t>）</w:t>
      </w:r>
    </w:p>
    <w:p w14:paraId="59AF64C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开罗会议</w:t>
      </w:r>
      <w:r>
        <w:rPr>
          <w:color w:val="000000"/>
        </w:rPr>
        <w:tab/>
      </w:r>
      <w:r>
        <w:rPr>
          <w:color w:val="000000"/>
        </w:rPr>
        <w:t xml:space="preserve">B. </w:t>
      </w:r>
      <w:r>
        <w:rPr>
          <w:rFonts w:ascii="宋体" w:hAnsi="宋体" w:eastAsia="宋体" w:cs="宋体"/>
          <w:color w:val="000000"/>
        </w:rPr>
        <w:t>雅尔塔会议</w:t>
      </w:r>
      <w:r>
        <w:rPr>
          <w:color w:val="000000"/>
        </w:rPr>
        <w:tab/>
      </w:r>
      <w:r>
        <w:rPr>
          <w:color w:val="000000"/>
        </w:rPr>
        <w:t xml:space="preserve">C. </w:t>
      </w:r>
      <w:r>
        <w:rPr>
          <w:rFonts w:ascii="宋体" w:hAnsi="宋体" w:eastAsia="宋体" w:cs="宋体"/>
          <w:color w:val="000000"/>
        </w:rPr>
        <w:t>波茨坦会议</w:t>
      </w:r>
      <w:r>
        <w:rPr>
          <w:color w:val="000000"/>
        </w:rPr>
        <w:tab/>
      </w:r>
      <w:r>
        <w:rPr>
          <w:color w:val="000000"/>
        </w:rPr>
        <w:t xml:space="preserve">D. </w:t>
      </w:r>
      <w:r>
        <w:rPr>
          <w:rFonts w:ascii="宋体" w:hAnsi="宋体" w:eastAsia="宋体" w:cs="宋体"/>
          <w:color w:val="000000"/>
        </w:rPr>
        <w:t>万隆会议</w:t>
      </w:r>
    </w:p>
    <w:p w14:paraId="0C1740DD">
      <w:pPr>
        <w:spacing w:line="360" w:lineRule="auto"/>
        <w:jc w:val="left"/>
        <w:textAlignment w:val="center"/>
        <w:rPr>
          <w:color w:val="000000"/>
        </w:rPr>
      </w:pPr>
      <w:r>
        <w:rPr>
          <w:color w:val="000000"/>
        </w:rPr>
        <w:t xml:space="preserve">23. </w:t>
      </w:r>
      <w:r>
        <w:rPr>
          <w:rFonts w:ascii="宋体" w:hAnsi="宋体" w:eastAsia="宋体" w:cs="宋体"/>
          <w:color w:val="000000"/>
        </w:rPr>
        <w:t>对右面“美、苏、英、法分区占领德国示意图”理解准确的是（</w:t>
      </w:r>
      <w:r>
        <w:rPr>
          <w:rFonts w:ascii="Calibri" w:hAnsi="Calibri" w:eastAsia="Calibri" w:cs="Calibri"/>
          <w:color w:val="000000"/>
        </w:rPr>
        <w:t xml:space="preserve">    </w:t>
      </w:r>
      <w:r>
        <w:rPr>
          <w:rFonts w:ascii="宋体" w:hAnsi="宋体" w:eastAsia="宋体" w:cs="宋体"/>
          <w:color w:val="000000"/>
        </w:rPr>
        <w:t>）</w:t>
      </w:r>
    </w:p>
    <w:p w14:paraId="76538A71">
      <w:pPr>
        <w:spacing w:line="360" w:lineRule="auto"/>
        <w:jc w:val="left"/>
        <w:textAlignment w:val="center"/>
        <w:rPr>
          <w:color w:val="000000"/>
        </w:rPr>
      </w:pPr>
      <w:r>
        <w:rPr>
          <w:color w:val="000000"/>
        </w:rPr>
        <w:drawing>
          <wp:inline distT="0" distB="0" distL="114300" distR="114300">
            <wp:extent cx="2095500" cy="26003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095500" cy="2600325"/>
                    </a:xfrm>
                    <a:prstGeom prst="rect">
                      <a:avLst/>
                    </a:prstGeom>
                  </pic:spPr>
                </pic:pic>
              </a:graphicData>
            </a:graphic>
          </wp:inline>
        </w:drawing>
      </w:r>
    </w:p>
    <w:p w14:paraId="30D562A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冷战造成分裂对抗</w:t>
      </w:r>
      <w:r>
        <w:rPr>
          <w:color w:val="000000"/>
        </w:rPr>
        <w:tab/>
      </w:r>
      <w:r>
        <w:rPr>
          <w:color w:val="000000"/>
        </w:rPr>
        <w:t xml:space="preserve">B. </w:t>
      </w:r>
      <w:r>
        <w:rPr>
          <w:rFonts w:ascii="宋体" w:hAnsi="宋体" w:eastAsia="宋体" w:cs="宋体"/>
          <w:color w:val="000000"/>
        </w:rPr>
        <w:t>柏林危机引发热战</w:t>
      </w:r>
    </w:p>
    <w:p w14:paraId="4506E87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北约华约冷战对峙</w:t>
      </w:r>
      <w:r>
        <w:rPr>
          <w:color w:val="000000"/>
        </w:rPr>
        <w:tab/>
      </w:r>
      <w:r>
        <w:rPr>
          <w:color w:val="000000"/>
        </w:rPr>
        <w:t xml:space="preserve">D. </w:t>
      </w:r>
      <w:r>
        <w:rPr>
          <w:rFonts w:ascii="宋体" w:hAnsi="宋体" w:eastAsia="宋体" w:cs="宋体"/>
          <w:color w:val="000000"/>
        </w:rPr>
        <w:t>西欧走向联合自强</w:t>
      </w:r>
    </w:p>
    <w:p w14:paraId="5104CB8C">
      <w:pPr>
        <w:spacing w:line="360" w:lineRule="auto"/>
        <w:jc w:val="left"/>
        <w:textAlignment w:val="center"/>
        <w:rPr>
          <w:color w:val="000000"/>
        </w:rPr>
      </w:pPr>
      <w:r>
        <w:rPr>
          <w:color w:val="000000"/>
        </w:rPr>
        <w:t xml:space="preserve">24. </w:t>
      </w:r>
      <w:r>
        <w:rPr>
          <w:rFonts w:ascii="宋体" w:hAnsi="宋体" w:eastAsia="宋体" w:cs="宋体"/>
          <w:color w:val="000000"/>
        </w:rPr>
        <w:t>伴随着社会信息化的发展，</w:t>
      </w:r>
      <w:r>
        <w:rPr>
          <w:rFonts w:ascii="Calibri" w:hAnsi="Calibri" w:eastAsia="Calibri" w:cs="Calibri"/>
          <w:color w:val="000000"/>
        </w:rPr>
        <w:t>2023</w:t>
      </w:r>
      <w:r>
        <w:rPr>
          <w:rFonts w:ascii="宋体" w:hAnsi="宋体" w:eastAsia="宋体" w:cs="宋体"/>
          <w:color w:val="000000"/>
        </w:rPr>
        <w:t>年以来，人工智能（</w:t>
      </w:r>
      <w:r>
        <w:rPr>
          <w:rFonts w:ascii="Calibri" w:hAnsi="Calibri" w:eastAsia="Calibri" w:cs="Calibri"/>
          <w:color w:val="000000"/>
        </w:rPr>
        <w:t>AI</w:t>
      </w:r>
      <w:r>
        <w:rPr>
          <w:rFonts w:ascii="宋体" w:hAnsi="宋体" w:eastAsia="宋体" w:cs="宋体"/>
          <w:color w:val="000000"/>
        </w:rPr>
        <w:t>）领域的突飞猛进令世人瞩目。某</w:t>
      </w:r>
      <w:r>
        <w:rPr>
          <w:rFonts w:ascii="Calibri" w:hAnsi="Calibri" w:eastAsia="Calibri" w:cs="Calibri"/>
          <w:color w:val="000000"/>
        </w:rPr>
        <w:t>AI</w:t>
      </w:r>
      <w:r>
        <w:rPr>
          <w:rFonts w:ascii="宋体" w:hAnsi="宋体" w:eastAsia="宋体" w:cs="宋体"/>
          <w:color w:val="000000"/>
        </w:rPr>
        <w:t>领域专家认为：人工智能的发展核心就是“以人为本”，要让人工智能真正推动人类社会的发展，而不是成为威胁。这启示我们（</w:t>
      </w:r>
      <w:r>
        <w:rPr>
          <w:rFonts w:ascii="Calibri" w:hAnsi="Calibri" w:eastAsia="Calibri" w:cs="Calibri"/>
          <w:color w:val="000000"/>
        </w:rPr>
        <w:t xml:space="preserve">    </w:t>
      </w:r>
      <w:r>
        <w:rPr>
          <w:rFonts w:ascii="宋体" w:hAnsi="宋体" w:eastAsia="宋体" w:cs="宋体"/>
          <w:color w:val="000000"/>
        </w:rPr>
        <w:t>）</w:t>
      </w:r>
    </w:p>
    <w:p w14:paraId="482AD0A5">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205312472" name="图片 20531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12472" name="图片 205312472"/>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必须使科学与技术紧密结合</w:t>
      </w:r>
      <w:r>
        <w:rPr>
          <w:color w:val="000000"/>
        </w:rPr>
        <w:tab/>
      </w:r>
      <w:r>
        <w:rPr>
          <w:color w:val="000000"/>
        </w:rPr>
        <w:t xml:space="preserve">B. </w:t>
      </w:r>
      <w:r>
        <w:rPr>
          <w:rFonts w:ascii="宋体" w:hAnsi="宋体" w:eastAsia="宋体" w:cs="宋体"/>
          <w:color w:val="000000"/>
        </w:rPr>
        <w:t>发展人工智能要趋利避害</w:t>
      </w:r>
    </w:p>
    <w:p w14:paraId="3C7686C1">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技术创新必然威胁人类社会</w:t>
      </w:r>
      <w:r>
        <w:rPr>
          <w:color w:val="000000"/>
        </w:rPr>
        <w:tab/>
      </w:r>
      <w:r>
        <w:rPr>
          <w:color w:val="000000"/>
        </w:rPr>
        <w:t xml:space="preserve">D. </w:t>
      </w:r>
      <w:r>
        <w:rPr>
          <w:rFonts w:ascii="宋体" w:hAnsi="宋体" w:eastAsia="宋体" w:cs="宋体"/>
          <w:color w:val="000000"/>
        </w:rPr>
        <w:t>应立即停止发展人工智能</w:t>
      </w:r>
    </w:p>
    <w:p w14:paraId="0A834A7F">
      <w:pPr>
        <w:spacing w:line="360" w:lineRule="auto"/>
        <w:jc w:val="both"/>
        <w:textAlignment w:val="center"/>
        <w:rPr>
          <w:color w:val="000000"/>
        </w:rPr>
      </w:pPr>
      <w:r>
        <w:rPr>
          <w:rFonts w:ascii="宋体" w:hAnsi="宋体" w:eastAsia="宋体" w:cs="宋体"/>
          <w:b/>
          <w:color w:val="000000"/>
          <w:sz w:val="24"/>
        </w:rPr>
        <w:t>二、材料解析与探究题：共</w:t>
      </w:r>
      <w:r>
        <w:rPr>
          <w:rFonts w:ascii="Calibri" w:hAnsi="Calibri" w:eastAsia="Calibri" w:cs="Calibri"/>
          <w:b/>
          <w:color w:val="000000"/>
          <w:sz w:val="24"/>
        </w:rPr>
        <w:t>4</w:t>
      </w:r>
      <w:r>
        <w:rPr>
          <w:rFonts w:ascii="宋体" w:hAnsi="宋体" w:eastAsia="宋体" w:cs="宋体"/>
          <w:b/>
          <w:color w:val="000000"/>
          <w:sz w:val="24"/>
        </w:rPr>
        <w:t>题，其中第</w:t>
      </w:r>
      <w:r>
        <w:rPr>
          <w:rFonts w:ascii="Calibri" w:hAnsi="Calibri" w:eastAsia="Calibri" w:cs="Calibri"/>
          <w:b/>
          <w:color w:val="000000"/>
          <w:sz w:val="24"/>
        </w:rPr>
        <w:t>25</w:t>
      </w:r>
      <w:r>
        <w:rPr>
          <w:rFonts w:ascii="宋体" w:hAnsi="宋体" w:eastAsia="宋体" w:cs="宋体"/>
          <w:b/>
          <w:color w:val="000000"/>
          <w:sz w:val="24"/>
        </w:rPr>
        <w:t>题</w:t>
      </w:r>
      <w:r>
        <w:rPr>
          <w:rFonts w:ascii="Calibri" w:hAnsi="Calibri" w:eastAsia="Calibri" w:cs="Calibri"/>
          <w:b/>
          <w:color w:val="000000"/>
          <w:sz w:val="24"/>
        </w:rPr>
        <w:t>6</w:t>
      </w:r>
      <w:r>
        <w:rPr>
          <w:rFonts w:ascii="宋体" w:hAnsi="宋体" w:eastAsia="宋体" w:cs="宋体"/>
          <w:b/>
          <w:color w:val="000000"/>
          <w:sz w:val="24"/>
        </w:rPr>
        <w:t>分，第</w:t>
      </w:r>
      <w:r>
        <w:rPr>
          <w:rFonts w:ascii="Calibri" w:hAnsi="Calibri" w:eastAsia="Calibri" w:cs="Calibri"/>
          <w:b/>
          <w:color w:val="000000"/>
          <w:sz w:val="24"/>
        </w:rPr>
        <w:t>26</w:t>
      </w:r>
      <w:r>
        <w:rPr>
          <w:rFonts w:ascii="宋体" w:hAnsi="宋体" w:eastAsia="宋体" w:cs="宋体"/>
          <w:b/>
          <w:color w:val="000000"/>
          <w:sz w:val="24"/>
        </w:rPr>
        <w:t>题</w:t>
      </w:r>
      <w:r>
        <w:rPr>
          <w:rFonts w:ascii="Calibri" w:hAnsi="Calibri" w:eastAsia="Calibri" w:cs="Calibri"/>
          <w:b/>
          <w:color w:val="000000"/>
          <w:sz w:val="24"/>
        </w:rPr>
        <w:t>7</w:t>
      </w:r>
      <w:r>
        <w:rPr>
          <w:rFonts w:ascii="宋体" w:hAnsi="宋体" w:eastAsia="宋体" w:cs="宋体"/>
          <w:b/>
          <w:color w:val="000000"/>
          <w:sz w:val="24"/>
        </w:rPr>
        <w:t>分，第</w:t>
      </w:r>
      <w:r>
        <w:rPr>
          <w:rFonts w:ascii="Calibri" w:hAnsi="Calibri" w:eastAsia="Calibri" w:cs="Calibri"/>
          <w:b/>
          <w:color w:val="000000"/>
          <w:sz w:val="24"/>
        </w:rPr>
        <w:t>27</w:t>
      </w:r>
      <w:r>
        <w:rPr>
          <w:rFonts w:ascii="宋体" w:hAnsi="宋体" w:eastAsia="宋体" w:cs="宋体"/>
          <w:b/>
          <w:color w:val="000000"/>
          <w:sz w:val="24"/>
        </w:rPr>
        <w:t>题</w:t>
      </w:r>
      <w:r>
        <w:rPr>
          <w:rFonts w:ascii="Calibri" w:hAnsi="Calibri" w:eastAsia="Calibri" w:cs="Calibri"/>
          <w:b/>
          <w:color w:val="000000"/>
          <w:sz w:val="24"/>
        </w:rPr>
        <w:t>6</w:t>
      </w:r>
      <w:r>
        <w:rPr>
          <w:rFonts w:ascii="宋体" w:hAnsi="宋体" w:eastAsia="宋体" w:cs="宋体"/>
          <w:b/>
          <w:color w:val="000000"/>
          <w:sz w:val="24"/>
        </w:rPr>
        <w:t>分，第</w:t>
      </w:r>
      <w:r>
        <w:rPr>
          <w:rFonts w:ascii="Calibri" w:hAnsi="Calibri" w:eastAsia="Calibri" w:cs="Calibri"/>
          <w:b/>
          <w:color w:val="000000"/>
          <w:sz w:val="24"/>
        </w:rPr>
        <w:t>28</w:t>
      </w:r>
      <w:r>
        <w:rPr>
          <w:rFonts w:ascii="宋体" w:hAnsi="宋体" w:eastAsia="宋体" w:cs="宋体"/>
          <w:b/>
          <w:color w:val="000000"/>
          <w:sz w:val="24"/>
        </w:rPr>
        <w:t>题</w:t>
      </w:r>
      <w:r>
        <w:rPr>
          <w:rFonts w:ascii="Calibri" w:hAnsi="Calibri" w:eastAsia="Calibri" w:cs="Calibri"/>
          <w:b/>
          <w:color w:val="000000"/>
          <w:sz w:val="24"/>
        </w:rPr>
        <w:t>7</w:t>
      </w:r>
      <w:r>
        <w:rPr>
          <w:rFonts w:ascii="宋体" w:hAnsi="宋体" w:eastAsia="宋体" w:cs="宋体"/>
          <w:b/>
          <w:color w:val="000000"/>
          <w:sz w:val="24"/>
        </w:rPr>
        <w:t>分，共</w:t>
      </w:r>
      <w:r>
        <w:rPr>
          <w:rFonts w:ascii="Calibri" w:hAnsi="Calibri" w:eastAsia="Calibri" w:cs="Calibri"/>
          <w:b/>
          <w:color w:val="000000"/>
          <w:sz w:val="24"/>
        </w:rPr>
        <w:t>26</w:t>
      </w:r>
      <w:r>
        <w:rPr>
          <w:rFonts w:ascii="宋体" w:hAnsi="宋体" w:eastAsia="宋体" w:cs="宋体"/>
          <w:b/>
          <w:color w:val="000000"/>
          <w:sz w:val="24"/>
        </w:rPr>
        <w:t>分。</w:t>
      </w:r>
    </w:p>
    <w:p w14:paraId="4BFB7C91">
      <w:pPr>
        <w:spacing w:line="360" w:lineRule="auto"/>
        <w:jc w:val="left"/>
        <w:textAlignment w:val="center"/>
        <w:rPr>
          <w:color w:val="000000"/>
        </w:rPr>
      </w:pPr>
      <w:r>
        <w:rPr>
          <w:color w:val="000000"/>
        </w:rPr>
        <w:t xml:space="preserve">25. </w:t>
      </w:r>
      <w:r>
        <w:rPr>
          <w:rFonts w:ascii="宋体" w:hAnsi="宋体" w:eastAsia="宋体" w:cs="宋体"/>
          <w:color w:val="000000"/>
        </w:rPr>
        <w:t>中华文明具有突出的连续性，表现在诸多方面，例如：</w:t>
      </w:r>
    </w:p>
    <w:p w14:paraId="36C97254">
      <w:pPr>
        <w:spacing w:line="360" w:lineRule="auto"/>
        <w:jc w:val="left"/>
        <w:textAlignment w:val="center"/>
        <w:rPr>
          <w:color w:val="000000"/>
        </w:rPr>
      </w:pPr>
      <w:r>
        <w:rPr>
          <w:rFonts w:ascii="宋体" w:hAnsi="宋体" w:eastAsia="宋体" w:cs="宋体"/>
          <w:color w:val="000000"/>
        </w:rPr>
        <w:t>【政治谱系一脉相承】</w:t>
      </w:r>
    </w:p>
    <w:p w14:paraId="2E46AD94">
      <w:pPr>
        <w:spacing w:line="360" w:lineRule="auto"/>
        <w:jc w:val="left"/>
        <w:textAlignment w:val="center"/>
        <w:rPr>
          <w:color w:val="000000"/>
        </w:rPr>
      </w:pPr>
      <w:r>
        <w:rPr>
          <w:color w:val="000000"/>
        </w:rPr>
        <w:t>（1）</w:t>
      </w:r>
      <w:r>
        <w:rPr>
          <w:rFonts w:ascii="宋体" w:hAnsi="宋体" w:eastAsia="宋体" w:cs="宋体"/>
          <w:color w:val="000000"/>
        </w:rPr>
        <w:t>写出中国古代政治谱系中两个重要节点的朝代名。</w:t>
      </w:r>
    </w:p>
    <w:p w14:paraId="091A3BE0">
      <w:pPr>
        <w:spacing w:line="360" w:lineRule="auto"/>
        <w:jc w:val="left"/>
        <w:textAlignment w:val="center"/>
        <w:rPr>
          <w:color w:val="000000"/>
        </w:rPr>
      </w:pPr>
      <w:r>
        <w:rPr>
          <w:rFonts w:ascii="宋体" w:hAnsi="宋体" w:eastAsia="宋体" w:cs="宋体"/>
          <w:color w:val="000000"/>
        </w:rPr>
        <w:t>夏、商、周—秦、</w:t>
      </w:r>
      <w:r>
        <w:rPr>
          <w:color w:val="000000"/>
        </w:rPr>
        <w:t>________</w:t>
      </w:r>
      <w:r>
        <w:rPr>
          <w:rFonts w:ascii="宋体" w:hAnsi="宋体" w:eastAsia="宋体" w:cs="宋体"/>
          <w:color w:val="000000"/>
        </w:rPr>
        <w:t>—魏晋南北朝—隋、</w:t>
      </w:r>
      <w:r>
        <w:rPr>
          <w:color w:val="000000"/>
        </w:rPr>
        <w:t>________</w:t>
      </w:r>
      <w:r>
        <w:rPr>
          <w:rFonts w:ascii="宋体" w:hAnsi="宋体" w:eastAsia="宋体" w:cs="宋体"/>
          <w:color w:val="000000"/>
        </w:rPr>
        <w:t>、五代十国—宋、元—明、清</w:t>
      </w:r>
    </w:p>
    <w:p w14:paraId="62941524">
      <w:pPr>
        <w:spacing w:line="360" w:lineRule="auto"/>
        <w:jc w:val="left"/>
        <w:textAlignment w:val="center"/>
        <w:rPr>
          <w:color w:val="000000"/>
        </w:rPr>
      </w:pPr>
      <w:r>
        <w:rPr>
          <w:rFonts w:ascii="宋体" w:hAnsi="宋体" w:eastAsia="宋体" w:cs="宋体"/>
          <w:color w:val="000000"/>
        </w:rPr>
        <w:t>【文字语言从未中断】</w:t>
      </w:r>
    </w:p>
    <w:p w14:paraId="63025D2B">
      <w:pPr>
        <w:spacing w:line="360" w:lineRule="auto"/>
        <w:jc w:val="left"/>
        <w:textAlignment w:val="center"/>
        <w:rPr>
          <w:color w:val="000000"/>
        </w:rPr>
      </w:pPr>
      <w:r>
        <w:rPr>
          <w:color w:val="000000"/>
        </w:rPr>
        <w:t>（2）</w:t>
      </w:r>
      <w:r>
        <w:rPr>
          <w:rFonts w:ascii="宋体" w:hAnsi="宋体" w:eastAsia="宋体" w:cs="宋体"/>
          <w:color w:val="000000"/>
        </w:rPr>
        <w:t>由商周时期刻写在龟甲、兽骨上的</w:t>
      </w:r>
      <w:r>
        <w:rPr>
          <w:color w:val="000000"/>
        </w:rPr>
        <w:t>________</w:t>
      </w:r>
      <w:r>
        <w:rPr>
          <w:rFonts w:ascii="宋体" w:hAnsi="宋体" w:eastAsia="宋体" w:cs="宋体"/>
          <w:color w:val="000000"/>
        </w:rPr>
        <w:t>到金文，由金文到秦朝统一后推行的</w:t>
      </w:r>
      <w:r>
        <w:rPr>
          <w:color w:val="000000"/>
        </w:rPr>
        <w:t>________</w:t>
      </w:r>
      <w:r>
        <w:rPr>
          <w:rFonts w:ascii="宋体" w:hAnsi="宋体" w:eastAsia="宋体" w:cs="宋体"/>
          <w:color w:val="000000"/>
        </w:rPr>
        <w:t>，再到隶书、楷书，文字发展过程十分清楚、完整。语言方面，历代语法结构没有根本性变化。</w:t>
      </w:r>
    </w:p>
    <w:p w14:paraId="2BAB49BD">
      <w:pPr>
        <w:spacing w:line="360" w:lineRule="auto"/>
        <w:jc w:val="left"/>
        <w:textAlignment w:val="center"/>
        <w:rPr>
          <w:color w:val="000000"/>
        </w:rPr>
      </w:pPr>
      <w:r>
        <w:rPr>
          <w:rFonts w:ascii="宋体" w:hAnsi="宋体" w:eastAsia="宋体" w:cs="宋体"/>
          <w:color w:val="000000"/>
        </w:rPr>
        <w:t>【史学传承民族记忆】</w:t>
      </w:r>
    </w:p>
    <w:p w14:paraId="3F04B6F2">
      <w:pPr>
        <w:spacing w:line="360" w:lineRule="auto"/>
        <w:jc w:val="left"/>
        <w:textAlignment w:val="center"/>
        <w:rPr>
          <w:color w:val="000000"/>
        </w:rPr>
      </w:pPr>
      <w:r>
        <w:rPr>
          <w:color w:val="000000"/>
        </w:rPr>
        <w:t>（3）</w:t>
      </w:r>
      <w:r>
        <w:rPr>
          <w:rFonts w:ascii="宋体" w:hAnsi="宋体" w:eastAsia="宋体" w:cs="宋体"/>
          <w:color w:val="000000"/>
        </w:rPr>
        <w:t>司马迁的《</w:t>
      </w:r>
      <w:r>
        <w:rPr>
          <w:color w:val="000000"/>
        </w:rPr>
        <w:t>________</w:t>
      </w:r>
      <w:r>
        <w:rPr>
          <w:rFonts w:ascii="宋体" w:hAnsi="宋体" w:eastAsia="宋体" w:cs="宋体"/>
          <w:color w:val="000000"/>
        </w:rPr>
        <w:t>》是我国第一部纪传体通史。此后历朝历代都有正史，合称“二十四史”。借鉴历史是中华民族的优良传统，北宋</w:t>
      </w:r>
      <w:r>
        <w:rPr>
          <w:color w:val="000000"/>
        </w:rPr>
        <w:t>________</w:t>
      </w:r>
      <w:r>
        <w:rPr>
          <w:rFonts w:ascii="宋体" w:hAnsi="宋体" w:eastAsia="宋体" w:cs="宋体"/>
          <w:color w:val="000000"/>
        </w:rPr>
        <w:t>主持编写的《资治通鉴》最具代表性。这些史书作为中华文明连续发展的记录，世代传承研习，使中华民族的共同记忆从未中断。</w:t>
      </w:r>
    </w:p>
    <w:p w14:paraId="1DA00266">
      <w:pPr>
        <w:spacing w:line="360" w:lineRule="auto"/>
        <w:jc w:val="left"/>
        <w:textAlignment w:val="center"/>
        <w:rPr>
          <w:color w:val="000000"/>
        </w:rPr>
      </w:pPr>
      <w:r>
        <w:rPr>
          <w:color w:val="000000"/>
        </w:rPr>
        <w:t xml:space="preserve">26. </w:t>
      </w:r>
      <w:r>
        <w:rPr>
          <w:rFonts w:ascii="宋体" w:hAnsi="宋体" w:eastAsia="宋体" w:cs="宋体"/>
          <w:color w:val="000000"/>
        </w:rPr>
        <w:t>阅读材料，完成下列要求。</w:t>
      </w:r>
    </w:p>
    <w:p w14:paraId="69E00E36">
      <w:pPr>
        <w:spacing w:line="360" w:lineRule="auto"/>
        <w:ind w:firstLine="420"/>
        <w:jc w:val="both"/>
        <w:textAlignment w:val="center"/>
        <w:rPr>
          <w:color w:val="000000"/>
        </w:rPr>
      </w:pPr>
      <w:r>
        <w:rPr>
          <w:rFonts w:ascii="楷体" w:hAnsi="楷体" w:eastAsia="楷体" w:cs="楷体"/>
          <w:color w:val="000000"/>
        </w:rPr>
        <w:t>材料一</w:t>
      </w:r>
    </w:p>
    <w:p w14:paraId="2A922185">
      <w:pPr>
        <w:spacing w:line="360" w:lineRule="auto"/>
        <w:jc w:val="left"/>
        <w:textAlignment w:val="center"/>
        <w:rPr>
          <w:color w:val="000000"/>
        </w:rPr>
      </w:pPr>
      <w:r>
        <w:rPr>
          <w:color w:val="000000"/>
        </w:rPr>
        <w:t>19</w:t>
      </w:r>
      <w:r>
        <w:rPr>
          <w:rFonts w:ascii="楷体" w:hAnsi="楷体" w:eastAsia="楷体" w:cs="楷体"/>
          <w:color w:val="000000"/>
        </w:rPr>
        <w:t>世纪</w:t>
      </w:r>
      <w:r>
        <w:rPr>
          <w:color w:val="000000"/>
        </w:rPr>
        <w:t>60</w:t>
      </w:r>
      <w:r>
        <w:rPr>
          <w:rFonts w:ascii="楷体" w:hAnsi="楷体" w:eastAsia="楷体" w:cs="楷体"/>
          <w:color w:val="000000"/>
        </w:rPr>
        <w:t>年代到</w:t>
      </w:r>
      <w:r>
        <w:rPr>
          <w:color w:val="000000"/>
        </w:rPr>
        <w:t>90</w:t>
      </w:r>
      <w:r>
        <w:rPr>
          <w:rFonts w:ascii="楷体" w:hAnsi="楷体" w:eastAsia="楷体" w:cs="楷体"/>
          <w:color w:val="000000"/>
        </w:rPr>
        <w:t>年代兴办学堂一览表（部分）</w:t>
      </w:r>
    </w:p>
    <w:tbl>
      <w:tblPr>
        <w:tblStyle w:val="4"/>
        <w:tblW w:w="45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51"/>
        <w:gridCol w:w="2709"/>
      </w:tblGrid>
      <w:tr w14:paraId="4C547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6A06F0">
            <w:pPr>
              <w:spacing w:line="360" w:lineRule="auto"/>
              <w:jc w:val="left"/>
              <w:textAlignment w:val="center"/>
              <w:rPr>
                <w:color w:val="000000"/>
              </w:rPr>
            </w:pPr>
            <w:r>
              <w:rPr>
                <w:rFonts w:ascii="楷体" w:hAnsi="楷体" w:eastAsia="楷体" w:cs="楷体"/>
                <w:color w:val="000000"/>
              </w:rPr>
              <w:t>时间</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78571D">
            <w:pPr>
              <w:spacing w:line="360" w:lineRule="auto"/>
              <w:jc w:val="left"/>
              <w:textAlignment w:val="center"/>
              <w:rPr>
                <w:color w:val="000000"/>
              </w:rPr>
            </w:pPr>
            <w:r>
              <w:rPr>
                <w:rFonts w:ascii="楷体" w:hAnsi="楷体" w:eastAsia="楷体" w:cs="楷体"/>
                <w:color w:val="000000"/>
              </w:rPr>
              <w:t>近代学堂</w:t>
            </w:r>
          </w:p>
        </w:tc>
      </w:tr>
      <w:tr w14:paraId="55EBB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B24127">
            <w:pPr>
              <w:spacing w:line="360" w:lineRule="auto"/>
              <w:jc w:val="left"/>
              <w:textAlignment w:val="center"/>
              <w:rPr>
                <w:color w:val="000000"/>
              </w:rPr>
            </w:pPr>
            <w:r>
              <w:rPr>
                <w:color w:val="000000"/>
              </w:rPr>
              <w:t>1862</w:t>
            </w:r>
            <w:r>
              <w:rPr>
                <w:rFonts w:ascii="楷体" w:hAnsi="楷体" w:eastAsia="楷体" w:cs="楷体"/>
                <w:color w:val="000000"/>
              </w:rPr>
              <w:t>年</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0CECFF">
            <w:pPr>
              <w:spacing w:line="360" w:lineRule="auto"/>
              <w:jc w:val="left"/>
              <w:textAlignment w:val="center"/>
              <w:rPr>
                <w:color w:val="000000"/>
              </w:rPr>
            </w:pPr>
            <w:r>
              <w:rPr>
                <w:rFonts w:ascii="楷体" w:hAnsi="楷体" w:eastAsia="楷体" w:cs="楷体"/>
                <w:color w:val="000000"/>
              </w:rPr>
              <w:t>京师同文馆</w:t>
            </w:r>
          </w:p>
        </w:tc>
      </w:tr>
      <w:tr w14:paraId="6435B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CB0796">
            <w:pPr>
              <w:spacing w:line="360" w:lineRule="auto"/>
              <w:jc w:val="left"/>
              <w:textAlignment w:val="center"/>
              <w:rPr>
                <w:color w:val="000000"/>
              </w:rPr>
            </w:pPr>
            <w:r>
              <w:rPr>
                <w:color w:val="000000"/>
              </w:rPr>
              <w:t>1866</w:t>
            </w:r>
            <w:r>
              <w:rPr>
                <w:rFonts w:ascii="楷体" w:hAnsi="楷体" w:eastAsia="楷体" w:cs="楷体"/>
                <w:color w:val="000000"/>
              </w:rPr>
              <w:t>年</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861AAF">
            <w:pPr>
              <w:spacing w:line="360" w:lineRule="auto"/>
              <w:jc w:val="left"/>
              <w:textAlignment w:val="center"/>
              <w:rPr>
                <w:color w:val="000000"/>
              </w:rPr>
            </w:pPr>
            <w:r>
              <w:rPr>
                <w:rFonts w:ascii="楷体" w:hAnsi="楷体" w:eastAsia="楷体" w:cs="楷体"/>
                <w:color w:val="000000"/>
              </w:rPr>
              <w:t>福州船政学堂</w:t>
            </w:r>
          </w:p>
        </w:tc>
      </w:tr>
      <w:tr w14:paraId="0C3C1F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508346">
            <w:pPr>
              <w:spacing w:line="360" w:lineRule="auto"/>
              <w:jc w:val="left"/>
              <w:textAlignment w:val="center"/>
              <w:rPr>
                <w:color w:val="000000"/>
              </w:rPr>
            </w:pPr>
            <w:r>
              <w:rPr>
                <w:color w:val="000000"/>
              </w:rPr>
              <w:t>1898</w:t>
            </w:r>
            <w:r>
              <w:rPr>
                <w:rFonts w:ascii="楷体" w:hAnsi="楷体" w:eastAsia="楷体" w:cs="楷体"/>
                <w:color w:val="000000"/>
              </w:rPr>
              <w:t>年</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716CD9">
            <w:pPr>
              <w:spacing w:line="360" w:lineRule="auto"/>
              <w:jc w:val="left"/>
              <w:textAlignment w:val="center"/>
              <w:rPr>
                <w:color w:val="000000"/>
              </w:rPr>
            </w:pPr>
            <w:r>
              <w:rPr>
                <w:rFonts w:ascii="楷体" w:hAnsi="楷体" w:eastAsia="楷体" w:cs="楷体"/>
                <w:color w:val="000000"/>
              </w:rPr>
              <w:t>京师大学堂</w:t>
            </w:r>
          </w:p>
        </w:tc>
      </w:tr>
    </w:tbl>
    <w:p w14:paraId="2FE4B63A">
      <w:pPr>
        <w:spacing w:line="360" w:lineRule="auto"/>
        <w:ind w:firstLine="420"/>
        <w:jc w:val="right"/>
        <w:textAlignment w:val="center"/>
        <w:rPr>
          <w:color w:val="000000"/>
        </w:rPr>
      </w:pPr>
      <w:r>
        <w:rPr>
          <w:rFonts w:ascii="楷体" w:hAnsi="楷体" w:eastAsia="楷体" w:cs="楷体"/>
          <w:color w:val="000000"/>
        </w:rPr>
        <w:t>——据陈旭麓《近代中国社会的新陈代谢》等整理</w:t>
      </w:r>
    </w:p>
    <w:p w14:paraId="5428CCCB">
      <w:pPr>
        <w:spacing w:line="360" w:lineRule="auto"/>
        <w:ind w:firstLine="420"/>
        <w:jc w:val="both"/>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南京临时政府成立后，颁布了文化教育方面改革的法令，规定：清学部颁行之教科书，一律禁用；凡民间通行之教科书，其中如有尊崇满清朝廷及旧时官制、军制等课，由各该书局自行修改。小学手工科，应加注重；高等小学以上体操科，应注重兵式；初等小学算术科，自第三学年起，应兼课珠算等。</w:t>
      </w:r>
    </w:p>
    <w:p w14:paraId="678D321D">
      <w:pPr>
        <w:spacing w:line="360" w:lineRule="auto"/>
        <w:ind w:firstLine="420"/>
        <w:jc w:val="right"/>
        <w:textAlignment w:val="center"/>
        <w:rPr>
          <w:color w:val="000000"/>
        </w:rPr>
      </w:pPr>
      <w:r>
        <w:rPr>
          <w:rFonts w:ascii="楷体" w:hAnsi="楷体" w:eastAsia="楷体" w:cs="楷体"/>
          <w:color w:val="000000"/>
        </w:rPr>
        <w:t>——摘编自顾明远《教育大辞典》</w:t>
      </w:r>
    </w:p>
    <w:p w14:paraId="389429EA">
      <w:pPr>
        <w:spacing w:line="360" w:lineRule="auto"/>
        <w:ind w:firstLine="420"/>
        <w:jc w:val="both"/>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要坚持把教育摆在优先发展的战略地位，为国家和民族的未来奠基。把立德树人作为教育的根本任务，培养德智体美全面发展的社会主义建设者和接班人。教育的公平性是社会主义本质要求，要发展社会主义，逐步实现人民共同富裕，教育公平是基础。</w:t>
      </w:r>
    </w:p>
    <w:p w14:paraId="155A1B86">
      <w:pPr>
        <w:spacing w:line="360" w:lineRule="auto"/>
        <w:ind w:firstLine="420"/>
        <w:jc w:val="right"/>
        <w:textAlignment w:val="center"/>
        <w:rPr>
          <w:color w:val="000000"/>
        </w:rPr>
      </w:pPr>
      <w:r>
        <w:rPr>
          <w:rFonts w:ascii="楷体" w:hAnsi="楷体" w:eastAsia="楷体" w:cs="楷体"/>
          <w:color w:val="000000"/>
        </w:rPr>
        <w:t>——摘编自《国家教育事业发展“十三五”规划》</w:t>
      </w:r>
    </w:p>
    <w:p w14:paraId="711240DD">
      <w:pPr>
        <w:spacing w:line="360" w:lineRule="auto"/>
        <w:jc w:val="left"/>
        <w:textAlignment w:val="center"/>
        <w:rPr>
          <w:color w:val="000000"/>
        </w:rPr>
      </w:pPr>
      <w:r>
        <w:rPr>
          <w:color w:val="000000"/>
        </w:rPr>
        <w:t>（1）</w:t>
      </w:r>
      <w:r>
        <w:rPr>
          <w:rFonts w:ascii="宋体" w:hAnsi="宋体" w:eastAsia="宋体" w:cs="宋体"/>
          <w:color w:val="000000"/>
        </w:rPr>
        <w:t>结合所学知识，写出与材料一所列学堂的兴办有关的两个重大历史事件。</w:t>
      </w:r>
    </w:p>
    <w:p w14:paraId="697CBAB8">
      <w:pPr>
        <w:spacing w:line="360" w:lineRule="auto"/>
        <w:jc w:val="left"/>
        <w:textAlignment w:val="center"/>
        <w:rPr>
          <w:color w:val="000000"/>
        </w:rPr>
      </w:pPr>
      <w:r>
        <w:rPr>
          <w:color w:val="000000"/>
        </w:rPr>
        <w:t>（2）</w:t>
      </w:r>
      <w:r>
        <w:rPr>
          <w:rFonts w:ascii="宋体" w:hAnsi="宋体" w:eastAsia="宋体" w:cs="宋体"/>
          <w:color w:val="000000"/>
        </w:rPr>
        <w:t>据材料二，分析南京临时政府教育改革的目的。</w:t>
      </w:r>
    </w:p>
    <w:p w14:paraId="5EC60BC9">
      <w:pPr>
        <w:spacing w:line="360" w:lineRule="auto"/>
        <w:jc w:val="left"/>
        <w:textAlignment w:val="center"/>
        <w:rPr>
          <w:color w:val="000000"/>
        </w:rPr>
      </w:pPr>
      <w:r>
        <w:rPr>
          <w:color w:val="000000"/>
        </w:rPr>
        <w:t>（3）</w:t>
      </w:r>
      <w:r>
        <w:rPr>
          <w:rFonts w:ascii="宋体" w:hAnsi="宋体" w:eastAsia="宋体" w:cs="宋体"/>
          <w:color w:val="000000"/>
        </w:rPr>
        <w:t>据材料三，指出国家教育事业发展“十三五”规划的要点。</w:t>
      </w:r>
    </w:p>
    <w:p w14:paraId="0E43C6D7">
      <w:pPr>
        <w:spacing w:line="360" w:lineRule="auto"/>
        <w:jc w:val="left"/>
        <w:textAlignment w:val="center"/>
        <w:rPr>
          <w:color w:val="000000"/>
        </w:rPr>
      </w:pPr>
      <w:r>
        <w:rPr>
          <w:color w:val="000000"/>
        </w:rPr>
        <w:t xml:space="preserve">27. </w:t>
      </w:r>
      <w:r>
        <w:rPr>
          <w:rFonts w:ascii="宋体" w:hAnsi="宋体" w:eastAsia="宋体" w:cs="宋体"/>
          <w:color w:val="000000"/>
        </w:rPr>
        <w:t>阅读下列材料：</w:t>
      </w:r>
    </w:p>
    <w:p w14:paraId="20C8B3AB">
      <w:pPr>
        <w:spacing w:line="360" w:lineRule="auto"/>
        <w:ind w:firstLine="420"/>
        <w:jc w:val="both"/>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 xml:space="preserve">  </w:t>
      </w:r>
      <w:r>
        <w:rPr>
          <w:rFonts w:ascii="楷体" w:hAnsi="楷体" w:eastAsia="楷体" w:cs="楷体"/>
          <w:color w:val="000000"/>
        </w:rPr>
        <w:t>从社会主义思想提出，到现在已经差不多</w:t>
      </w:r>
      <w:r>
        <w:rPr>
          <w:rFonts w:ascii="Times New Roman" w:hAnsi="Times New Roman" w:eastAsia="Times New Roman" w:cs="Times New Roman"/>
          <w:color w:val="000000"/>
        </w:rPr>
        <w:t>500</w:t>
      </w:r>
      <w:r>
        <w:rPr>
          <w:rFonts w:ascii="楷体" w:hAnsi="楷体" w:eastAsia="楷体" w:cs="楷体"/>
          <w:color w:val="000000"/>
        </w:rPr>
        <w:t>年时间，大致经历了六个时段：第一个财段，空想社会主义产生和发展；第二个时段，马克思、恩格斯创立科学社会主义理论体系；第三个时段，列宁领导十月革命并实践社会主义；第四个时段，苏联模式逐步形成；第五个时段，新中国成立后中国共产党对社会主义的探索和实践；第六个时段，中国共产党作出改革开放的历史性决策、开创和发展中国特色社会主义。</w:t>
      </w:r>
    </w:p>
    <w:p w14:paraId="653E2414">
      <w:pPr>
        <w:spacing w:line="360" w:lineRule="auto"/>
        <w:ind w:firstLine="420"/>
        <w:jc w:val="right"/>
        <w:textAlignment w:val="center"/>
        <w:rPr>
          <w:color w:val="000000"/>
        </w:rPr>
      </w:pPr>
      <w:r>
        <w:rPr>
          <w:rFonts w:ascii="楷体" w:hAnsi="楷体" w:eastAsia="楷体" w:cs="楷体"/>
          <w:color w:val="000000"/>
        </w:rPr>
        <w:t>——摘编自张海鹏龚云《马克思主义岂是历史虚无主义？》</w:t>
      </w:r>
    </w:p>
    <w:p w14:paraId="7D70686D">
      <w:pPr>
        <w:spacing w:line="360" w:lineRule="auto"/>
        <w:jc w:val="left"/>
        <w:textAlignment w:val="center"/>
        <w:rPr>
          <w:color w:val="000000"/>
        </w:rPr>
      </w:pPr>
      <w:r>
        <w:rPr>
          <w:rFonts w:ascii="宋体" w:hAnsi="宋体" w:eastAsia="宋体" w:cs="宋体"/>
          <w:color w:val="000000"/>
        </w:rPr>
        <w:t>请结合所学知识回答：</w:t>
      </w:r>
    </w:p>
    <w:p w14:paraId="09B290DC">
      <w:pPr>
        <w:spacing w:line="360" w:lineRule="auto"/>
        <w:jc w:val="left"/>
        <w:textAlignment w:val="center"/>
        <w:rPr>
          <w:color w:val="000000"/>
        </w:rPr>
      </w:pPr>
      <w:r>
        <w:rPr>
          <w:color w:val="000000"/>
        </w:rPr>
        <w:t>（1）</w:t>
      </w:r>
      <w:r>
        <w:rPr>
          <w:rFonts w:ascii="宋体" w:hAnsi="宋体" w:eastAsia="宋体" w:cs="宋体"/>
          <w:color w:val="000000"/>
        </w:rPr>
        <w:t>第二个时段，写出马克思主义诞生的标志。第三、四时段，指出列宁为恢复经济于</w:t>
      </w:r>
      <w:r>
        <w:rPr>
          <w:color w:val="000000"/>
        </w:rPr>
        <w:t>1921</w:t>
      </w:r>
      <w:r>
        <w:rPr>
          <w:rFonts w:ascii="宋体" w:hAnsi="宋体" w:eastAsia="宋体" w:cs="宋体"/>
          <w:color w:val="000000"/>
        </w:rPr>
        <w:t>年开始实施的政策，以及斯大林在社会主义经济建设上的重大举措。</w:t>
      </w:r>
    </w:p>
    <w:p w14:paraId="6932D3C9">
      <w:pPr>
        <w:spacing w:line="360" w:lineRule="auto"/>
        <w:jc w:val="left"/>
        <w:textAlignment w:val="center"/>
        <w:rPr>
          <w:color w:val="000000"/>
        </w:rPr>
      </w:pPr>
      <w:r>
        <w:rPr>
          <w:color w:val="000000"/>
        </w:rPr>
        <w:t>（2）</w:t>
      </w:r>
      <w:r>
        <w:rPr>
          <w:rFonts w:ascii="宋体" w:hAnsi="宋体" w:eastAsia="宋体" w:cs="宋体"/>
          <w:color w:val="000000"/>
        </w:rPr>
        <w:t>第五个时段，指出中国共产党在</w:t>
      </w:r>
      <w:r>
        <w:rPr>
          <w:color w:val="000000"/>
        </w:rPr>
        <w:t>1953</w:t>
      </w:r>
      <w:r>
        <w:rPr>
          <w:rFonts w:ascii="宋体" w:hAnsi="宋体" w:eastAsia="宋体" w:cs="宋体"/>
          <w:color w:val="000000"/>
        </w:rPr>
        <w:t>—</w:t>
      </w:r>
      <w:r>
        <w:rPr>
          <w:color w:val="000000"/>
        </w:rPr>
        <w:t>1957</w:t>
      </w:r>
      <w:r>
        <w:rPr>
          <w:rFonts w:ascii="宋体" w:hAnsi="宋体" w:eastAsia="宋体" w:cs="宋体"/>
          <w:color w:val="000000"/>
        </w:rPr>
        <w:t>年间实现工业化起步、建立社会主义基本制度的措施。第六个时段，写出作出改革开放历史性决策的重要会议。</w:t>
      </w:r>
    </w:p>
    <w:p w14:paraId="718423A7">
      <w:pPr>
        <w:spacing w:line="360" w:lineRule="auto"/>
        <w:jc w:val="left"/>
        <w:textAlignment w:val="center"/>
        <w:rPr>
          <w:color w:val="000000"/>
        </w:rPr>
      </w:pPr>
      <w:r>
        <w:rPr>
          <w:color w:val="000000"/>
        </w:rPr>
        <w:t xml:space="preserve">28. </w:t>
      </w:r>
      <w:r>
        <w:rPr>
          <w:rFonts w:ascii="宋体" w:hAnsi="宋体" w:eastAsia="宋体" w:cs="宋体"/>
          <w:color w:val="000000"/>
        </w:rPr>
        <w:t>当今世界并不太平：地区冲突威胁世界和平，全球经济复苏动力不足，现行全球治理体系持续面临变革挑战。中国外交迎难而上，贡献了中国智慧、中国方案、中国力量。阅读材料，完成下列要求。</w:t>
      </w:r>
    </w:p>
    <w:p w14:paraId="2433398E">
      <w:pPr>
        <w:spacing w:line="360" w:lineRule="auto"/>
        <w:ind w:firstLine="420"/>
        <w:jc w:val="both"/>
        <w:textAlignment w:val="center"/>
        <w:rPr>
          <w:color w:val="000000"/>
        </w:rPr>
      </w:pPr>
      <w:r>
        <w:rPr>
          <w:rFonts w:ascii="楷体" w:hAnsi="楷体" w:eastAsia="楷体" w:cs="楷体"/>
          <w:color w:val="000000"/>
        </w:rPr>
        <w:t>材料一</w:t>
      </w:r>
    </w:p>
    <w:p w14:paraId="268C0D2E">
      <w:pPr>
        <w:spacing w:line="360" w:lineRule="auto"/>
        <w:jc w:val="left"/>
        <w:textAlignment w:val="center"/>
        <w:rPr>
          <w:color w:val="000000"/>
        </w:rPr>
      </w:pPr>
      <w:r>
        <w:rPr>
          <w:color w:val="000000"/>
        </w:rPr>
        <w:drawing>
          <wp:inline distT="0" distB="0" distL="114300" distR="114300">
            <wp:extent cx="5238750" cy="14573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1457739"/>
                    </a:xfrm>
                    <a:prstGeom prst="rect">
                      <a:avLst/>
                    </a:prstGeom>
                  </pic:spPr>
                </pic:pic>
              </a:graphicData>
            </a:graphic>
          </wp:inline>
        </w:drawing>
      </w:r>
    </w:p>
    <w:p w14:paraId="63273039">
      <w:pPr>
        <w:spacing w:line="360" w:lineRule="auto"/>
        <w:ind w:firstLine="420"/>
        <w:jc w:val="both"/>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下表整理自《大国外交</w:t>
      </w:r>
      <w:r>
        <w:rPr>
          <w:rFonts w:ascii="Times New Roman" w:hAnsi="Times New Roman" w:eastAsia="Times New Roman" w:cs="Times New Roman"/>
          <w:color w:val="000000"/>
        </w:rPr>
        <w:t>2023</w:t>
      </w:r>
      <w:r>
        <w:rPr>
          <w:rFonts w:ascii="楷体" w:hAnsi="楷体" w:eastAsia="楷体" w:cs="楷体"/>
          <w:color w:val="000000"/>
        </w:rPr>
        <w:t>》（新华社</w:t>
      </w: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1</w:t>
      </w:r>
      <w:r>
        <w:rPr>
          <w:rFonts w:ascii="楷体" w:hAnsi="楷体" w:eastAsia="楷体" w:cs="楷体"/>
          <w:color w:val="000000"/>
        </w:rPr>
        <w:t>月</w:t>
      </w:r>
      <w:r>
        <w:rPr>
          <w:rFonts w:ascii="Times New Roman" w:hAnsi="Times New Roman" w:eastAsia="Times New Roman" w:cs="Times New Roman"/>
          <w:color w:val="000000"/>
        </w:rPr>
        <w:t>3</w:t>
      </w:r>
      <w:r>
        <w:rPr>
          <w:rFonts w:ascii="楷体" w:hAnsi="楷体" w:eastAsia="楷体" w:cs="楷体"/>
          <w:color w:val="000000"/>
        </w:rPr>
        <w:t>日特稿）</w:t>
      </w:r>
    </w:p>
    <w:tbl>
      <w:tblPr>
        <w:tblStyle w:val="4"/>
        <w:tblW w:w="70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255"/>
        <w:gridCol w:w="3825"/>
      </w:tblGrid>
      <w:tr w14:paraId="14610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309E9D">
            <w:pPr>
              <w:spacing w:line="360" w:lineRule="auto"/>
              <w:jc w:val="both"/>
              <w:textAlignment w:val="center"/>
              <w:rPr>
                <w:color w:val="000000"/>
              </w:rPr>
            </w:pPr>
            <w:r>
              <w:rPr>
                <w:rFonts w:ascii="楷体" w:hAnsi="楷体" w:eastAsia="楷体" w:cs="楷体"/>
                <w:color w:val="000000"/>
              </w:rPr>
              <w:t>中国外交大事</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5BB9AD">
            <w:pPr>
              <w:spacing w:line="360" w:lineRule="auto"/>
              <w:jc w:val="both"/>
              <w:textAlignment w:val="center"/>
              <w:rPr>
                <w:color w:val="000000"/>
              </w:rPr>
            </w:pPr>
            <w:r>
              <w:rPr>
                <w:rFonts w:ascii="楷体" w:hAnsi="楷体" w:eastAsia="楷体" w:cs="楷体"/>
                <w:color w:val="000000"/>
              </w:rPr>
              <w:t>影响</w:t>
            </w:r>
          </w:p>
        </w:tc>
      </w:tr>
      <w:tr w14:paraId="3A7FB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4ADDDE">
            <w:pPr>
              <w:spacing w:line="360" w:lineRule="auto"/>
              <w:jc w:val="left"/>
              <w:textAlignment w:val="center"/>
              <w:rPr>
                <w:color w:val="000000"/>
              </w:rPr>
            </w:pPr>
            <w:r>
              <w:rPr>
                <w:rFonts w:ascii="楷体" w:hAnsi="楷体" w:eastAsia="楷体" w:cs="楷体"/>
                <w:color w:val="000000"/>
              </w:rPr>
              <w:t>中国推动巴以停火止战，向加沙地带提供紧急人道主义援助。推动联合国安理会通过决议、展现国际社会促和共识。</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7200BC">
            <w:pPr>
              <w:spacing w:line="360" w:lineRule="auto"/>
              <w:jc w:val="left"/>
              <w:textAlignment w:val="center"/>
              <w:rPr>
                <w:color w:val="000000"/>
              </w:rPr>
            </w:pPr>
            <w:r>
              <w:rPr>
                <w:rFonts w:ascii="楷体" w:hAnsi="楷体" w:eastAsia="楷体" w:cs="楷体"/>
                <w:color w:val="000000"/>
              </w:rPr>
              <w:t>国际舆论：“中国在巴以问题上站在和平一边，站在公道一边，站在国际法一边。”</w:t>
            </w:r>
          </w:p>
        </w:tc>
      </w:tr>
      <w:tr w14:paraId="228CD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C07F59">
            <w:pPr>
              <w:spacing w:line="360" w:lineRule="auto"/>
              <w:jc w:val="left"/>
              <w:textAlignment w:val="center"/>
              <w:rPr>
                <w:color w:val="000000"/>
              </w:rPr>
            </w:pPr>
            <w:r>
              <w:rPr>
                <w:rFonts w:ascii="楷体" w:hAnsi="楷体" w:eastAsia="楷体" w:cs="楷体"/>
                <w:color w:val="000000"/>
              </w:rPr>
              <w:t>中国为印尼建设的雅万（雅加达—万隆）高铁正式开通运营。</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FBA707">
            <w:pPr>
              <w:spacing w:line="360" w:lineRule="auto"/>
              <w:jc w:val="left"/>
              <w:textAlignment w:val="center"/>
              <w:rPr>
                <w:color w:val="000000"/>
              </w:rPr>
            </w:pPr>
            <w:r>
              <w:rPr>
                <w:rFonts w:ascii="楷体" w:hAnsi="楷体" w:eastAsia="楷体" w:cs="楷体"/>
                <w:color w:val="000000"/>
              </w:rPr>
              <w:t>为沿线经济发展赋能，是中印尼共建“一带一路”合作的“金字招牌”。</w:t>
            </w:r>
          </w:p>
        </w:tc>
      </w:tr>
      <w:tr w14:paraId="52760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72D488">
            <w:pPr>
              <w:spacing w:line="360" w:lineRule="auto"/>
              <w:jc w:val="left"/>
              <w:textAlignment w:val="center"/>
              <w:rPr>
                <w:color w:val="000000"/>
              </w:rPr>
            </w:pPr>
            <w:r>
              <w:rPr>
                <w:rFonts w:ascii="楷体" w:hAnsi="楷体" w:eastAsia="楷体" w:cs="楷体"/>
                <w:color w:val="000000"/>
              </w:rPr>
              <w:t>中美两国发布关于加强合作应对气候危机的阳光之乡声明。</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4E874A">
            <w:pPr>
              <w:spacing w:line="360" w:lineRule="auto"/>
              <w:jc w:val="left"/>
              <w:textAlignment w:val="center"/>
              <w:rPr>
                <w:color w:val="000000"/>
              </w:rPr>
            </w:pPr>
            <w:r>
              <w:rPr>
                <w:rFonts w:ascii="楷体" w:hAnsi="楷体" w:eastAsia="楷体" w:cs="楷体"/>
                <w:color w:val="000000"/>
              </w:rPr>
              <w:t>全球气候变暖，关系人类未来生存和发展，中国的努力展现了大国担当。</w:t>
            </w:r>
          </w:p>
        </w:tc>
      </w:tr>
    </w:tbl>
    <w:p w14:paraId="382E77CB">
      <w:pPr>
        <w:spacing w:line="360" w:lineRule="auto"/>
        <w:jc w:val="left"/>
        <w:textAlignment w:val="center"/>
        <w:rPr>
          <w:color w:val="000000"/>
        </w:rPr>
      </w:pPr>
    </w:p>
    <w:p w14:paraId="2DB58C2E">
      <w:pPr>
        <w:spacing w:line="360" w:lineRule="auto"/>
        <w:jc w:val="left"/>
        <w:textAlignment w:val="center"/>
        <w:rPr>
          <w:color w:val="000000"/>
        </w:rPr>
      </w:pPr>
      <w:r>
        <w:rPr>
          <w:color w:val="000000"/>
        </w:rPr>
        <w:t>（1）</w:t>
      </w:r>
      <w:r>
        <w:rPr>
          <w:rFonts w:ascii="宋体" w:hAnsi="宋体" w:eastAsia="宋体" w:cs="宋体"/>
          <w:color w:val="000000"/>
        </w:rPr>
        <w:t>读材料一，指出当今世界面临的全球性问题。</w:t>
      </w:r>
    </w:p>
    <w:p w14:paraId="03F60FDA">
      <w:pPr>
        <w:spacing w:line="360" w:lineRule="auto"/>
        <w:jc w:val="left"/>
        <w:textAlignment w:val="center"/>
        <w:rPr>
          <w:color w:val="000000"/>
        </w:rPr>
      </w:pPr>
      <w:r>
        <w:rPr>
          <w:color w:val="000000"/>
        </w:rPr>
        <w:t>（2）</w:t>
      </w:r>
      <w:r>
        <w:rPr>
          <w:rFonts w:ascii="宋体" w:hAnsi="宋体" w:eastAsia="宋体" w:cs="宋体"/>
          <w:color w:val="000000"/>
        </w:rPr>
        <w:t>据材料二并结合所学知识，指出中国外交顺应了当今世界的哪些时代潮流？你怎样评价中国为解决全球性问题做出的巨大努力？</w:t>
      </w:r>
    </w:p>
    <w:p w14:paraId="5FC2E54F">
      <w:pPr>
        <w:spacing w:line="360" w:lineRule="auto"/>
        <w:jc w:val="both"/>
        <w:textAlignment w:val="center"/>
        <w:rPr>
          <w:color w:val="000000"/>
        </w:rPr>
      </w:pPr>
    </w:p>
    <w:p w14:paraId="5EEC70A7">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980E4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F3BAB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FA67B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FC91B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B3BDA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D1A48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670618D"/>
    <w:rsid w:val="26F167FC"/>
    <w:rsid w:val="38274566"/>
    <w:rsid w:val="4DDB7A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4429</Words>
  <Characters>4731</Characters>
  <Lines>0</Lines>
  <Paragraphs>0</Paragraphs>
  <TotalTime>5</TotalTime>
  <ScaleCrop>false</ScaleCrop>
  <LinksUpToDate>false</LinksUpToDate>
  <CharactersWithSpaces>5044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2024-06-21T12:37:00Z</dcterms:created>
  <dc:creator>学科网试题生产平台</dc:creator>
  <dc:description>3522693402738688</dc:description>
  <cp:lastModifiedBy>上帝掷骰子吗</cp:lastModifiedBy>
  <dcterms:modified xsi:type="dcterms:W3CDTF">2026-02-09T06:12:35Z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BFA55E959EE644A4999CEE922CF0A49F_12</vt:lpwstr>
  </property>
  <property fmtid="{D5CDD505-2E9C-101B-9397-08002B2CF9AE}" pid="8" name="KSOTemplateDocerSaveRecord">
    <vt:lpwstr>eyJoZGlkIjoiMjljNjk0N2RhMTc0NzI3ZTQwZWEyZWMyMzA2NzliMDQiLCJ1c2VySWQiOiI3ODUwOTA2ODcifQ==</vt:lpwstr>
  </property>
</Properties>
</file>