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0F075A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10401300</wp:posOffset>
            </wp:positionH>
            <wp:positionV relativeFrom="topMargin">
              <wp:posOffset>11277600</wp:posOffset>
            </wp:positionV>
            <wp:extent cx="444500" cy="381000"/>
            <wp:effectExtent l="0" t="0" r="12700" b="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年江苏省盐城市中考历史试题</w:t>
      </w:r>
    </w:p>
    <w:p w14:paraId="540EF265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789A54D1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一、单项选择题：每小题只有一个选项符合题意。本题共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分，计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358DBC1D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北京人遗址位于北京西南周口店龙骨山上。</w:t>
      </w:r>
      <w:r>
        <w:rPr>
          <w:rFonts w:ascii="宋体" w:hAnsi="宋体" w:eastAsia="宋体" w:cs="宋体"/>
          <w:color w:val="auto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该遗址可发现（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69F976B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用火遗迹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骨针化石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炭化稻粒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陶器葬品</w:t>
      </w:r>
    </w:p>
    <w:p w14:paraId="624D3C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某学者认为：“商鞅变法使劳动力得到了充分释放，生产力得到了迅速发展，新兴的地主阶级掌握了社会的主要财富，登上历史舞台”。该材料描述了商鞅变法的（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148CAE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背景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目的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内容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意义</w:t>
      </w:r>
    </w:p>
    <w:p w14:paraId="7B2445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《齐民要术》记载，随着北方人民的大量南徙，必然会把生产工具携带而来。适合南方的，可能有所推广：不适合的，则会不断改进。该著作所述现象（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364043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导致了东汉政权的衰亡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促进了江南地区的开发</w:t>
      </w:r>
    </w:p>
    <w:p w14:paraId="4B9CE05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奠定了北魏统一的基础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推动了南北对峙的形成</w:t>
      </w:r>
    </w:p>
    <w:p w14:paraId="3645A9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我国文学艺术异彩纷呈，特色鲜明。从表现特色看，下列组图体现的是（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072D2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38500" cy="8667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FD57B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唐诗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宋词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元曲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京剧</w:t>
      </w:r>
    </w:p>
    <w:p w14:paraId="0F4108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梁启超在《变法通义》中指斥洋务派满足于练兵、制器、开工厂、修铁路等，“变法不知本原”。据此，梁启超主张（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C5EDF4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全盘否定洋务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推翻封建帝制</w:t>
      </w:r>
    </w:p>
    <w:p w14:paraId="06C828D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推行政治变革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进行文学革命</w:t>
      </w:r>
    </w:p>
    <w:p w14:paraId="0D8594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Times New Roman" w:hAnsi="Times New Roman" w:eastAsia="Times New Roman" w:cs="Times New Roman"/>
          <w:color w:val="000000"/>
        </w:rPr>
        <w:t>1915</w:t>
      </w:r>
      <w:r>
        <w:rPr>
          <w:rFonts w:ascii="宋体" w:hAnsi="宋体" w:eastAsia="宋体" w:cs="宋体"/>
          <w:color w:val="000000"/>
        </w:rPr>
        <w:t>年，大生纱厂添建两间纺车间，还新建了织布车间，很快纱锭增至</w:t>
      </w:r>
      <w:r>
        <w:rPr>
          <w:rFonts w:ascii="Times New Roman" w:hAnsi="Times New Roman" w:eastAsia="Times New Roman" w:cs="Times New Roman"/>
          <w:color w:val="000000"/>
        </w:rPr>
        <w:t>7.63</w:t>
      </w:r>
      <w:r>
        <w:rPr>
          <w:rFonts w:ascii="宋体" w:hAnsi="宋体" w:eastAsia="宋体" w:cs="宋体"/>
          <w:color w:val="000000"/>
        </w:rPr>
        <w:t>万锭，织布机增至</w:t>
      </w:r>
      <w:r>
        <w:rPr>
          <w:rFonts w:ascii="Times New Roman" w:hAnsi="Times New Roman" w:eastAsia="Times New Roman" w:cs="Times New Roman"/>
          <w:color w:val="000000"/>
        </w:rPr>
        <w:t>720</w:t>
      </w:r>
      <w:r>
        <w:rPr>
          <w:rFonts w:ascii="宋体" w:hAnsi="宋体" w:eastAsia="宋体" w:cs="宋体"/>
          <w:color w:val="000000"/>
        </w:rPr>
        <w:t>台。这一变化得益于（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B1DB3F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晚清政府政策扶持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欧洲列强放松侵略</w:t>
      </w:r>
    </w:p>
    <w:p w14:paraId="1A859FF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国民政府实业救国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近代中国政局稳定</w:t>
      </w:r>
    </w:p>
    <w:p w14:paraId="31EBB6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下侧漫画《二五与一十之比较》选自</w:t>
      </w:r>
      <w:r>
        <w:rPr>
          <w:rFonts w:ascii="Times New Roman" w:hAnsi="Times New Roman" w:eastAsia="Times New Roman" w:cs="Times New Roman"/>
          <w:color w:val="000000"/>
        </w:rPr>
        <w:t>1920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日出版的《新闻报》。该漫画反映了（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E7B8F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95600" cy="17335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B1EA5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辛亥革命成果丧尽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护国战争北上讨袁</w:t>
      </w:r>
    </w:p>
    <w:p w14:paraId="21FC659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五四运动呼之欲出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北洋军阀割据混战</w:t>
      </w:r>
    </w:p>
    <w:p w14:paraId="072E11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某同学的历史课堂笔记上记录了“一、感知会议：确定党的名称”“二、感悟会议：开天辟地的大事变”。据此可知，该同学的学习内容是（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D42FB5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中共一大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遵义会议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中共七大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中共八大</w:t>
      </w:r>
    </w:p>
    <w:p w14:paraId="350609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国共两党合则两利。它们合作的一场军事行动从珠江流域打到长江流域，震动了全国。这场行动发生在（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83FC3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524510"/>
            <wp:effectExtent l="0" t="0" r="0" b="889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524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DCBAF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段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段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段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段</w:t>
      </w:r>
    </w:p>
    <w:p w14:paraId="0113D8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盐阜儿女英勇抗战，书写了壮丽诗篇。下图为盐城新四军纪念馆陈列的展品（高射机枪）。该展品属于（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FCBFA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90800" cy="17716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83737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文献史料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口述史料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实物史料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图像史料</w:t>
      </w:r>
    </w:p>
    <w:p w14:paraId="212BA7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下列毛泽东诗词能印证“南京解放”的是（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5403F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秋收时节暮云愁，霹雳一声暴动</w:t>
      </w:r>
    </w:p>
    <w:p w14:paraId="6AB4CB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敌军围困万千重，我自岿然不动</w:t>
      </w:r>
    </w:p>
    <w:p w14:paraId="38002B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红军不怕远征难，万水千山只等闲</w:t>
      </w:r>
    </w:p>
    <w:p w14:paraId="64843D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虎踞龙盘今胜昔，天翻地覆慨而慷</w:t>
      </w:r>
    </w:p>
    <w:p w14:paraId="32137D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下图是</w:t>
      </w:r>
      <w:r>
        <w:rPr>
          <w:rFonts w:ascii="Times New Roman" w:hAnsi="Times New Roman" w:eastAsia="Times New Roman" w:cs="Times New Roman"/>
          <w:color w:val="000000"/>
        </w:rPr>
        <w:t>1956</w:t>
      </w:r>
      <w:r>
        <w:rPr>
          <w:rFonts w:ascii="宋体" w:hAnsi="宋体" w:eastAsia="宋体" w:cs="宋体"/>
          <w:color w:val="000000"/>
        </w:rPr>
        <w:t>年发行的宣传画，其标语为“农村妇女们，积极参加农业劳动，争取合作社的农产丰收”。据此推断，当时（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84239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00275" cy="16097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B43F2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土地改革顺利地起步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抗美援朝得到了保障</w:t>
      </w:r>
    </w:p>
    <w:p w14:paraId="54DB937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农业集体化火热开展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“一五”计划超额完成</w:t>
      </w:r>
    </w:p>
    <w:p w14:paraId="593D28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歌词“你可知‘</w:t>
      </w:r>
      <w:r>
        <w:rPr>
          <w:rFonts w:ascii="Times New Roman" w:hAnsi="Times New Roman" w:eastAsia="Times New Roman" w:cs="Times New Roman"/>
          <w:color w:val="000000"/>
        </w:rPr>
        <w:t>MACAU</w:t>
      </w:r>
      <w:r>
        <w:rPr>
          <w:rFonts w:ascii="宋体" w:hAnsi="宋体" w:eastAsia="宋体" w:cs="宋体"/>
          <w:color w:val="000000"/>
        </w:rPr>
        <w:t>’，不是我真姓，我离开你太久了，母亲，但是他们掳去的是我的肉体，你依然保管我内心的灵魂”。其中，为“</w:t>
      </w:r>
      <w:r>
        <w:rPr>
          <w:rFonts w:ascii="Times New Roman" w:hAnsi="Times New Roman" w:eastAsia="Times New Roman" w:cs="Times New Roman"/>
          <w:color w:val="000000"/>
        </w:rPr>
        <w:t>MACAU</w:t>
      </w:r>
      <w:r>
        <w:rPr>
          <w:rFonts w:ascii="宋体" w:hAnsi="宋体" w:eastAsia="宋体" w:cs="宋体"/>
          <w:color w:val="000000"/>
        </w:rPr>
        <w:t>”回到母亲怀抱开辟途</w:t>
      </w:r>
      <w:r>
        <w:rPr>
          <w:color w:val="000000"/>
        </w:rPr>
        <w:t>径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5EE269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民族区域自治制度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人民代表大会制度</w:t>
      </w:r>
    </w:p>
    <w:p w14:paraId="4CDC77C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“一国两制”构想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“九二共识”</w:t>
      </w:r>
    </w:p>
    <w:p w14:paraId="1629BC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世纪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年代，中国先后同尼泊尔、古巴、法国等国家发展了外交关系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这从侧面折射出我国（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9B7CD4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得到资本主义国家广泛支持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和平共处五项原则卓有成效</w:t>
      </w:r>
    </w:p>
    <w:p w14:paraId="3419BCD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恢复了在联合国的合法席位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“两弹一星”提高了国际地位</w:t>
      </w:r>
    </w:p>
    <w:p w14:paraId="280FC6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某科学家研究团队发现了一种物质，其相关信息如下框所示。这位科学家是（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37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735"/>
      </w:tblGrid>
      <w:tr w14:paraId="0EC19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83960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化学式：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  <w:r>
              <w:rPr>
                <w:color w:val="000000"/>
                <w:vertAlign w:val="subscript"/>
              </w:rPr>
              <w:t>15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H</w:t>
            </w:r>
            <w:r>
              <w:rPr>
                <w:color w:val="000000"/>
                <w:vertAlign w:val="subscript"/>
              </w:rPr>
              <w:t>22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O</w:t>
            </w:r>
            <w:r>
              <w:rPr>
                <w:color w:val="000000"/>
                <w:vertAlign w:val="subscript"/>
              </w:rPr>
              <w:t>5</w:t>
            </w:r>
          </w:p>
          <w:p w14:paraId="3C49AD1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组成：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C63.81%  H7.85%  O28.33%</w:t>
            </w:r>
          </w:p>
          <w:p w14:paraId="697634C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功效：治疗疟疾</w:t>
            </w:r>
          </w:p>
        </w:tc>
      </w:tr>
    </w:tbl>
    <w:p w14:paraId="07DAEC88">
      <w:pPr>
        <w:spacing w:line="360" w:lineRule="auto"/>
        <w:jc w:val="left"/>
        <w:textAlignment w:val="center"/>
        <w:rPr>
          <w:color w:val="000000"/>
        </w:rPr>
      </w:pPr>
    </w:p>
    <w:p w14:paraId="4BCF034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张仲景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华佗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邓稼先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屠呦呦</w:t>
      </w:r>
    </w:p>
    <w:p w14:paraId="57BE21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《十二铜表法》把向来由贵族祭司阶层把持的“习惯法”用文字公布出来，使司法执法以明确的法律文件为依据。它的颁布（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AD969A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开创了第一部较为完备的成文法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彰显了罗马共和国阶级平等理念</w:t>
      </w:r>
    </w:p>
    <w:p w14:paraId="66B4CB1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遏制了贵族对法律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曲解和滥用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体现了早期资产阶级的利益要求</w:t>
      </w:r>
    </w:p>
    <w:p w14:paraId="19BF70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马丁·路德·金说：“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年前一位伟大的美国人签署了《解放黑人奴隶宣言》……但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年后的今天，我们必须面对一个残酷的事实，那就是黑人依然没有自由”。材料反映了美国（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1EA11F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独立战争的紧迫性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种族观念的平等性</w:t>
      </w:r>
    </w:p>
    <w:p w14:paraId="069C965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民主制度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虚伪性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南北战争的必然性</w:t>
      </w:r>
    </w:p>
    <w:p w14:paraId="0C4ACA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国内战争胜利后，列宁同意外国资本家回到俄国，经营一些当时没有力量经营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项目。这说明，苏俄（联）正在推行（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0A8769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战时共产主义政策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新经济政策</w:t>
      </w:r>
    </w:p>
    <w:p w14:paraId="4EA2B70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两个“五年”计划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农业集体化</w:t>
      </w:r>
    </w:p>
    <w:p w14:paraId="55D67F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Times New Roman" w:hAnsi="Times New Roman" w:eastAsia="Times New Roman" w:cs="Times New Roman"/>
          <w:color w:val="000000"/>
        </w:rPr>
        <w:t>1942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月，《联合国家宣言》宣告：“每一政府各自保证与本宣言签字国合作，并不与敌人缔结单独停战协定或和约”。该宣言中的“敌人”应包括（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BBCD71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美国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日本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英国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苏联</w:t>
      </w:r>
    </w:p>
    <w:p w14:paraId="2793FC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年至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年，乍得、马里、几内亚、苏丹等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个非洲国家至少发生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次政变，年均政变数量接近上世纪非洲政变高发期水平。材料表明，当今世界（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4F4AC8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和平与发展面临着挑战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美苏冷战造成社会动荡</w:t>
      </w:r>
    </w:p>
    <w:p w14:paraId="7EFC495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世贸组织缺乏机制调节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环境恶化导致冲突加剧</w:t>
      </w:r>
    </w:p>
    <w:p w14:paraId="202D661E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分，计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579F3D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中华民族在长期交往、交会、交融中形成了多元一体的格局。阅读材料，完成下列要求。</w:t>
      </w:r>
    </w:p>
    <w:p w14:paraId="236C0E2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秦朝时，在今四川、贵州、云南三省境内分布着数十个民族，这些民族语言、族属不同，被中原人统称为“西南夷”。为了便利与西南夷的交通，秦朝开凿了连接蜀地和滇池的“五尺道”，还不断在归附的西南夷地区设置县、道。</w:t>
      </w:r>
    </w:p>
    <w:p w14:paraId="4A818D79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——摘编自马孟龙《秦汉史》</w:t>
      </w:r>
    </w:p>
    <w:p w14:paraId="3DD125A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638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楷体" w:hAnsi="楷体" w:eastAsia="楷体" w:cs="楷体"/>
          <w:color w:val="000000"/>
        </w:rPr>
        <w:t>月，唐太宗任命吏部尚书侯君集为行军大总管，分四路出击吐蕃，大败吐蕃。</w:t>
      </w:r>
      <w:r>
        <w:rPr>
          <w:rFonts w:ascii="Times New Roman" w:hAnsi="Times New Roman" w:eastAsia="Times New Roman" w:cs="Times New Roman"/>
          <w:color w:val="000000"/>
        </w:rPr>
        <w:t>640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楷体" w:hAnsi="楷体" w:eastAsia="楷体" w:cs="楷体"/>
          <w:color w:val="000000"/>
        </w:rPr>
        <w:t>月，禄东赞到达长安，朝见了唐太宗，陈述了仰慕大国，请求接亲的愿望和诚意。太宗下诏准其所请。</w:t>
      </w:r>
    </w:p>
    <w:p w14:paraId="3457645A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——摘编自孙英刚《隋唐五代史》</w:t>
      </w:r>
    </w:p>
    <w:p w14:paraId="7DC8816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元朝形势图（</w:t>
      </w:r>
      <w:r>
        <w:rPr>
          <w:rFonts w:ascii="Times New Roman" w:hAnsi="Times New Roman" w:eastAsia="Times New Roman" w:cs="Times New Roman"/>
          <w:color w:val="000000"/>
        </w:rPr>
        <w:t>1330</w:t>
      </w:r>
      <w:r>
        <w:rPr>
          <w:rFonts w:ascii="楷体" w:hAnsi="楷体" w:eastAsia="楷体" w:cs="楷体"/>
          <w:color w:val="000000"/>
        </w:rPr>
        <w:t>年）</w:t>
      </w:r>
    </w:p>
    <w:p w14:paraId="6B7ECC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53000" cy="36004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417102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——选自部编版《中国历史》七年级下册</w:t>
      </w:r>
    </w:p>
    <w:p w14:paraId="4BEB4E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据材料一，概括秦朝在西南地区加强边疆治理的背景和措施。</w:t>
      </w:r>
    </w:p>
    <w:p w14:paraId="353D9A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据材料二，归纳唐朝治理西南地区的方式。</w:t>
      </w:r>
    </w:p>
    <w:p w14:paraId="08D20F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综合上述图文材料并结合所学知识，分析我国加强对西南地区管辖的意义。</w:t>
      </w:r>
    </w:p>
    <w:p w14:paraId="077387D0">
      <w:pPr>
        <w:spacing w:line="285" w:lineRule="auto"/>
        <w:jc w:val="left"/>
        <w:textAlignment w:val="center"/>
        <w:rPr>
          <w:color w:val="000000"/>
        </w:rPr>
      </w:pPr>
    </w:p>
    <w:p w14:paraId="18A1F294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FE68B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23492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B537E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C5EF1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A9D08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CA6F1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623207B"/>
    <w:rsid w:val="38274566"/>
    <w:rsid w:val="57A70367"/>
    <w:rsid w:val="7E263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wmf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2168</Words>
  <Characters>2359</Characters>
  <Lines>0</Lines>
  <Paragraphs>0</Paragraphs>
  <TotalTime>5</TotalTime>
  <ScaleCrop>false</ScaleCrop>
  <LinksUpToDate>false</LinksUpToDate>
  <CharactersWithSpaces>2576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2024-06-19T20:10:00Z</dcterms:created>
  <dc:creator>学科网试题生产平台</dc:creator>
  <dc:description>3521164369952768</dc:description>
  <cp:lastModifiedBy>上帝掷骰子吗</cp:lastModifiedBy>
  <dcterms:modified xsi:type="dcterms:W3CDTF">2026-02-09T06:12:35Z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28C57A09F51B45C69928CA314C7F33D3_12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