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0250CA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11544300</wp:posOffset>
            </wp:positionH>
            <wp:positionV relativeFrom="topMargin">
              <wp:posOffset>12306300</wp:posOffset>
            </wp:positionV>
            <wp:extent cx="469900" cy="431800"/>
            <wp:effectExtent l="0" t="0" r="6350" b="6350"/>
            <wp:wrapNone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年辽宁省初中学业水平考试</w:t>
      </w:r>
    </w:p>
    <w:p w14:paraId="64EBB2AB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历史试卷</w:t>
      </w:r>
    </w:p>
    <w:p w14:paraId="0764105D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3E65EEAC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答卷前，考生务必将自己的姓名、准考证号填写在答题卡上。</w:t>
      </w:r>
    </w:p>
    <w:p w14:paraId="4118F27A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答选择题时，选出每小题答案后，用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铅笔把答题卡对应题目的答案标号涂黑。如需改动，用橡皮擦干净后，再选涂其他答案标号。答非选择题时，将答案写在答题卡上。写在本试卷上无效。</w:t>
      </w:r>
    </w:p>
    <w:p w14:paraId="17260AF1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考试结束后，将本试卷和答题卡一并交回。</w:t>
      </w:r>
    </w:p>
    <w:p w14:paraId="6432F319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EC22CBF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本部分共包括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分。下列每小题只有一个最符合题目要求的选项。</w:t>
      </w:r>
    </w:p>
    <w:p w14:paraId="36E797B9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文物承载灿烂文明，传承历史文化。下面文物反映出我国原始居民已经学会（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4ED27D61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drawing>
          <wp:inline distT="0" distB="0" distL="114300" distR="114300">
            <wp:extent cx="1104900" cy="7334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</w:rPr>
        <w:t xml:space="preserve">                         </w:t>
      </w:r>
      <w:r>
        <w:drawing>
          <wp:inline distT="0" distB="0" distL="114300" distR="114300">
            <wp:extent cx="1104900" cy="7429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137D6B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河姆渡遗址出土的猪纹陶钵</w:t>
      </w:r>
      <w:r>
        <w:rPr>
          <w:rFonts w:ascii="Times New Roman" w:hAnsi="Times New Roman" w:eastAsia="Times New Roman" w:cs="Times New Roman"/>
          <w:color w:val="auto"/>
        </w:rPr>
        <w:t xml:space="preserve">               </w:t>
      </w:r>
      <w:r>
        <w:rPr>
          <w:rFonts w:ascii="宋体" w:hAnsi="宋体" w:eastAsia="宋体" w:cs="宋体"/>
          <w:color w:val="auto"/>
        </w:rPr>
        <w:t>半坡遗址出土的人面鱼纹彩陶盆</w:t>
      </w:r>
    </w:p>
    <w:p w14:paraId="4E2B02D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烧制陶器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种植水稻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建造房屋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制作乐器</w:t>
      </w:r>
    </w:p>
    <w:p w14:paraId="2163069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“诸侯王嫡长子继嗣王位之外，其余兄弟亦当推恩，均沾先王之福荫。”材料反映汉武帝实行（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BD58EC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郡县制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休养生息政策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“推恩令”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盐铁专卖</w:t>
      </w:r>
    </w:p>
    <w:p w14:paraId="3452F69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近期，国家典籍博物馆举办了主题展览，与以下展览内容有关的治世局面是（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22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265"/>
      </w:tblGrid>
      <w:tr w14:paraId="3914C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855FB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沙场战神·少秦王</w:t>
            </w:r>
          </w:p>
          <w:p w14:paraId="131DA40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不世雄才·唐太宗</w:t>
            </w:r>
          </w:p>
          <w:p w14:paraId="4C555BD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万民之王·天可汗</w:t>
            </w:r>
          </w:p>
        </w:tc>
      </w:tr>
    </w:tbl>
    <w:p w14:paraId="28CF7718">
      <w:pPr>
        <w:spacing w:line="360" w:lineRule="auto"/>
        <w:jc w:val="both"/>
        <w:textAlignment w:val="center"/>
        <w:rPr>
          <w:color w:val="000000"/>
        </w:rPr>
      </w:pPr>
    </w:p>
    <w:p w14:paraId="2F204FC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文景之治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光武中兴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贞观之治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开元盛世</w:t>
      </w:r>
    </w:p>
    <w:p w14:paraId="0F1F9EA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郑和下西洋，使得中华文明与东南亚、南亚、非洲的沿岸国家形成一个关联网络，是世界航海史上的伟大壮举。材料表述的是郑和下西洋的（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1DEF7E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目的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条件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经过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影响</w:t>
      </w:r>
    </w:p>
    <w:p w14:paraId="03ABE73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1727</w:t>
      </w:r>
      <w:r>
        <w:rPr>
          <w:rFonts w:ascii="宋体" w:hAnsi="宋体" w:eastAsia="宋体" w:cs="宋体"/>
          <w:color w:val="000000"/>
        </w:rPr>
        <w:t>年，清朝设置驻藏大臣，以监督西藏地方的管理事务；</w:t>
      </w:r>
      <w:r>
        <w:rPr>
          <w:rFonts w:ascii="Times New Roman" w:hAnsi="Times New Roman" w:eastAsia="Times New Roman" w:cs="Times New Roman"/>
          <w:color w:val="000000"/>
        </w:rPr>
        <w:t>1762</w:t>
      </w:r>
      <w:r>
        <w:rPr>
          <w:rFonts w:ascii="宋体" w:hAnsi="宋体" w:eastAsia="宋体" w:cs="宋体"/>
          <w:color w:val="000000"/>
        </w:rPr>
        <w:t>年，清朝设立伊犁将军，为新疆南北两路的最高军政长官。以上官职的设置旨在（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0B3BB0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加强海防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安定边疆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发展交通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繁荣经济</w:t>
      </w:r>
    </w:p>
    <w:p w14:paraId="42D8E88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某班设计主题为“中华大地·英才辈出”的板报，下列历史人物所在版块的标题是（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EE6D1C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57600" cy="15240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54F5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传播文化助交流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悬壶济世医天下</w:t>
      </w:r>
    </w:p>
    <w:p w14:paraId="017231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锐意改革促发展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抗击侵略卫主权</w:t>
      </w:r>
    </w:p>
    <w:p w14:paraId="2ED2062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下面是五四运动爆发后社会各界的反应，据此可知五四运动（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52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220"/>
      </w:tblGrid>
      <w:tr w14:paraId="6E7F4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2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2AF0A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学生：用切实方法，挽救危亡</w:t>
            </w:r>
          </w:p>
          <w:p w14:paraId="6EDB44C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工人：自愿全体齐心，即行罢工</w:t>
            </w:r>
          </w:p>
          <w:p w14:paraId="51781E2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商人：吾辈牺牲光阴、金钱，纯自出良心救国之主张</w:t>
            </w:r>
          </w:p>
          <w:p w14:paraId="5929D26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……</w:t>
            </w:r>
          </w:p>
        </w:tc>
      </w:tr>
    </w:tbl>
    <w:p w14:paraId="4CF84C0D">
      <w:pPr>
        <w:spacing w:line="360" w:lineRule="auto"/>
        <w:jc w:val="both"/>
        <w:textAlignment w:val="center"/>
        <w:rPr>
          <w:color w:val="000000"/>
        </w:rPr>
      </w:pPr>
    </w:p>
    <w:p w14:paraId="12F9A20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凝聚了民族力量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开启了近代化的历程</w:t>
      </w:r>
    </w:p>
    <w:p w14:paraId="0ED445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改变了社会习俗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抨击了旧道德旧文化</w:t>
      </w:r>
    </w:p>
    <w:p w14:paraId="5F3376F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品读红色诗歌，传承革命精神。与诗句“赤水金沙辗转渡，雪山草地等闲飞”有关的历史事件是（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2FC519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南昌起义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红军长征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平型关大捷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渡江战役</w:t>
      </w:r>
    </w:p>
    <w:p w14:paraId="31A406D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到</w:t>
      </w:r>
      <w:r>
        <w:rPr>
          <w:rFonts w:ascii="Times New Roman" w:hAnsi="Times New Roman" w:eastAsia="Times New Roman" w:cs="Times New Roman"/>
          <w:color w:val="000000"/>
        </w:rPr>
        <w:t>1984</w:t>
      </w:r>
      <w:r>
        <w:rPr>
          <w:rFonts w:ascii="宋体" w:hAnsi="宋体" w:eastAsia="宋体" w:cs="宋体"/>
          <w:color w:val="000000"/>
        </w:rPr>
        <w:t>年年底，辽宁省已有</w:t>
      </w:r>
      <w:r>
        <w:rPr>
          <w:rFonts w:ascii="Times New Roman" w:hAnsi="Times New Roman" w:eastAsia="Times New Roman" w:cs="Times New Roman"/>
          <w:color w:val="000000"/>
        </w:rPr>
        <w:t>93.6%</w:t>
      </w:r>
      <w:r>
        <w:rPr>
          <w:rFonts w:ascii="宋体" w:hAnsi="宋体" w:eastAsia="宋体" w:cs="宋体"/>
          <w:color w:val="000000"/>
        </w:rPr>
        <w:t>的农户实行了家庭联产承包责任制，全省农村社会总产值比</w:t>
      </w:r>
      <w:r>
        <w:rPr>
          <w:rFonts w:ascii="Times New Roman" w:hAnsi="Times New Roman" w:eastAsia="Times New Roman" w:cs="Times New Roman"/>
          <w:color w:val="000000"/>
        </w:rPr>
        <w:t>1978</w:t>
      </w:r>
      <w:r>
        <w:rPr>
          <w:rFonts w:ascii="宋体" w:hAnsi="宋体" w:eastAsia="宋体" w:cs="宋体"/>
          <w:color w:val="000000"/>
        </w:rPr>
        <w:t>年增加</w:t>
      </w:r>
      <w:r>
        <w:rPr>
          <w:rFonts w:ascii="Times New Roman" w:hAnsi="Times New Roman" w:eastAsia="Times New Roman" w:cs="Times New Roman"/>
          <w:color w:val="000000"/>
        </w:rPr>
        <w:t>1.8</w:t>
      </w:r>
      <w:r>
        <w:rPr>
          <w:rFonts w:ascii="宋体" w:hAnsi="宋体" w:eastAsia="宋体" w:cs="宋体"/>
          <w:color w:val="000000"/>
        </w:rPr>
        <w:t>倍。上述现象的出现是因为（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53678D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土地改革的完成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人民代表大会制度的确立</w:t>
      </w:r>
    </w:p>
    <w:p w14:paraId="187A108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经济体制改革的实行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对外开放格局的形成</w:t>
      </w:r>
    </w:p>
    <w:p w14:paraId="35D150D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研究“古代希腊、罗马历史”时，下列史料中可信度最高的是（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6F3C29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神话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《月桂女神》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遗址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帕特农神庙</w:t>
      </w:r>
    </w:p>
    <w:p w14:paraId="0DD7B87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电影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《斯巴达克斯》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传说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罗马城起源</w:t>
      </w:r>
    </w:p>
    <w:p w14:paraId="303ADC7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这个帝国的重要性绝非仅体现在它的“武功”，更体现在“文治”成就，如深刻影响了后来欧洲各国法律发展的《查士丁尼法典》。材料中的“帝国”指（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BD53C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波斯帝国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亚历山大帝国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拜占庭帝国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阿拉伯帝国</w:t>
      </w:r>
    </w:p>
    <w:p w14:paraId="0725C71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下面是某同学整理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历史笔记，他学习的内容是（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36EFCB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354330"/>
            <wp:effectExtent l="0" t="0" r="0" b="762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354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655B4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英国资产阶级革命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美国独立战争</w:t>
      </w:r>
    </w:p>
    <w:p w14:paraId="348DFBD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法国大革命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俄国农奴制改革</w:t>
      </w:r>
    </w:p>
    <w:p w14:paraId="3C6C1D6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历史解释是指以史料为依据，客观地认识和评判历史的态度和方法。下列属于历史解释的是（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79607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列宁领导彼得格勒武装起义</w:t>
      </w:r>
    </w:p>
    <w:p w14:paraId="2115B9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罗斯福宣布实施新政</w:t>
      </w:r>
    </w:p>
    <w:p w14:paraId="35E3F5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26</w:t>
      </w:r>
      <w:r>
        <w:rPr>
          <w:rFonts w:ascii="宋体" w:hAnsi="宋体" w:eastAsia="宋体" w:cs="宋体"/>
          <w:color w:val="000000"/>
        </w:rPr>
        <w:t>个国家的代表签署《联合国家宣言》</w:t>
      </w:r>
    </w:p>
    <w:p w14:paraId="11DFFE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计算机网络推动了全球经济的一体化</w:t>
      </w:r>
    </w:p>
    <w:p w14:paraId="3916155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某小组在历史课上汇报展示了如下三幅图片，据此判断他们汇报的主题为（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7D4393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81150" cy="10953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color w:val="000000"/>
        </w:rPr>
        <w:drawing>
          <wp:inline distT="0" distB="0" distL="114300" distR="114300">
            <wp:extent cx="762000" cy="10763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  <w:r>
        <w:rPr>
          <w:color w:val="000000"/>
        </w:rPr>
        <w:drawing>
          <wp:inline distT="0" distB="0" distL="114300" distR="114300">
            <wp:extent cx="1304925" cy="10572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91FE9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周恩来在万隆会议上发言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纳赛尔受到群众热烈欢迎</w:t>
      </w:r>
      <w:r>
        <w:rPr>
          <w:rFonts w:ascii="Times New Roman" w:hAnsi="Times New Roman" w:eastAsia="Times New Roman" w:cs="Times New Roman"/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巴拿马运河</w:t>
      </w:r>
    </w:p>
    <w:p w14:paraId="3856052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第二次工业革命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亚非拉国家的新发展</w:t>
      </w:r>
    </w:p>
    <w:p w14:paraId="181F532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近代科学与文化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资本主义制度的扩展</w:t>
      </w:r>
    </w:p>
    <w:p w14:paraId="1747FB7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加入世界贸易组织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多年来，中国向</w:t>
      </w:r>
      <w:r>
        <w:rPr>
          <w:rFonts w:ascii="Times New Roman" w:hAnsi="Times New Roman" w:eastAsia="Times New Roman" w:cs="Times New Roman"/>
          <w:color w:val="000000"/>
        </w:rPr>
        <w:t>44</w:t>
      </w:r>
      <w:r>
        <w:rPr>
          <w:rFonts w:ascii="宋体" w:hAnsi="宋体" w:eastAsia="宋体" w:cs="宋体"/>
          <w:color w:val="000000"/>
        </w:rPr>
        <w:t>个最不发达国家提供免关税待遇，对全球经济增长的年均贡献率接近</w:t>
      </w:r>
      <w:r>
        <w:rPr>
          <w:rFonts w:ascii="Times New Roman" w:hAnsi="Times New Roman" w:eastAsia="Times New Roman" w:cs="Times New Roman"/>
          <w:color w:val="000000"/>
        </w:rPr>
        <w:t>30%</w:t>
      </w:r>
      <w:r>
        <w:rPr>
          <w:rFonts w:ascii="宋体" w:hAnsi="宋体" w:eastAsia="宋体" w:cs="宋体"/>
          <w:color w:val="000000"/>
        </w:rPr>
        <w:t>，让全世界共享中国发展红利。这说明中国加入世界贸易组织（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74F1FB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促进了世界经济的发展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适应了文化多样化趋势</w:t>
      </w:r>
    </w:p>
    <w:p w14:paraId="282D2AA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维护了国际和平与安全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推进了社会信息化建设</w:t>
      </w:r>
    </w:p>
    <w:p w14:paraId="3F011880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 w:eastAsia="宋体" w:cs="宋体"/>
          <w:b/>
          <w:color w:val="000000"/>
          <w:sz w:val="24"/>
        </w:rPr>
        <w:t>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208567A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本部分共包括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小题。</w:t>
      </w:r>
    </w:p>
    <w:p w14:paraId="6AC838B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某班以“中华之美”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主题制作展板，请你参与完成。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55"/>
        <w:gridCol w:w="3165"/>
        <w:gridCol w:w="3975"/>
      </w:tblGrid>
      <w:tr w14:paraId="2A910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1" w:hRule="atLeast"/>
        </w:trPr>
        <w:tc>
          <w:tcPr>
            <w:tcW w:w="793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71F0C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中华之美</w:t>
            </w:r>
          </w:p>
        </w:tc>
      </w:tr>
      <w:tr w14:paraId="32FAC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F2AA3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版块一</w:t>
            </w:r>
          </w:p>
          <w:p w14:paraId="33D457D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文化之美</w:t>
            </w:r>
          </w:p>
        </w:tc>
        <w:tc>
          <w:tcPr>
            <w:tcW w:w="714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9B5B2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 xml:space="preserve">   ①《论语》     ②《兰亭集序》     ③宋词    ④京剧</w:t>
            </w:r>
          </w:p>
        </w:tc>
      </w:tr>
      <w:tr w14:paraId="3BE36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99CA1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版块二</w:t>
            </w:r>
          </w:p>
          <w:p w14:paraId="09B3ED3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智慧之美</w:t>
            </w:r>
          </w:p>
        </w:tc>
        <w:tc>
          <w:tcPr>
            <w:tcW w:w="714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7E5A6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009650" cy="1143000"/>
                  <wp:effectExtent l="0" t="0" r="0" b="0"/>
                  <wp:docPr id="100017" name="图片 10001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楷体" w:hAnsi="楷体" w:eastAsia="楷体" w:cs="楷体"/>
                <w:color w:val="000000"/>
              </w:rPr>
              <w:t xml:space="preserve">    </w:t>
            </w:r>
            <w:r>
              <w:rPr>
                <w:color w:val="000000"/>
              </w:rPr>
              <w:drawing>
                <wp:inline distT="0" distB="0" distL="114300" distR="114300">
                  <wp:extent cx="971550" cy="1123950"/>
                  <wp:effectExtent l="0" t="0" r="0" b="0"/>
                  <wp:docPr id="100019" name="图片 10001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图片 10001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1123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楷体" w:hAnsi="楷体" w:eastAsia="楷体" w:cs="楷体"/>
                <w:color w:val="000000"/>
              </w:rPr>
              <w:t xml:space="preserve">    </w:t>
            </w:r>
            <w:r>
              <w:rPr>
                <w:color w:val="000000"/>
              </w:rPr>
              <w:drawing>
                <wp:inline distT="0" distB="0" distL="114300" distR="114300">
                  <wp:extent cx="1781175" cy="1143000"/>
                  <wp:effectExtent l="0" t="0" r="9525" b="0"/>
                  <wp:docPr id="100021" name="图片 10002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1" name="图片 10002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1175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E8AFA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 xml:space="preserve">   司母戊鼎             都江堰             造纸工艺流程图（部分）</w:t>
            </w:r>
          </w:p>
        </w:tc>
      </w:tr>
      <w:tr w14:paraId="55DB0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324F9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版块三</w:t>
            </w:r>
          </w:p>
          <w:p w14:paraId="4CECA5E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交融之美</w:t>
            </w:r>
          </w:p>
        </w:tc>
        <w:tc>
          <w:tcPr>
            <w:tcW w:w="31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944E09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材料一  他的迁都洛阳和改革，是北魏政治经济发展、鲜卑族进一步封建化的必然结果。</w:t>
            </w:r>
          </w:p>
          <w:p w14:paraId="2A31B93F">
            <w:pPr>
              <w:spacing w:line="360" w:lineRule="auto"/>
              <w:ind w:firstLine="420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——摘编自《中国史纲要》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43018C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材料二  文成公主入藏时，带去了大批丝织品和典籍，……将中原地区的先进文化和生产技术带进了青藏高原。</w:t>
            </w:r>
          </w:p>
          <w:p w14:paraId="06DAD1FA">
            <w:pPr>
              <w:spacing w:line="360" w:lineRule="auto"/>
              <w:ind w:firstLine="420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——摘编自《国家宝藏》</w:t>
            </w:r>
          </w:p>
        </w:tc>
      </w:tr>
    </w:tbl>
    <w:p w14:paraId="53FD4B99">
      <w:pPr>
        <w:spacing w:line="360" w:lineRule="auto"/>
        <w:jc w:val="both"/>
        <w:textAlignment w:val="center"/>
        <w:rPr>
          <w:color w:val="000000"/>
        </w:rPr>
      </w:pPr>
    </w:p>
    <w:p w14:paraId="4D30EF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请将版块一中的内容进行归类。（要求：写出序号）</w:t>
      </w:r>
    </w:p>
    <w:p w14:paraId="08F90F5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书法类：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</w:t>
      </w:r>
      <w:r>
        <w:rPr>
          <w:rFonts w:ascii="宋体" w:hAnsi="宋体" w:eastAsia="宋体" w:cs="宋体"/>
          <w:color w:val="000000"/>
          <w:u w:val="single"/>
        </w:rPr>
        <w:t>②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</w:t>
      </w:r>
    </w:p>
    <w:p w14:paraId="2ECC276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诗词类：</w: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戏曲类：</w:t>
      </w:r>
      <w:r>
        <w:rPr>
          <w:color w:val="000000"/>
        </w:rPr>
        <w:t>__________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思想类：</w:t>
      </w:r>
      <w:r>
        <w:rPr>
          <w:color w:val="000000"/>
        </w:rPr>
        <w:t>__________</w:t>
      </w:r>
    </w:p>
    <w:p w14:paraId="7F8F86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请从版块二中任选一项，说明其入选展板的理由。（要求：从地位或影响方面作答）</w:t>
      </w:r>
    </w:p>
    <w:p w14:paraId="5E42F3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阅读版块三，材料一反映了哪一改革？材料二中的历史事件有何影响？</w:t>
      </w:r>
    </w:p>
    <w:p w14:paraId="07A4166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方向决定前途，道路决定命运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阅读材料，回答下列问题。</w:t>
      </w:r>
    </w:p>
    <w:p w14:paraId="065C88B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【求索·觉醒路】</w:t>
      </w:r>
    </w:p>
    <w:p w14:paraId="4756853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追求“自强”“求富”的早期探索无法改变清王朝覆灭的最终命运。……不可能真正解决社会主要矛盾带来的种种危局。</w:t>
      </w:r>
    </w:p>
    <w:p w14:paraId="619FA4D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这场革命“推翻了清朝政府，结束了在中国延续几千年的君主专制制度”，……但“没有完成实现民族独立、人民解放的历史任务”。</w:t>
      </w:r>
    </w:p>
    <w:p w14:paraId="6C8874EF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——均摘编自《从近代历史进程看中国式现代化》</w:t>
      </w:r>
    </w:p>
    <w:p w14:paraId="7DC931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</w:t>
      </w:r>
      <w:r>
        <w:rPr>
          <w:rFonts w:ascii="宋体" w:hAnsi="宋体" w:eastAsia="宋体" w:cs="宋体"/>
          <w:color w:val="000000"/>
          <w:em w:val="dot"/>
        </w:rPr>
        <w:t>分别</w:t>
      </w:r>
      <w:r>
        <w:rPr>
          <w:rFonts w:ascii="宋体" w:hAnsi="宋体" w:eastAsia="宋体" w:cs="宋体"/>
          <w:color w:val="000000"/>
        </w:rPr>
        <w:t>写出材料一和材料二反映的历史事件。</w:t>
      </w:r>
    </w:p>
    <w:p w14:paraId="7C6F73C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【开拓·革命路】</w:t>
      </w:r>
    </w:p>
    <w:p w14:paraId="3175631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  八七会议后，一批又一批中国共产党人深入到农村区域去发动农民进行革命斗争，……这一条正确革命道路的开辟，凝聚了党和人民的集体智慧。</w:t>
      </w:r>
    </w:p>
    <w:p w14:paraId="2B5A186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材料四  在敌后战场上，随着人民武装和抗日根据地的迅速发展，1940年8月20日至翌年1月24日，八路军总部在华北发动了一次大规模的对日军的进攻，这就是百团大战。</w:t>
      </w:r>
    </w:p>
    <w:p w14:paraId="2B8DD339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——均摘编自《中国共产党的一百年》</w:t>
      </w:r>
    </w:p>
    <w:p w14:paraId="0FDCE8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材料三反映出中国共产党开辟了怎样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革命道路？材料四所述战役有何意义？</w:t>
      </w:r>
    </w:p>
    <w:p w14:paraId="02F727F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【奋进·富强路】</w:t>
      </w:r>
    </w:p>
    <w:p w14:paraId="59DDAA4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材料五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15"/>
        <w:gridCol w:w="3716"/>
        <w:gridCol w:w="5355"/>
      </w:tblGrid>
      <w:tr w14:paraId="4A7E6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8E9FC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时间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97241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事件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D7214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内容（意义）</w:t>
            </w:r>
          </w:p>
        </w:tc>
      </w:tr>
      <w:tr w14:paraId="15115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4128E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1949年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3D84A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  <w:u w:val="single"/>
              </w:rPr>
              <w:t xml:space="preserve">  ①  </w:t>
            </w:r>
            <w:r>
              <w:rPr>
                <w:rFonts w:ascii="楷体" w:hAnsi="楷体" w:eastAsia="楷体" w:cs="楷体"/>
                <w:color w:val="000000"/>
              </w:rPr>
              <w:t>成立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441D7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开辟了中国历史的新纪元</w:t>
            </w:r>
          </w:p>
        </w:tc>
      </w:tr>
      <w:tr w14:paraId="0AF9D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FF3F2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1956年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0828A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  <w:u w:val="single"/>
              </w:rPr>
              <w:t xml:space="preserve">  ②  </w:t>
            </w:r>
            <w:r>
              <w:rPr>
                <w:rFonts w:ascii="楷体" w:hAnsi="楷体" w:eastAsia="楷体" w:cs="楷体"/>
                <w:color w:val="000000"/>
              </w:rPr>
              <w:t>基本完成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28DD4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社会主义基本制度在我国建立起来</w:t>
            </w:r>
          </w:p>
        </w:tc>
      </w:tr>
      <w:tr w14:paraId="470B1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B1A71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1982年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CE215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中国共产党第十二次全国代表大会召开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1DBBC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明确提出“走自己的道路，建设有中国特色的社会主义”</w:t>
            </w:r>
          </w:p>
        </w:tc>
      </w:tr>
      <w:tr w14:paraId="7D726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A62F8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1992年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E8005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中国共产党第十四次全国代表大会召开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2745E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明确提出要建立</w:t>
            </w:r>
            <w:r>
              <w:rPr>
                <w:rFonts w:ascii="楷体" w:hAnsi="楷体" w:eastAsia="楷体" w:cs="楷体"/>
                <w:color w:val="000000"/>
                <w:u w:val="single"/>
              </w:rPr>
              <w:t xml:space="preserve">  ③  </w:t>
            </w:r>
            <w:r>
              <w:rPr>
                <w:rFonts w:ascii="楷体" w:hAnsi="楷体" w:eastAsia="楷体" w:cs="楷体"/>
                <w:color w:val="000000"/>
              </w:rPr>
              <w:t>体制</w:t>
            </w:r>
          </w:p>
        </w:tc>
      </w:tr>
    </w:tbl>
    <w:p w14:paraId="52FB75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请将材料五中①②③处补充完整。</w:t>
      </w:r>
    </w:p>
    <w:p w14:paraId="32BA9D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综合以上材料，回望中华民族伟大复兴的奋斗路，你得到了什么启示？</w:t>
      </w:r>
    </w:p>
    <w:p w14:paraId="7AAD8EB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感受辽宁红色底蕴，传承辽宁红色基因。阅读材料，回答下列问题。</w:t>
      </w:r>
    </w:p>
    <w:p w14:paraId="1F9BAF4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【歌曲鼓舞斗志】</w:t>
      </w:r>
    </w:p>
    <w:tbl>
      <w:tblPr>
        <w:tblStyle w:val="4"/>
        <w:tblW w:w="66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390"/>
        <w:gridCol w:w="3255"/>
      </w:tblGrid>
      <w:tr w14:paraId="0F7F5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11346A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歌曲一</w:t>
            </w:r>
          </w:p>
          <w:p w14:paraId="419E4029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高粱叶子青又青，</w:t>
            </w:r>
          </w:p>
          <w:p w14:paraId="6276ADF7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九月十八来了日本兵；</w:t>
            </w:r>
          </w:p>
          <w:p w14:paraId="1CA69AA4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先占火药库，后占北大营；</w:t>
            </w:r>
          </w:p>
          <w:p w14:paraId="29BB3AB3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……</w:t>
            </w:r>
          </w:p>
          <w:p w14:paraId="4333B56C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游击抵抗真英勇！</w:t>
            </w:r>
          </w:p>
          <w:p w14:paraId="701FC4C4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日本的军队有好几十万，</w:t>
            </w:r>
          </w:p>
          <w:p w14:paraId="389C89F9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消灭不了铁的义勇军！</w:t>
            </w:r>
          </w:p>
          <w:p w14:paraId="36903E28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——摘编自《新编“九一八”小调》</w:t>
            </w:r>
          </w:p>
        </w:tc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B3EE9E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歌曲二</w:t>
            </w:r>
          </w:p>
          <w:p w14:paraId="259FF988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打完了小城攻大城，</w:t>
            </w:r>
          </w:p>
          <w:p w14:paraId="6391FAC1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打下鞍山、吉林又拿四平，</w:t>
            </w:r>
          </w:p>
          <w:p w14:paraId="0FF14DFD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……</w:t>
            </w:r>
          </w:p>
          <w:p w14:paraId="677708D6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只剩下那沈阳、锦州和长春。</w:t>
            </w:r>
          </w:p>
          <w:p w14:paraId="75195EEF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东北人民大翻身。</w:t>
            </w:r>
          </w:p>
          <w:p w14:paraId="6965AFAB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——摘编自《攻大城》</w:t>
            </w:r>
          </w:p>
        </w:tc>
      </w:tr>
    </w:tbl>
    <w:p w14:paraId="56CF4A51">
      <w:pPr>
        <w:spacing w:line="360" w:lineRule="auto"/>
        <w:jc w:val="both"/>
        <w:textAlignment w:val="center"/>
        <w:rPr>
          <w:color w:val="000000"/>
        </w:rPr>
      </w:pPr>
    </w:p>
    <w:p w14:paraId="5511DC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歌曲一反映了哪一事变？歌曲二反映了解放战争中的哪场战役？</w:t>
      </w:r>
    </w:p>
    <w:p w14:paraId="1EC7D03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【故事诉说情怀】</w:t>
      </w:r>
    </w:p>
    <w:tbl>
      <w:tblPr>
        <w:tblStyle w:val="4"/>
        <w:tblW w:w="63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835"/>
        <w:gridCol w:w="3540"/>
      </w:tblGrid>
      <w:tr w14:paraId="552E2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20635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609725" cy="1143000"/>
                  <wp:effectExtent l="0" t="0" r="0" b="0"/>
                  <wp:docPr id="100023" name="图片 10002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3" name="图片 10002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725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226D3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中国人民志愿军跨过鸭绿江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ED65F7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我军历来是善打硬仗的，……要求每一个同志都发扬“一不怕苦二不怕死”的战斗作风，坚决相信团党委团首长能指挥我们突围出去。</w:t>
            </w:r>
          </w:p>
          <w:p w14:paraId="10EEF4E2">
            <w:pPr>
              <w:spacing w:line="360" w:lineRule="auto"/>
              <w:ind w:firstLine="420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——摘编自《铭记——抗美援朝口述历史》</w:t>
            </w:r>
          </w:p>
        </w:tc>
      </w:tr>
    </w:tbl>
    <w:p w14:paraId="4CE3D6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依据材料并结合所学知识，写出这场战争中的</w:t>
      </w:r>
      <w:r>
        <w:rPr>
          <w:rFonts w:ascii="宋体" w:hAnsi="宋体" w:eastAsia="宋体" w:cs="宋体"/>
          <w:color w:val="000000"/>
          <w:em w:val="dot"/>
        </w:rPr>
        <w:t>两位</w:t>
      </w:r>
      <w:r>
        <w:rPr>
          <w:rFonts w:ascii="宋体" w:hAnsi="宋体" w:eastAsia="宋体" w:cs="宋体"/>
          <w:color w:val="000000"/>
        </w:rPr>
        <w:t>战斗英雄，他们身上具有怎样的精神？</w:t>
      </w:r>
    </w:p>
    <w:p w14:paraId="0A94C4E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【文物展现担当】</w:t>
      </w:r>
    </w:p>
    <w:tbl>
      <w:tblPr>
        <w:tblStyle w:val="4"/>
        <w:tblW w:w="70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675"/>
        <w:gridCol w:w="3405"/>
      </w:tblGrid>
      <w:tr w14:paraId="6AEE5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BB167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038350" cy="971550"/>
                  <wp:effectExtent l="0" t="0" r="0" b="0"/>
                  <wp:docPr id="100025" name="图片 10002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5" name="图片 10002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8350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D82E5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鞍钢职工献给毛泽东的一段我国自制的第一根重型钢轨（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1953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11</w:t>
            </w:r>
            <w:r>
              <w:rPr>
                <w:rFonts w:ascii="宋体" w:hAnsi="宋体" w:eastAsia="宋体" w:cs="宋体"/>
                <w:color w:val="000000"/>
              </w:rPr>
              <w:t>月）</w:t>
            </w:r>
          </w:p>
        </w:tc>
        <w:tc>
          <w:tcPr>
            <w:tcW w:w="34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469A32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毛泽东写信给鞍钢全体职工祝贺：</w:t>
            </w:r>
          </w:p>
          <w:p w14:paraId="765BA95D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“我国人民现正团结一致，为实现我国的社会主义工业化而奋斗，你们的英勇劳动就是对于这一目标的重大贡献。”</w:t>
            </w:r>
          </w:p>
          <w:p w14:paraId="5223A8CE">
            <w:pPr>
              <w:spacing w:line="360" w:lineRule="auto"/>
              <w:ind w:firstLine="420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——摘自《二十世纪中国史纲》</w:t>
            </w:r>
          </w:p>
        </w:tc>
      </w:tr>
    </w:tbl>
    <w:p w14:paraId="30B4ADDE">
      <w:pPr>
        <w:spacing w:line="360" w:lineRule="auto"/>
        <w:jc w:val="both"/>
        <w:textAlignment w:val="center"/>
        <w:rPr>
          <w:color w:val="000000"/>
        </w:rPr>
      </w:pPr>
    </w:p>
    <w:p w14:paraId="7FF3B7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材料中的成就得益于我国政府实行了哪一重大举措？依据材料并结合所学知识，分析这一举措的历史意义。</w:t>
      </w:r>
    </w:p>
    <w:p w14:paraId="2A2EC5E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某历史小组以“赓续·创新”为主题开展探究学习，请你参与完成。</w:t>
      </w:r>
    </w:p>
    <w:p w14:paraId="19E22EF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【典籍永流传】</w:t>
      </w:r>
    </w:p>
    <w:p w14:paraId="408084F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司马迁以本纪、表、书、世家、列传这五种不同体例来记载复杂的历史事实，……开创了纪传体史书编纂方法，成为历代正史典范。</w:t>
      </w:r>
    </w:p>
    <w:p w14:paraId="17B8CF95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——摘编自《中华文明史简明读本》</w:t>
      </w:r>
    </w:p>
    <w:p w14:paraId="1091E26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《汉谟拉比法典》中体现出的人本观念有着深厚的社会、经济和文化基础，其中的立法原则和人文精神更被后来的诸多法律所继承和借鉴。</w:t>
      </w:r>
    </w:p>
    <w:p w14:paraId="04C7BD2F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——摘编自《巴比伦法的人本观再探》</w:t>
      </w:r>
    </w:p>
    <w:p w14:paraId="7F2879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材料一介绍的是哪一著作？材料二中法典的历史地位是什么？</w:t>
      </w:r>
    </w:p>
    <w:p w14:paraId="7EAEDDC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【人物耀千古】</w:t>
      </w:r>
    </w:p>
    <w:tbl>
      <w:tblPr>
        <w:tblStyle w:val="4"/>
        <w:tblW w:w="6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970"/>
        <w:gridCol w:w="3120"/>
      </w:tblGrid>
      <w:tr w14:paraId="6C3AA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8F546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619125" cy="790575"/>
                  <wp:effectExtent l="0" t="0" r="0" b="0"/>
                  <wp:docPr id="100027" name="图片 10002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7" name="图片 10002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125" cy="790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楷体" w:hAnsi="楷体" w:eastAsia="楷体" w:cs="楷体"/>
                <w:color w:val="000000"/>
              </w:rPr>
              <w:t>人物：</w:t>
            </w:r>
            <w:r>
              <w:rPr>
                <w:rFonts w:ascii="楷体" w:hAnsi="楷体" w:eastAsia="楷体" w:cs="楷体"/>
                <w:color w:val="000000"/>
                <w:u w:val="single"/>
              </w:rPr>
              <w:t xml:space="preserve">   ①   </w:t>
            </w:r>
          </w:p>
          <w:p w14:paraId="7818757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贡献：《本草纲目》等</w:t>
            </w:r>
          </w:p>
          <w:p w14:paraId="7DDEDC5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研究成果的影响：在世界医药史上占有重要的地位。</w:t>
            </w:r>
          </w:p>
        </w:tc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3D4E8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561975" cy="742950"/>
                  <wp:effectExtent l="0" t="0" r="0" b="0"/>
                  <wp:docPr id="100029" name="图片 10002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9" name="图片 10002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楷体" w:hAnsi="楷体" w:eastAsia="楷体" w:cs="楷体"/>
                <w:color w:val="000000"/>
              </w:rPr>
              <w:t>人物：牛顿</w:t>
            </w:r>
          </w:p>
          <w:p w14:paraId="62DE1A7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贡献：万有引力定律等</w:t>
            </w:r>
          </w:p>
          <w:p w14:paraId="6AD1337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研究成果的影响：</w:t>
            </w:r>
            <w:r>
              <w:rPr>
                <w:rFonts w:ascii="楷体" w:hAnsi="楷体" w:eastAsia="楷体" w:cs="楷体"/>
                <w:color w:val="000000"/>
                <w:u w:val="single"/>
              </w:rPr>
              <w:t xml:space="preserve">   ②   </w:t>
            </w:r>
          </w:p>
          <w:p w14:paraId="60CEBBB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</w:p>
        </w:tc>
      </w:tr>
    </w:tbl>
    <w:p w14:paraId="103DE0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请将卡片中①和②处补充完整。</w:t>
      </w:r>
    </w:p>
    <w:p w14:paraId="2B609CC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【创新启征程】</w:t>
      </w:r>
    </w:p>
    <w:p w14:paraId="5C76FB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请以“创新引领发展”为观点，从以下史实中任选两项加以论证。（要求：观点明确，史论结合，逻辑清晰，表述规范）</w:t>
      </w:r>
    </w:p>
    <w:p w14:paraId="7DF872B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52850" cy="1295400"/>
            <wp:effectExtent l="0" t="0" r="0" b="0"/>
            <wp:docPr id="200146798" name="图片 20014679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146798" name="图片 20014679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7091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0C53B313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32092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4BB7C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76C90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98C99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48022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E3CCB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4F22B73"/>
    <w:rsid w:val="38274566"/>
    <w:rsid w:val="5A7F6143"/>
    <w:rsid w:val="5CDF3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wmf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4</Pages>
  <Words>2574</Words>
  <Characters>2737</Characters>
  <Lines>0</Lines>
  <Paragraphs>0</Paragraphs>
  <TotalTime>5</TotalTime>
  <ScaleCrop>false</ScaleCrop>
  <LinksUpToDate>false</LinksUpToDate>
  <CharactersWithSpaces>3077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2024-07-29T13:50:00Z</dcterms:created>
  <dc:creator>学科网试题生产平台</dc:creator>
  <dc:description>3547096975908864</dc:description>
  <cp:lastModifiedBy>上帝掷骰子吗</cp:lastModifiedBy>
  <dcterms:modified xsi:type="dcterms:W3CDTF">2026-02-09T06:12:47Z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35712D3316E24DF7B79C9E34DBC245F2_12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