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63338D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12636500</wp:posOffset>
            </wp:positionH>
            <wp:positionV relativeFrom="topMargin">
              <wp:posOffset>10985500</wp:posOffset>
            </wp:positionV>
            <wp:extent cx="330200" cy="254000"/>
            <wp:effectExtent l="0" t="0" r="12700" b="1270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菏泽市二○二四年初中学业水平考试（中考）</w:t>
      </w:r>
    </w:p>
    <w:p w14:paraId="6A813D1E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历史试题</w:t>
      </w:r>
    </w:p>
    <w:p w14:paraId="7371421A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6201F542">
      <w:pPr>
        <w:spacing w:line="360" w:lineRule="auto"/>
        <w:jc w:val="both"/>
      </w:pPr>
      <w:r>
        <w:rPr>
          <w:rFonts w:ascii="Calibri" w:hAnsi="Calibri" w:eastAsia="Calibri" w:cs="Calibri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．本试卷分为选择题和非选择题两部分，共</w:t>
      </w:r>
      <w:r>
        <w:rPr>
          <w:rFonts w:ascii="Calibri" w:hAnsi="Calibri" w:eastAsia="Calibri" w:cs="Calibri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分，考试时间为</w:t>
      </w:r>
      <w:r>
        <w:rPr>
          <w:rFonts w:ascii="Calibri" w:hAnsi="Calibri" w:eastAsia="Calibri" w:cs="Calibri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170AAE43">
      <w:pPr>
        <w:spacing w:line="360" w:lineRule="auto"/>
        <w:jc w:val="both"/>
      </w:pPr>
      <w:r>
        <w:rPr>
          <w:rFonts w:ascii="Calibri" w:hAnsi="Calibri" w:eastAsia="Calibri" w:cs="Calibri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．选择题答案用</w:t>
      </w:r>
      <w:r>
        <w:rPr>
          <w:rFonts w:ascii="Calibri" w:hAnsi="Calibri" w:eastAsia="Calibri" w:cs="Calibri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铅笔填涂在答题卡上，非选择题答案用</w:t>
      </w:r>
      <w:r>
        <w:rPr>
          <w:rFonts w:ascii="Calibri" w:hAnsi="Calibri" w:eastAsia="Calibri" w:cs="Calibri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毫米黑色墨水签字笔书写在答题卡指定区域内。</w:t>
      </w:r>
    </w:p>
    <w:p w14:paraId="32541EBE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选择题（共</w:t>
      </w:r>
      <w:r>
        <w:rPr>
          <w:rFonts w:ascii="Calibri" w:hAnsi="Calibri" w:eastAsia="Calibri" w:cs="Calibri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7AA00E74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一、选择题：共</w:t>
      </w:r>
      <w:r>
        <w:rPr>
          <w:rFonts w:ascii="Calibri" w:hAnsi="Calibri" w:eastAsia="Calibri" w:cs="Calibri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Calibri" w:hAnsi="Calibri" w:eastAsia="Calibri" w:cs="Calibri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分，共计</w:t>
      </w:r>
      <w:r>
        <w:rPr>
          <w:rFonts w:ascii="Calibri" w:hAnsi="Calibri" w:eastAsia="Calibri" w:cs="Calibri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分。在每小题列出的四个选项中，选出最符合题目要求的一项，用</w:t>
      </w:r>
      <w:r>
        <w:rPr>
          <w:rFonts w:ascii="Calibri" w:hAnsi="Calibri" w:eastAsia="Calibri" w:cs="Calibri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铅笔填涂在答题卡上。</w:t>
      </w:r>
    </w:p>
    <w:p w14:paraId="56C92B11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Calibri" w:hAnsi="Calibri" w:eastAsia="Calibri" w:cs="Calibri"/>
          <w:color w:val="auto"/>
        </w:rPr>
        <w:t>2024</w:t>
      </w:r>
      <w:r>
        <w:rPr>
          <w:rFonts w:ascii="宋体" w:hAnsi="宋体" w:eastAsia="宋体" w:cs="宋体"/>
          <w:color w:val="auto"/>
        </w:rPr>
        <w:t>年掀起龙年寻“龙”热潮。二里头遗址出土的绿松石龙形器再次走进大众视野，被誉为“华夏第一龙”，彰显了二里头文化是中华文明总进程的核心与引领者。此文物可以用来研究（</w:t>
      </w:r>
      <w:r>
        <w:rPr>
          <w:rFonts w:ascii="Calibri" w:hAnsi="Calibri" w:eastAsia="Calibri" w:cs="Calibri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77709EE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夏朝文明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商朝文明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西周文明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东周文明</w:t>
      </w:r>
    </w:p>
    <w:p w14:paraId="058C02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表中历史人物的论述反映了商鞅变法（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70"/>
        <w:gridCol w:w="5490"/>
      </w:tblGrid>
      <w:tr w14:paraId="193BA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4F2A0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人物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DF8AD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论述</w:t>
            </w:r>
          </w:p>
        </w:tc>
      </w:tr>
      <w:tr w14:paraId="4C9A1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E7AC0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韩非子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7CCD2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“七国之雄，秦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58750" cy="190500"/>
                  <wp:effectExtent l="0" t="0" r="12700" b="0"/>
                  <wp:docPr id="100025" name="图片 1000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5" name="图片 100025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75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首强，皆赖商鞅。”</w:t>
            </w:r>
          </w:p>
        </w:tc>
      </w:tr>
      <w:tr w14:paraId="68E9B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BD99E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李斯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C3436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“孝公用商鞅之法，移风易俗，民以殷富，国以富强。”</w:t>
            </w:r>
          </w:p>
        </w:tc>
      </w:tr>
      <w:tr w14:paraId="4D83E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C7080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王充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667A2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“商鞅相孝公，为秦开帝业。”</w:t>
            </w:r>
          </w:p>
        </w:tc>
      </w:tr>
    </w:tbl>
    <w:p w14:paraId="60583184">
      <w:pPr>
        <w:spacing w:line="360" w:lineRule="auto"/>
        <w:jc w:val="left"/>
        <w:textAlignment w:val="center"/>
        <w:rPr>
          <w:color w:val="000000"/>
        </w:rPr>
      </w:pPr>
    </w:p>
    <w:p w14:paraId="167F58B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提高了秦国军队战斗力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建立了中央集权制</w:t>
      </w:r>
    </w:p>
    <w:p w14:paraId="0C070CB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废除了贵族的世袭特权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增强了秦国的国力</w:t>
      </w:r>
    </w:p>
    <w:p w14:paraId="0DFA93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他是东汉末年的名医，一生广泛收集民间药方，总结前人经验、结合临床实践，提出辨证诊断、对症治疗的理论与方法，还发展了“治未病”的思想。他留给后世的医学著作是（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D9C7C3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《黄帝内经》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《伤寒杂病论》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《千金方》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《本草纲目》</w:t>
      </w:r>
    </w:p>
    <w:p w14:paraId="57D2F6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与此前的选官制度相比，隋朝确立的这一制度“把取士的重心由地方官手里移到了朝廷手里，以文化统一助成历史中国的政治统一。”据此可知，这一制度（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581920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加强了中央集权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促进了民族交融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推动了教育发展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扩大了选官范围</w:t>
      </w:r>
    </w:p>
    <w:p w14:paraId="4451B5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思维导图可以系统地展示知识、整合信息。下图是小明绘制的思维导图，“？”处应是（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8530E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38425" cy="8953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144EEC">
      <w:pPr>
        <w:spacing w:line="360" w:lineRule="auto"/>
        <w:ind w:firstLine="1890"/>
        <w:jc w:val="left"/>
        <w:textAlignment w:val="center"/>
        <w:rPr>
          <w:color w:val="000000"/>
        </w:rPr>
      </w:pPr>
    </w:p>
    <w:p w14:paraId="7361283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宋太祖加强中央集权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元朝巩固统一的措施</w:t>
      </w:r>
    </w:p>
    <w:p w14:paraId="398A6D4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朱元璋强化专制皇权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清朝君主专制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强化</w:t>
      </w:r>
    </w:p>
    <w:p w14:paraId="57DE66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中国古代历史上有两位彪炳史册的人物，一位“血战歼倭，勋垂闽浙”，一位“驱除荷虏，一代英雄”。他们的共同贡献是（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203D5C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巩固清朝统治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促进经济发展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反抗外来侵略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推动社会变革</w:t>
      </w:r>
    </w:p>
    <w:p w14:paraId="50C901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历史学习要正确区分历史叙述中的史实与解释。下列属于历史解释的是（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1E2E4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Calibri" w:hAnsi="Calibri" w:eastAsia="Calibri" w:cs="Calibri"/>
          <w:color w:val="000000"/>
        </w:rPr>
        <w:t>1839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Calibri" w:hAnsi="Calibri" w:eastAsia="Calibri" w:cs="Calibri"/>
          <w:color w:val="000000"/>
        </w:rPr>
        <w:t>6</w:t>
      </w:r>
      <w:r>
        <w:rPr>
          <w:rFonts w:ascii="宋体" w:hAnsi="宋体" w:eastAsia="宋体" w:cs="宋体"/>
          <w:color w:val="000000"/>
        </w:rPr>
        <w:t>月，林则徐在虎门海滩当众销毁鸦片</w:t>
      </w:r>
    </w:p>
    <w:p w14:paraId="387B78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鸦片战争使中国开始沦为半殖民地半封建社会</w:t>
      </w:r>
    </w:p>
    <w:p w14:paraId="430B81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Calibri" w:hAnsi="Calibri" w:eastAsia="Calibri" w:cs="Calibri"/>
          <w:color w:val="000000"/>
        </w:rPr>
        <w:t>1860</w:t>
      </w:r>
      <w:r>
        <w:rPr>
          <w:rFonts w:ascii="宋体" w:hAnsi="宋体" w:eastAsia="宋体" w:cs="宋体"/>
          <w:color w:val="000000"/>
        </w:rPr>
        <w:t>年，英法联军抢劫并放火烧毁了圆明园</w:t>
      </w:r>
    </w:p>
    <w:p w14:paraId="1DE72D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《马关条约》规定：赔偿日本兵费白银</w:t>
      </w:r>
      <w:r>
        <w:rPr>
          <w:rFonts w:ascii="Calibri" w:hAnsi="Calibri" w:eastAsia="Calibri" w:cs="Calibri"/>
          <w:color w:val="000000"/>
        </w:rPr>
        <w:t>2</w:t>
      </w:r>
      <w:r>
        <w:rPr>
          <w:rFonts w:ascii="宋体" w:hAnsi="宋体" w:eastAsia="宋体" w:cs="宋体"/>
          <w:color w:val="000000"/>
        </w:rPr>
        <w:t>亿两</w:t>
      </w:r>
    </w:p>
    <w:p w14:paraId="79D153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“它动摇了中国人对皇权统治的崇拜，用武装起义的方式掀倒了皇帝的宝座。中国人从此抛弃了对皇帝的信仰，不管这个皇帝姓爱新觉罗还是姓袁，不管是满族皇帝还是汉族皇帝！”“它”是（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9E8DF2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戊戌变法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辛亥革命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新文化运动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五四运动</w:t>
      </w:r>
    </w:p>
    <w:p w14:paraId="20C76D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Calibri" w:hAnsi="Calibri" w:eastAsia="Calibri" w:cs="Calibri"/>
          <w:color w:val="000000"/>
        </w:rPr>
        <w:t>20</w:t>
      </w:r>
      <w:r>
        <w:rPr>
          <w:rFonts w:ascii="宋体" w:hAnsi="宋体" w:eastAsia="宋体" w:cs="宋体"/>
          <w:color w:val="000000"/>
        </w:rPr>
        <w:t>世纪</w:t>
      </w:r>
      <w:r>
        <w:rPr>
          <w:rFonts w:ascii="Calibri" w:hAnsi="Calibri" w:eastAsia="Calibri" w:cs="Calibri"/>
          <w:color w:val="000000"/>
        </w:rPr>
        <w:t>30</w:t>
      </w:r>
      <w:r>
        <w:rPr>
          <w:rFonts w:ascii="宋体" w:hAnsi="宋体" w:eastAsia="宋体" w:cs="宋体"/>
          <w:color w:val="000000"/>
        </w:rPr>
        <w:t>年代，中国革命中心呈现由南向北转移的趋势，中国共产党人适时完成了党的领导核心和红军主要力量的北移。这评述的是（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6B6725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北伐战争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南昌起义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井冈山会师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长征</w:t>
      </w:r>
    </w:p>
    <w:p w14:paraId="65E24F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下图是“图说历史—抗日战争”展览活动中的一组图片。这组图片的主题是（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BF131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00600" cy="12096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937A30">
      <w:pPr>
        <w:spacing w:line="360" w:lineRule="auto"/>
        <w:ind w:firstLine="3360"/>
        <w:jc w:val="left"/>
        <w:textAlignment w:val="center"/>
        <w:rPr>
          <w:color w:val="000000"/>
        </w:rPr>
      </w:pPr>
    </w:p>
    <w:p w14:paraId="5A0F5EB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全民族的抗战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正面战场的浴血奋战</w:t>
      </w:r>
    </w:p>
    <w:p w14:paraId="3B9F4C7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艰苦卓绝的敌后抗战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海外侨胞的输财助战</w:t>
      </w:r>
    </w:p>
    <w:p w14:paraId="37FF68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毛泽东说：“我们的解放战争，主要是靠这一亿六千万人民打胜的。有了土地改革这个胜利，才有了打倒蒋介石的胜利。”这说明土地改革（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4F7B37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激发了农民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革命积极性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使农村阶级关系发生根本变化</w:t>
      </w:r>
    </w:p>
    <w:p w14:paraId="524C10B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彻底摧毁了封建土地制度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为国家工业化建设准备了条件</w:t>
      </w:r>
    </w:p>
    <w:p w14:paraId="06BC33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“我们虽然生活在和平环境里，但时刻不要忘记为祖国为人民做过贡献的老军人……他们永远是最可爱的人！”“最可爱的人”留给我们的宝贵精神财富是（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7ABC50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实事求是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敢闯新路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英勇顽强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舍生忘死</w:t>
      </w:r>
    </w:p>
    <w:p w14:paraId="7BE64E8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自立更生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艰苦奋斗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敢为人先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埋头苦干</w:t>
      </w:r>
    </w:p>
    <w:p w14:paraId="4EBC4F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下表是</w:t>
      </w:r>
      <w:r>
        <w:rPr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color w:val="000000"/>
        </w:rPr>
        <w:t>24</w:t>
      </w:r>
      <w:r>
        <w:rPr>
          <w:rFonts w:ascii="宋体" w:hAnsi="宋体" w:eastAsia="宋体" w:cs="宋体"/>
          <w:color w:val="000000"/>
        </w:rPr>
        <w:t>日人民网发表的题为《走过</w:t>
      </w:r>
      <w:r>
        <w:rPr>
          <w:color w:val="000000"/>
        </w:rPr>
        <w:t>70</w:t>
      </w:r>
      <w:r>
        <w:rPr>
          <w:rFonts w:ascii="宋体" w:hAnsi="宋体" w:eastAsia="宋体" w:cs="宋体"/>
          <w:color w:val="000000"/>
        </w:rPr>
        <w:t>年……历久弥坚》的文章摘要。据此判断，文章纪念的历史事件是（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5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970"/>
      </w:tblGrid>
      <w:tr w14:paraId="6A63A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E4A18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◎从亚洲走向世界，超越社会制度、意识形态、发展水平差异</w:t>
            </w:r>
          </w:p>
          <w:p w14:paraId="5F7BA5E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◎得到国际社会广泛接受和认同</w:t>
            </w:r>
          </w:p>
          <w:p w14:paraId="196E4FF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◎成为现代国际关系基本准则和国际法基本原则</w:t>
            </w:r>
          </w:p>
          <w:p w14:paraId="0F55E91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◎是化解国际难题的良方</w:t>
            </w:r>
          </w:p>
        </w:tc>
      </w:tr>
    </w:tbl>
    <w:p w14:paraId="03960885">
      <w:pPr>
        <w:spacing w:line="360" w:lineRule="auto"/>
        <w:ind w:firstLine="1680"/>
        <w:jc w:val="left"/>
        <w:textAlignment w:val="center"/>
        <w:rPr>
          <w:color w:val="000000"/>
        </w:rPr>
      </w:pPr>
    </w:p>
    <w:p w14:paraId="72F6DDB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独立自主的和平外交政策的确立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和平共处五项原则的发表</w:t>
      </w:r>
    </w:p>
    <w:p w14:paraId="72B75C2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“求同存异”方针的提出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中国在联合国的合法席位的恢复</w:t>
      </w:r>
    </w:p>
    <w:p w14:paraId="4E5E4E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作为中国特色社会主义的一个伟大创举，它使港澳地区走上同祖国内地优势互补、共同发展的道路，是港澳回归后保持长期繁荣稳定的最佳安排。“最佳安排”是指（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790969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深化体制改革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实行对外开放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坚持“一国两制”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注重科技创新</w:t>
      </w:r>
    </w:p>
    <w:p w14:paraId="7AADF7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Calibri" w:hAnsi="Calibri" w:eastAsia="Calibri" w:cs="Calibri"/>
          <w:color w:val="000000"/>
        </w:rPr>
        <w:t>10</w:t>
      </w:r>
      <w:r>
        <w:rPr>
          <w:rFonts w:ascii="宋体" w:hAnsi="宋体" w:eastAsia="宋体" w:cs="宋体"/>
          <w:color w:val="000000"/>
        </w:rPr>
        <w:t>世纪起，西欧许多城市通过和平协议或者暴力反抗的方式，推动城市制度变革，建立了执政府并设立执政官作为城市的行政长官。这一现象出现的根本原因是（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879C96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大学的兴起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封建庄园的解体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基督教会的支持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商品经济的发展</w:t>
      </w:r>
    </w:p>
    <w:p w14:paraId="601079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“拿破仑的《民法典》虽然承认在法律面前人人平等，承认男女都享有同等的继承权，但它强调私有财产的神圣不可侵犯性。”这说明拿破仑颁布《民法典》的基本出发点是（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71B7A6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维护资产阶级利益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限制国王权力</w:t>
      </w:r>
    </w:p>
    <w:p w14:paraId="6917FCD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建立资本主义制度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解决财政危机</w:t>
      </w:r>
    </w:p>
    <w:p w14:paraId="098529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Calibri" w:hAnsi="Calibri" w:eastAsia="Calibri" w:cs="Calibri"/>
          <w:color w:val="000000"/>
        </w:rPr>
        <w:t>1867</w:t>
      </w:r>
      <w:r>
        <w:rPr>
          <w:rFonts w:ascii="宋体" w:hAnsi="宋体" w:eastAsia="宋体" w:cs="宋体"/>
          <w:color w:val="000000"/>
        </w:rPr>
        <w:t>—</w:t>
      </w:r>
      <w:r>
        <w:rPr>
          <w:rFonts w:ascii="Calibri" w:hAnsi="Calibri" w:eastAsia="Calibri" w:cs="Calibri"/>
          <w:color w:val="000000"/>
        </w:rPr>
        <w:t>1912</w:t>
      </w:r>
      <w:r>
        <w:rPr>
          <w:rFonts w:ascii="宋体" w:hAnsi="宋体" w:eastAsia="宋体" w:cs="宋体"/>
          <w:color w:val="000000"/>
        </w:rPr>
        <w:t>年，欧美数百年间的变化在日本急速上演，使它从一个落后封闭的封建国家一跃成为君主立宪制的现代大国。日本的这一变化归因于（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C92942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大化改新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幕府统治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明治维新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民主化改革</w:t>
      </w:r>
    </w:p>
    <w:p w14:paraId="0DC9A7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准确识读地图是学习历史的必备技巧。下图所示历史事件（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EEF4D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52725" cy="22574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E178A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推动俄国走上资本主义道路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是建立无产阶级政权的第一次尝试</w:t>
      </w:r>
    </w:p>
    <w:p w14:paraId="54D7040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推翻了沙皇俄国的专制统治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建立了第一个无产阶级专政的国家</w:t>
      </w:r>
    </w:p>
    <w:p w14:paraId="1276D3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有人说罗斯福新政是运用国家政权之“刀”给这个社会“肌体”做了一次外科手术，不是结束其生命，而是促使其新生。使其新生的“外科手术”方案是（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9D1A28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推行计划经济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建立福利国家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进行殖民扩张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实行国家干预</w:t>
      </w:r>
    </w:p>
    <w:p w14:paraId="24DC7F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“世界反法西斯战争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胜利，削弱了帝国主义势力，促使亚洲、非洲和拉丁美洲掀起不可阻挡的革命浪潮，从而极其迅速地结束了欧洲的统治。”由此可见，亚非拉革命浪潮的主要影响是（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2861E2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推动它们走上社会主义道路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建立了平等的国际新秩序</w:t>
      </w:r>
    </w:p>
    <w:p w14:paraId="2D660E5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促进了世界殖民体系的瓦解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开始唤醒它们的民族意识</w:t>
      </w:r>
    </w:p>
    <w:p w14:paraId="7C208C9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非选择题（共</w:t>
      </w:r>
      <w:r>
        <w:rPr>
          <w:rFonts w:ascii="Calibri" w:hAnsi="Calibri" w:eastAsia="Calibri" w:cs="Calibri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841DD4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二、非选择题：本大题共</w:t>
      </w:r>
      <w:r>
        <w:rPr>
          <w:rFonts w:ascii="Calibri" w:hAnsi="Calibri" w:eastAsia="Calibri" w:cs="Calibri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Calibri" w:hAnsi="Calibri" w:eastAsia="Calibri" w:cs="Calibri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分，共计</w:t>
      </w:r>
      <w:r>
        <w:rPr>
          <w:rFonts w:ascii="Calibri" w:hAnsi="Calibri" w:eastAsia="Calibri" w:cs="Calibri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分。请用</w:t>
      </w:r>
      <w:r>
        <w:rPr>
          <w:rFonts w:ascii="Calibri" w:hAnsi="Calibri" w:eastAsia="Calibri" w:cs="Calibri"/>
          <w:b/>
          <w:color w:val="000000"/>
          <w:sz w:val="24"/>
        </w:rPr>
        <w:t>0</w:t>
      </w:r>
      <w:r>
        <w:rPr>
          <w:rFonts w:ascii="宋体" w:hAnsi="宋体" w:eastAsia="宋体" w:cs="宋体"/>
          <w:b/>
          <w:color w:val="000000"/>
          <w:sz w:val="24"/>
        </w:rPr>
        <w:t>．</w:t>
      </w:r>
      <w:r>
        <w:rPr>
          <w:rFonts w:ascii="Calibri" w:hAnsi="Calibri" w:eastAsia="Calibri" w:cs="Calibri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毫米黑色墨水签字笔把答案书写在答题卡指定区域内。</w:t>
      </w:r>
    </w:p>
    <w:p w14:paraId="5797BD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统一多民族国家的持续发展是中华文明传承不息的根本。阅读材料，回答问题。</w:t>
      </w:r>
    </w:p>
    <w:p w14:paraId="4C6E3B9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汉武帝的文治武功一方面依赖西汉前期的财富积累，另一方面依赖其财政改革。其改革核心即以国家力量调控经济运行，保障“外攘夷狄”的军需费用，打击豪强地主、工商业者哄抬物价、囤积居奇、兼并农民土地的行为，从而稳定农业生产和农民生活，创造了大一统帝国的辉煌。</w:t>
      </w:r>
    </w:p>
    <w:p w14:paraId="69046EE1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——据臧知非《汉武帝财政改革与中央集权的强化》</w:t>
      </w:r>
    </w:p>
    <w:p w14:paraId="3B5720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据材料一并结合所学，指出汉武帝财政改革的核心并概述其改革的意义。</w:t>
      </w:r>
    </w:p>
    <w:p w14:paraId="1F9D097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</w:p>
    <w:tbl>
      <w:tblPr>
        <w:tblStyle w:val="4"/>
        <w:tblW w:w="41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45"/>
        <w:gridCol w:w="2710"/>
      </w:tblGrid>
      <w:tr w14:paraId="19A28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C3E97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公元</w:t>
            </w:r>
            <w:r>
              <w:rPr>
                <w:color w:val="000000"/>
              </w:rPr>
              <w:t>640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2EA63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设安西都护府</w:t>
            </w:r>
          </w:p>
        </w:tc>
      </w:tr>
      <w:tr w14:paraId="159B8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416B6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公元</w:t>
            </w:r>
            <w:r>
              <w:rPr>
                <w:color w:val="000000"/>
              </w:rPr>
              <w:t>647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378AD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设瀚海都督府</w:t>
            </w:r>
          </w:p>
        </w:tc>
      </w:tr>
      <w:tr w14:paraId="059F5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14472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公元</w:t>
            </w:r>
            <w:r>
              <w:rPr>
                <w:color w:val="000000"/>
              </w:rPr>
              <w:t>657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0B725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设羁縻蒙池、昆陵都护府</w:t>
            </w:r>
          </w:p>
        </w:tc>
      </w:tr>
      <w:tr w14:paraId="0DAA9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CBB3B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公元</w:t>
            </w:r>
            <w:r>
              <w:rPr>
                <w:color w:val="000000"/>
              </w:rPr>
              <w:t>702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6EB24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设北庭都护府</w:t>
            </w:r>
          </w:p>
        </w:tc>
      </w:tr>
    </w:tbl>
    <w:p w14:paraId="4EAB45F3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——据王恩春《从安西、北庭都护府的设置看唐朝对西域的治理》</w:t>
      </w:r>
    </w:p>
    <w:p w14:paraId="6A50A0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57375" cy="12573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A9C2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归纳材料二反映的唐朝处理民族关系的方式，任选其一说明其作用。</w:t>
      </w:r>
    </w:p>
    <w:p w14:paraId="1D37E2E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宋代中国不仅欢迎外商来华且鼓励本国民众出海贸易，与亚洲海洋各国形成了南海贸易体系。“南海Ⅰ号”发掘了瓷器、丝绸等近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楷体" w:hAnsi="楷体" w:eastAsia="楷体" w:cs="楷体"/>
          <w:color w:val="000000"/>
        </w:rPr>
        <w:t>万件商品，这些商品海外诸国不能生产或质量远逊中国。宋代海船普遍应用了水密隔舱、多层舷板及导航技术，增强了安全性。各国皆乐于与中国开展贸易。</w:t>
      </w:r>
    </w:p>
    <w:p w14:paraId="078EEE15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——据黄纯艳《宋代中国为何展现“海洋大国”气象？》</w:t>
      </w:r>
    </w:p>
    <w:p w14:paraId="2F666E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据材料三并结合所学，分析宋代“各国皆乐于与中国开展贸易”的原因。</w:t>
      </w:r>
    </w:p>
    <w:p w14:paraId="1768A7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综合以上材料，说一说推动统一多民族国家持续发展的因素。</w:t>
      </w:r>
    </w:p>
    <w:p w14:paraId="00E131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工业化是中国式现代化的必由之路。阅读材料，回答问题。</w:t>
      </w:r>
    </w:p>
    <w:p w14:paraId="2334924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由于清政府内部的腐败和外国势力的挤压，它没有使中国走上富强的道路，但它为中国近代资本主义的产生和发展提供了必要条件，使中国开始自觉地向世界资本主义轨道上靠拢，启动了早期近代化。</w:t>
      </w:r>
    </w:p>
    <w:p w14:paraId="5A6125B6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——据周刘波《中外历史纲要》等</w:t>
      </w:r>
    </w:p>
    <w:p w14:paraId="3D6D96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写出材料一评述的历史事件，列举该事件中取得的两例工业成就。</w:t>
      </w:r>
    </w:p>
    <w:p w14:paraId="5D07CB1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19</w:t>
      </w:r>
      <w:r>
        <w:rPr>
          <w:rFonts w:ascii="楷体" w:hAnsi="楷体" w:eastAsia="楷体" w:cs="楷体"/>
          <w:color w:val="000000"/>
        </w:rPr>
        <w:t>世纪末，“洋碱”逐步倾销中国市场。第一次世界大战期间，出口中国的“洋碱”减少，民用碱与工业用碱奇缺。</w:t>
      </w:r>
      <w:r>
        <w:rPr>
          <w:rFonts w:ascii="Times New Roman" w:hAnsi="Times New Roman" w:eastAsia="Times New Roman" w:cs="Times New Roman"/>
          <w:color w:val="000000"/>
        </w:rPr>
        <w:t>1918</w:t>
      </w:r>
      <w:r>
        <w:rPr>
          <w:rFonts w:ascii="楷体" w:hAnsi="楷体" w:eastAsia="楷体" w:cs="楷体"/>
          <w:color w:val="000000"/>
        </w:rPr>
        <w:t>年永利制碱公司成立并计划以海盐作原料制碱，获北洋政府大总统特批工业用盐免税三十年。</w:t>
      </w:r>
      <w:r>
        <w:rPr>
          <w:rFonts w:ascii="Times New Roman" w:hAnsi="Times New Roman" w:eastAsia="Times New Roman" w:cs="Times New Roman"/>
          <w:color w:val="000000"/>
        </w:rPr>
        <w:t>1926</w:t>
      </w:r>
      <w:r>
        <w:rPr>
          <w:rFonts w:ascii="楷体" w:hAnsi="楷体" w:eastAsia="楷体" w:cs="楷体"/>
          <w:color w:val="000000"/>
        </w:rPr>
        <w:t>年，公司生产出洁白纯碱，获万国博览会金质奖，震动了整个世界化工业。</w:t>
      </w:r>
    </w:p>
    <w:p w14:paraId="6F198F64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——据高寒《“化工之父”的实业救国路—民族企业家范旭东的成功之道》</w:t>
      </w:r>
    </w:p>
    <w:p w14:paraId="3B41AB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据材料二，概述永利制碱公司成立与发展的原因。</w:t>
      </w:r>
    </w:p>
    <w:p w14:paraId="511852C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306"/>
        <w:gridCol w:w="6019"/>
      </w:tblGrid>
      <w:tr w14:paraId="616B4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8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7A75AB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高光时刻一：众多“第一”为新中国汽车工业奠基</w:t>
            </w:r>
          </w:p>
        </w:tc>
        <w:tc>
          <w:tcPr>
            <w:tcW w:w="48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625341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1953</w:t>
            </w:r>
            <w:r>
              <w:rPr>
                <w:rFonts w:ascii="楷体" w:hAnsi="楷体" w:eastAsia="楷体" w:cs="楷体"/>
                <w:color w:val="000000"/>
              </w:rPr>
              <w:t>年长春第一汽车制造厂（中国第一汽车集团有限公司前身）在长春举行奠基仪式</w:t>
            </w:r>
          </w:p>
        </w:tc>
      </w:tr>
      <w:tr w14:paraId="7B4D8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01A363D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</w:p>
        </w:tc>
        <w:tc>
          <w:tcPr>
            <w:tcW w:w="48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72CB0C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1956</w:t>
            </w:r>
            <w:r>
              <w:rPr>
                <w:rFonts w:ascii="楷体" w:hAnsi="楷体" w:eastAsia="楷体" w:cs="楷体"/>
                <w:color w:val="000000"/>
              </w:rPr>
              <w:t>年第一辆国产解放牌汽车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CA10</w:t>
            </w:r>
            <w:r>
              <w:rPr>
                <w:rFonts w:ascii="楷体" w:hAnsi="楷体" w:eastAsia="楷体" w:cs="楷体"/>
                <w:color w:val="000000"/>
              </w:rPr>
              <w:t>诞生</w:t>
            </w:r>
          </w:p>
        </w:tc>
      </w:tr>
      <w:tr w14:paraId="73EB2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8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700E4C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高光时刻二：转型发展将“改革”融入企业血脉</w:t>
            </w:r>
          </w:p>
        </w:tc>
        <w:tc>
          <w:tcPr>
            <w:tcW w:w="48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9D3C84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1983</w:t>
            </w:r>
            <w:r>
              <w:rPr>
                <w:rFonts w:ascii="楷体" w:hAnsi="楷体" w:eastAsia="楷体" w:cs="楷体"/>
                <w:color w:val="000000"/>
              </w:rPr>
              <w:t>年长春第一汽车制造厂打响“换型改造”攻坚战</w:t>
            </w:r>
          </w:p>
        </w:tc>
      </w:tr>
      <w:tr w14:paraId="7E0A2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D5E7DC9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</w:p>
        </w:tc>
        <w:tc>
          <w:tcPr>
            <w:tcW w:w="48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19E1EF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1987</w:t>
            </w:r>
            <w:r>
              <w:rPr>
                <w:rFonts w:ascii="楷体" w:hAnsi="楷体" w:eastAsia="楷体" w:cs="楷体"/>
                <w:color w:val="000000"/>
              </w:rPr>
              <w:t>年具有当时先进水平的第二代解放牌汽车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CA141</w:t>
            </w:r>
            <w:r>
              <w:rPr>
                <w:rFonts w:ascii="楷体" w:hAnsi="楷体" w:eastAsia="楷体" w:cs="楷体"/>
                <w:color w:val="000000"/>
              </w:rPr>
              <w:t>诞生，一汽走出一条“自主开发，自筹资金，自主建设，不停产改造”的新路子</w:t>
            </w:r>
          </w:p>
        </w:tc>
      </w:tr>
      <w:tr w14:paraId="50A7C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1FAEB8E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</w:p>
        </w:tc>
        <w:tc>
          <w:tcPr>
            <w:tcW w:w="48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AD5E1D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1991</w:t>
            </w:r>
            <w:r>
              <w:rPr>
                <w:rFonts w:ascii="楷体" w:hAnsi="楷体" w:eastAsia="楷体" w:cs="楷体"/>
                <w:color w:val="000000"/>
              </w:rPr>
              <w:t>年一汽一大众公司成立，完成工厂体制向公司体制的根本转变</w:t>
            </w:r>
          </w:p>
        </w:tc>
      </w:tr>
      <w:tr w14:paraId="5C1BE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4E5294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高光时刻三：民族品牌在新赛道上向“新”图强</w:t>
            </w:r>
          </w:p>
        </w:tc>
        <w:tc>
          <w:tcPr>
            <w:tcW w:w="48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8ADA73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近年来，中国一汽依创新、深智造、锚低碳、上绿能、精探索、谋未来，行稳致远；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2023</w:t>
            </w:r>
            <w:r>
              <w:rPr>
                <w:rFonts w:ascii="楷体" w:hAnsi="楷体" w:eastAsia="楷体" w:cs="楷体"/>
                <w:color w:val="000000"/>
              </w:rPr>
              <w:t>年红旗新能源子品牌的全新车型———红旗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E001</w:t>
            </w:r>
            <w:r>
              <w:rPr>
                <w:rFonts w:ascii="楷体" w:hAnsi="楷体" w:eastAsia="楷体" w:cs="楷体"/>
                <w:color w:val="000000"/>
              </w:rPr>
              <w:t>、红旗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E202</w:t>
            </w:r>
            <w:r>
              <w:rPr>
                <w:rFonts w:ascii="楷体" w:hAnsi="楷体" w:eastAsia="楷体" w:cs="楷体"/>
                <w:color w:val="000000"/>
              </w:rPr>
              <w:t>同步亮相</w:t>
            </w:r>
          </w:p>
        </w:tc>
      </w:tr>
    </w:tbl>
    <w:p w14:paraId="1C8C3A1E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——据新华网《一汽</w:t>
      </w:r>
      <w:r>
        <w:rPr>
          <w:rFonts w:ascii="Times New Roman" w:hAnsi="Times New Roman" w:eastAsia="Times New Roman" w:cs="Times New Roman"/>
          <w:color w:val="000000"/>
        </w:rPr>
        <w:t>70</w:t>
      </w:r>
      <w:r>
        <w:rPr>
          <w:rFonts w:ascii="楷体" w:hAnsi="楷体" w:eastAsia="楷体" w:cs="楷体"/>
          <w:color w:val="000000"/>
        </w:rPr>
        <w:t>年，见证中国汽车工业发展的高光时刻》</w:t>
      </w:r>
    </w:p>
    <w:p w14:paraId="2A9576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据材料三并结合所学，分析中国一汽高光时刻一、二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出现得益于我国哪两项重大举措，分别概述这两大举措实施的意义。</w:t>
      </w:r>
    </w:p>
    <w:p w14:paraId="57BD1B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综合上述材料，谈谈你对我国工业现代化的认识。</w:t>
      </w:r>
    </w:p>
    <w:p w14:paraId="1F7F14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某校九年级（一）班的同学聚焦“世界百年未有之大变局”开展项目学习。请你帮助他们完善项目报告。</w:t>
      </w:r>
    </w:p>
    <w:p w14:paraId="34CAF76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【项目报告一：科技之变】</w:t>
      </w:r>
    </w:p>
    <w:tbl>
      <w:tblPr>
        <w:tblStyle w:val="4"/>
        <w:tblW w:w="70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95"/>
        <w:gridCol w:w="2100"/>
        <w:gridCol w:w="2100"/>
        <w:gridCol w:w="2100"/>
      </w:tblGrid>
      <w:tr w14:paraId="74DA3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4EFF1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科技革命</w:t>
            </w:r>
          </w:p>
          <w:p w14:paraId="63ED926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典型成果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7089A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181100" cy="752475"/>
                  <wp:effectExtent l="0" t="0" r="0" b="9525"/>
                  <wp:docPr id="100011" name="图片 10001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图片 10001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752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92603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早期蒸汽机车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4BE1A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181100" cy="781050"/>
                  <wp:effectExtent l="0" t="0" r="0" b="0"/>
                  <wp:docPr id="100013" name="图片 10001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图片 10001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78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878E3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爱迪生发明的电灯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DCF04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181100" cy="819150"/>
                  <wp:effectExtent l="0" t="0" r="0" b="0"/>
                  <wp:docPr id="100015" name="图片 10001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图片 10001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819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93C32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第一台计算机</w:t>
            </w:r>
          </w:p>
        </w:tc>
      </w:tr>
      <w:tr w14:paraId="4A69B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F0D72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时代发展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10804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“蒸汽时代”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3D3D1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778A1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</w:tr>
    </w:tbl>
    <w:p w14:paraId="21E3DA0A">
      <w:pPr>
        <w:spacing w:line="360" w:lineRule="auto"/>
        <w:jc w:val="left"/>
        <w:textAlignment w:val="center"/>
        <w:rPr>
          <w:color w:val="000000"/>
        </w:rPr>
      </w:pPr>
    </w:p>
    <w:p w14:paraId="69873D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请仿照示例将表格填充完整并说明科技革命与时代发展的关系。</w:t>
      </w:r>
    </w:p>
    <w:p w14:paraId="692EFB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【项目报告二：秩序之变】</w:t>
      </w:r>
    </w:p>
    <w:tbl>
      <w:tblPr>
        <w:tblStyle w:val="4"/>
        <w:tblW w:w="65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834"/>
        <w:gridCol w:w="2706"/>
      </w:tblGrid>
      <w:tr w14:paraId="69B06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9B16A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资料卡</w:t>
            </w:r>
          </w:p>
          <w:p w14:paraId="1C298CA9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从时间纵向观察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  <w:r>
              <w:rPr>
                <w:rFonts w:ascii="楷体" w:hAnsi="楷体" w:eastAsia="楷体" w:cs="楷体"/>
                <w:color w:val="000000"/>
              </w:rPr>
              <w:t>世纪国际秩序（格局）的演变，上半叶，由于一战而“建构”，由于二战而“解构”，由于停战而“重构”；下半叶，以美苏为首的两大集团几近半个世纪的“对峙”，又由于苏联的解体而开启了世界多极化趋势。</w:t>
            </w:r>
          </w:p>
          <w:p w14:paraId="769ECCCF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——据刘新宇等《在世界格局新变化中聚焦“冷战与国际格局的演变”》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64015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资料解读</w:t>
            </w:r>
          </w:p>
          <w:p w14:paraId="0C9E643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“建构”：</w:t>
            </w:r>
          </w:p>
          <w:p w14:paraId="5BCC8F5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“重构”：</w:t>
            </w:r>
          </w:p>
          <w:p w14:paraId="0349222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世界多极化趋势的发展：</w:t>
            </w:r>
          </w:p>
        </w:tc>
      </w:tr>
    </w:tbl>
    <w:p w14:paraId="39743F95">
      <w:pPr>
        <w:spacing w:line="360" w:lineRule="auto"/>
        <w:jc w:val="left"/>
        <w:textAlignment w:val="center"/>
        <w:rPr>
          <w:color w:val="000000"/>
        </w:rPr>
      </w:pPr>
    </w:p>
    <w:p w14:paraId="41614C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资料卡中“建构”“重构”指的是什么？试对世界多极化趋势的发展加以解读。</w:t>
      </w:r>
    </w:p>
    <w:p w14:paraId="3090E7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【项目报告三：治理之变】</w:t>
      </w:r>
    </w:p>
    <w:p w14:paraId="150CB1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10150" cy="17526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CF4B0C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——据刘洋《国际联盟的当今价位研究》等</w:t>
      </w:r>
    </w:p>
    <w:p w14:paraId="7F6D95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分析“全球治理方案演变”示意图，完善项目报告三。</w:t>
      </w:r>
    </w:p>
    <w:p w14:paraId="13409C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综合上述项目报告，就如何应对“世界百年未有之大变局”提出你的建议。</w:t>
      </w:r>
    </w:p>
    <w:p w14:paraId="1D25FEEC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837A06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51CCE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8FEA2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4F901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5FE70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5DEE6C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B6C249E"/>
    <w:rsid w:val="0C387840"/>
    <w:rsid w:val="38274566"/>
    <w:rsid w:val="53B54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3</Pages>
  <Words>2346</Words>
  <Characters>2492</Characters>
  <Lines>0</Lines>
  <Paragraphs>0</Paragraphs>
  <TotalTime>5</TotalTime>
  <ScaleCrop>false</ScaleCrop>
  <LinksUpToDate>false</LinksUpToDate>
  <CharactersWithSpaces>2736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2024-07-25T15:00:00Z</dcterms:created>
  <dc:creator>学科网试题生产平台</dc:creator>
  <dc:description>3545617452425216</dc:description>
  <cp:lastModifiedBy>上帝掷骰子吗</cp:lastModifiedBy>
  <dcterms:modified xsi:type="dcterms:W3CDTF">2026-02-09T06:12:27Z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FC2836BE085144A2A0A408746425B962_12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