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134CE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12407900</wp:posOffset>
            </wp:positionV>
            <wp:extent cx="292100" cy="4445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济宁市二○二四年初中学业水平考试</w:t>
      </w:r>
    </w:p>
    <w:p w14:paraId="2633C73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2C058F6A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699222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875ECC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答题前，考生务必先核对条形码上的姓名、准考证号和座号，然后用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毫米黑色墨水签字笔将本人的姓名、准考证号和座号填写在答题卡相应位置。</w:t>
      </w:r>
    </w:p>
    <w:p w14:paraId="7305DC0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铅笔填涂答题卡上相应题目的答案标号，如需改动，必须先用橡皮擦干净，再改涂其它答案。</w:t>
      </w:r>
    </w:p>
    <w:p w14:paraId="33165AB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毫米黑色墨水签字笔在答题卡上书写。务必在题号所指示的答题区域内作答。</w:t>
      </w:r>
    </w:p>
    <w:p w14:paraId="24A5A3A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46F9678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分。每小题只有一个选项符合题目要求。</w:t>
      </w:r>
    </w:p>
    <w:p w14:paraId="5212575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东周时期，周桓王因不满郑国不来朝觐，率军征讨，结果战败而归。这一事件反映出当时（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781A91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周王室权力衰微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郑国国君成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霸主</w:t>
      </w:r>
    </w:p>
    <w:p w14:paraId="315AEB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周桓王霸道好战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君主专制受到冲击</w:t>
      </w:r>
    </w:p>
    <w:p w14:paraId="44B6C1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春秋战国时期，倡导树立君主权威，强调以法治国的学派是（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E85D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道家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儒家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墨家</w:t>
      </w:r>
    </w:p>
    <w:p w14:paraId="334C3D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下图所示为西汉初期中央和封国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力量对比，为解决该问题，汉武帝采取的措施是（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EBF2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133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B20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恢复郡县制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实行休养生息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颁行推恩令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设立三省六部</w:t>
      </w:r>
    </w:p>
    <w:p w14:paraId="0CD9F3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公元</w:t>
      </w:r>
      <w:r>
        <w:rPr>
          <w:rFonts w:ascii="Times New Roman" w:hAnsi="Times New Roman" w:eastAsia="Times New Roman" w:cs="Times New Roman"/>
          <w:color w:val="000000"/>
        </w:rPr>
        <w:t>495</w:t>
      </w:r>
      <w:r>
        <w:rPr>
          <w:rFonts w:ascii="宋体" w:hAnsi="宋体" w:eastAsia="宋体" w:cs="宋体"/>
          <w:color w:val="000000"/>
        </w:rPr>
        <w:t>年，孝文帝下诏要求官员改用汉族语言，“不得以北俗之语言于朝廷，若有违者，免所居官”。这一诏令（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DB3B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开创了隋唐盛世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消除了民族隔阂</w:t>
      </w:r>
    </w:p>
    <w:p w14:paraId="59E5B1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加剧了北民南迁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推动了民族交融</w:t>
      </w:r>
    </w:p>
    <w:p w14:paraId="274F04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中国古代某朝代出现了如下经济现象。据此可以推断该朝代是（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70"/>
      </w:tblGrid>
      <w:tr w14:paraId="7BDDB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604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◆鼓励百姓垦荒</w:t>
            </w:r>
            <w:r>
              <w:rPr>
                <w:color w:val="000000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</w:rPr>
              <w:t>◆出现具有雇佣关系的手工工场</w:t>
            </w:r>
          </w:p>
          <w:p w14:paraId="779881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◆晋商开设票号</w:t>
            </w:r>
            <w:r>
              <w:rPr>
                <w:color w:val="000000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</w:rPr>
              <w:t>◆只开放广州一处对外通商口岸</w:t>
            </w:r>
          </w:p>
        </w:tc>
      </w:tr>
    </w:tbl>
    <w:p w14:paraId="31A680CB">
      <w:pPr>
        <w:spacing w:line="360" w:lineRule="auto"/>
        <w:jc w:val="both"/>
        <w:textAlignment w:val="center"/>
        <w:rPr>
          <w:color w:val="000000"/>
        </w:rPr>
      </w:pPr>
    </w:p>
    <w:p w14:paraId="6691A0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唐朝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清朝</w:t>
      </w:r>
    </w:p>
    <w:p w14:paraId="31EE46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《天朝田亩制度》规定：“凡当收成时……（除）每人所食可接新谷外，余则归国库。凡麦、豆、苎麻、布帛、鸡、犬各物及银钱亦然。”此规定（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6C9B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抵制了西方侵略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挫伤了农民积极性</w:t>
      </w:r>
    </w:p>
    <w:p w14:paraId="1B41B4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实现了社会公正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满足了农民的愿望</w:t>
      </w:r>
    </w:p>
    <w:p w14:paraId="22F642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世纪中后期，洋务派以“自强求富”为旗号，发起了一场引进西方军事和经济技术的运动。这场运动（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E624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挽救了清王朝统治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唤醒了民众救亡意识</w:t>
      </w:r>
    </w:p>
    <w:p w14:paraId="111501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推动了早期近代化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改变了封建政治制度</w:t>
      </w:r>
    </w:p>
    <w:p w14:paraId="76BD05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下图描绘了慈禧太后仓皇逃出北京城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场景。当时慈禧出逃是由于（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9559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657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206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英法联军攻占了北京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甲午战争中清朝战败</w:t>
      </w:r>
    </w:p>
    <w:p w14:paraId="3048BB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义和团发动反清起义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八国联军进逼北京城</w:t>
      </w:r>
    </w:p>
    <w:p w14:paraId="001295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1913-1920</w:t>
      </w:r>
      <w:r>
        <w:rPr>
          <w:rFonts w:ascii="宋体" w:hAnsi="宋体" w:eastAsia="宋体" w:cs="宋体"/>
          <w:color w:val="000000"/>
        </w:rPr>
        <w:t>年间，中国厂矿数增加</w:t>
      </w:r>
      <w:r>
        <w:rPr>
          <w:rFonts w:ascii="Times New Roman" w:hAnsi="Times New Roman" w:eastAsia="Times New Roman" w:cs="Times New Roman"/>
          <w:color w:val="000000"/>
        </w:rPr>
        <w:t>152%</w:t>
      </w:r>
      <w:r>
        <w:rPr>
          <w:rFonts w:ascii="宋体" w:hAnsi="宋体" w:eastAsia="宋体" w:cs="宋体"/>
          <w:color w:val="000000"/>
        </w:rPr>
        <w:t>，资本额增加</w:t>
      </w:r>
      <w:r>
        <w:rPr>
          <w:rFonts w:ascii="Times New Roman" w:hAnsi="Times New Roman" w:eastAsia="Times New Roman" w:cs="Times New Roman"/>
          <w:color w:val="000000"/>
        </w:rPr>
        <w:t>51.3%</w:t>
      </w:r>
      <w:r>
        <w:rPr>
          <w:rFonts w:ascii="宋体" w:hAnsi="宋体" w:eastAsia="宋体" w:cs="宋体"/>
          <w:color w:val="000000"/>
        </w:rPr>
        <w:t>，增速较快。其主要原因是（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FC3D1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洋务派兴办近代厂矿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列强放松对华侵略</w:t>
      </w:r>
    </w:p>
    <w:p w14:paraId="505935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12073010" name="图片 812073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073010" name="图片 8120730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清政府放宽设厂限制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国内政局十分稳定</w:t>
      </w:r>
    </w:p>
    <w:p w14:paraId="169602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“凡我同胞，允宜除旧染之污，作新国之民，凡未去辫者，于令到之日，限二十日，一律剪除净尽，有不遵者，以违法论。”发出上述通告的应是（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05FE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定都天京后的太平天国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戊戌变法时期的满清政府</w:t>
      </w:r>
    </w:p>
    <w:p w14:paraId="181FF0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中华民国南京临时政府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北洋军阀掌控的北京政府</w:t>
      </w:r>
    </w:p>
    <w:p w14:paraId="30637B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近代中国有报刊登载了一篇“特约通讯”，题为《北京学界之大举动——昨日之游街大会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曹汝霖宅之焚烧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青岛问题之力争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章宗祥大受夷伤》。由该标题可知（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E53B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爱国浪潮已遍及全国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学生是五四运动的先锋</w:t>
      </w:r>
    </w:p>
    <w:p w14:paraId="375F9A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马克思主义广泛传播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工人阶级登上历史舞台</w:t>
      </w:r>
    </w:p>
    <w:p w14:paraId="104E79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艺术创作与时代需要紧密相连。对下图漫画《重点攻势》创作意图理解最为合理的是（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DAD3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714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D62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嘲讽国民党进攻意图破产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提醒人们全面内战即将爆发</w:t>
      </w:r>
    </w:p>
    <w:p w14:paraId="6076DF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呼吁解放军重点进攻南京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欢呼解放战争取得全国胜利</w:t>
      </w:r>
    </w:p>
    <w:p w14:paraId="696E8A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年代，为了推动我国科学文化工作的发展，中共中央提出了（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8EA0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“百花齐放”“百家争鸣”的方针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“坚持四项基本原则”的论断</w:t>
      </w:r>
    </w:p>
    <w:p w14:paraId="7EB772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“科教兴国”战略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“四个全面”战略布局</w:t>
      </w:r>
    </w:p>
    <w:p w14:paraId="1367CC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1949-1954</w:t>
      </w:r>
      <w:r>
        <w:rPr>
          <w:rFonts w:ascii="宋体" w:hAnsi="宋体" w:eastAsia="宋体" w:cs="宋体"/>
          <w:color w:val="000000"/>
        </w:rPr>
        <w:t>年，与中国建交的亚非国家只有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个，都是周边国家。到</w:t>
      </w:r>
      <w:r>
        <w:rPr>
          <w:rFonts w:ascii="Times New Roman" w:hAnsi="Times New Roman" w:eastAsia="Times New Roman" w:cs="Times New Roman"/>
          <w:color w:val="000000"/>
        </w:rPr>
        <w:t>1964</w:t>
      </w:r>
      <w:r>
        <w:rPr>
          <w:rFonts w:ascii="宋体" w:hAnsi="宋体" w:eastAsia="宋体" w:cs="宋体"/>
          <w:color w:val="000000"/>
        </w:rPr>
        <w:t>年前，与中国建交的亚非国家已达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个，其中多数主动与中国签订了友好条约。这一变化主要是因为中国（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CF7E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坚定站在社会主义阵营一边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提出并践行和平共处五项原则</w:t>
      </w:r>
    </w:p>
    <w:p w14:paraId="091A80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派代表参加了万隆亚非会议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恢复了在联合国一切合法权利</w:t>
      </w:r>
    </w:p>
    <w:p w14:paraId="32402E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社会主义建设时期，涌现出王进喜、焦裕禄、雷锋等英模人物。他们体现出的共同时代精神是（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BDC6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抗美援朝、保家卫国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敢为人先、改革创新</w:t>
      </w:r>
    </w:p>
    <w:p w14:paraId="6973A4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自力更生、艰苦奋斗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廉洁奉公、执政为民</w:t>
      </w:r>
    </w:p>
    <w:p w14:paraId="0C7C91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古代雅典居民中，有资格参加公民大会的是（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7107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贵族妇女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雅典城邦奴隶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波斯商人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成年男性公民</w:t>
      </w:r>
    </w:p>
    <w:p w14:paraId="67F14C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以欧洲为中心是近代世界市场的典型特征。这一市场开始形成于（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60E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新航路的开辟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工业革命的发生</w:t>
      </w:r>
    </w:p>
    <w:p w14:paraId="3F332D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第二次工业革命的开展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世界贸易组织的成立</w:t>
      </w:r>
    </w:p>
    <w:p w14:paraId="5A6760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下图中著作是马克思、恩格斯为共产主义者同盟起草的纲领。它的发表，标志着马克思主义的诞生。该著作是（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00AE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2800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D0D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《独立宣言》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《人权宣言》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《共产党宣言》</w:t>
      </w:r>
    </w:p>
    <w:p w14:paraId="431C56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1921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月，苏俄（联）决定允许公民租借部分中小工厂、商店经营，但所有权仍属于苏维埃。苏俄（联）出台该举措的直接目的是（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4E43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恢复发展生产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发展资本主义</w:t>
      </w:r>
    </w:p>
    <w:p w14:paraId="52321F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废除新经济政策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解决计划经济弊端</w:t>
      </w:r>
    </w:p>
    <w:p w14:paraId="10E2E7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第二次世界大战后，美国为了遏制苏联、称霸世界而主导建立的军事政治集团是（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E0DA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联合国安理会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北大西洋公约组织</w:t>
      </w:r>
    </w:p>
    <w:p w14:paraId="563355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华沙条约组织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欧洲原子能共同体</w:t>
      </w:r>
    </w:p>
    <w:p w14:paraId="7760BCD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2B018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174E73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宋初统治者惩戒晚唐五代的教训，“以防弊之政，作立国之法”，成效堪称卓著。……有意识地压制武将，枢密院长官皆用文官；大力抬高文官士人地位，提倡“文治”，扩大科举规模。大抵文臣多受儒家伦理熏陶，尊君敬上，而武将往往不读诗书，跋扈无礼。久之旧弊虽防，新弊渐生。</w:t>
      </w:r>
    </w:p>
    <w:p w14:paraId="69A81DF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——据张帆《中国古代简史》</w:t>
      </w:r>
    </w:p>
    <w:p w14:paraId="59F177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指出材料所示宋初统治者采取的“防弊之政”，并简要说明其根本目的。</w:t>
      </w:r>
    </w:p>
    <w:p w14:paraId="75715B7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3825"/>
      </w:tblGrid>
      <w:tr w14:paraId="08ED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FB2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266950" cy="142875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6ECB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《清明上河图》中的商业场景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483D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宋朝商品经济呈现出划时代的历史发展，商人及其从事的商业活动逐渐得到人们的认同，“农不若工，工不若贾”的观念因此流行，越来越多的人参与经商，甚至有士人“捐弃笔砚，为商贾之事”。</w:t>
            </w:r>
          </w:p>
          <w:p w14:paraId="688937B6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——据郭学信《宋代商品经济发展特征及原因析论》</w:t>
            </w:r>
          </w:p>
        </w:tc>
      </w:tr>
    </w:tbl>
    <w:p w14:paraId="18CCD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指出材料所示宋代商人社会地位的变化。结合所学知识，任举一例说明宋代商品经济划时代“发展”的表现。</w:t>
      </w:r>
    </w:p>
    <w:p w14:paraId="07D7B36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北宋对辽夏的妥协退让，并不标志其必然是“弱宋”。在其他诸方面，北宋非但不“弱”，而且很“强”。因此，把宋代尤其是北宋称之为“弱宋”，是不恰当的。</w:t>
      </w:r>
    </w:p>
    <w:p w14:paraId="58DDCA1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——据顾全芳《重评北宋重文轻武的历史作用》</w:t>
      </w:r>
    </w:p>
    <w:p w14:paraId="3EBB0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你是否赞同材料所示观点，简要说明理由。</w:t>
      </w:r>
    </w:p>
    <w:p w14:paraId="581DB0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习近平总书记强调：强国必先强农，农强方能国强。没有农业强国就没有整个现代化强国。阅读材料，回答问题。</w:t>
      </w:r>
    </w:p>
    <w:p w14:paraId="73BCB1B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图A、图B、图C、图D是从中国共产党不同历史时期文献中摘录的内容，反映出党在不同历史阶段的土地政策。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31"/>
        <w:gridCol w:w="1127"/>
        <w:gridCol w:w="3967"/>
      </w:tblGrid>
      <w:tr w14:paraId="0A5AF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3E41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领导农民在自愿的基础上使农业合作化健康地发展，由低级到高级，由点到面，就能够引导农民群众跟着我们走向社会主义。</w:t>
            </w:r>
          </w:p>
        </w:tc>
        <w:tc>
          <w:tcPr>
            <w:tcW w:w="112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6AD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E7DD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所有封建地主、豪绅、军阀、官僚以及其他大私有主的土地，一概无任何代价地实行没收。被没收来的土地，经过苏维埃（政府）由贫农与中农实行分配。</w:t>
            </w:r>
          </w:p>
        </w:tc>
      </w:tr>
    </w:tbl>
    <w:p w14:paraId="20D2EC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           图A                                           图B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31"/>
        <w:gridCol w:w="1127"/>
        <w:gridCol w:w="3967"/>
      </w:tblGrid>
      <w:tr w14:paraId="58E9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5EA3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实行减租减息，减租一般以二五为原则，减息减至一分半为标准。减租减息后，佃户应如数交租、债户应如数交息，一般不得再行拖延或减免。</w:t>
            </w:r>
          </w:p>
        </w:tc>
        <w:tc>
          <w:tcPr>
            <w:tcW w:w="112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8B8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CCF1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包干到户实行以后，经营方式起了变化，基本上变为分户经营、自负盈亏；但是，它是建立在土地公有基础上的，不同于合作化以前的个体经济，是社会主义农业经济的组成部分。</w:t>
            </w:r>
          </w:p>
        </w:tc>
      </w:tr>
    </w:tbl>
    <w:p w14:paraId="53B424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            图C                                          图D</w:t>
      </w:r>
    </w:p>
    <w:p w14:paraId="03BA6AD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——据中共中央文献研究室、中央档案馆编《建党以来重要文献选编》</w:t>
      </w:r>
    </w:p>
    <w:p w14:paraId="51209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结合所学知识，从图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中任选其一，判断图中所示土地政策出现的历史时期，并简要说明理由。</w:t>
      </w:r>
    </w:p>
    <w:p w14:paraId="53A3C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相比图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所示土地政策进行了调整。结合所学知识，指出党对其调整的主要依据。</w:t>
      </w:r>
    </w:p>
    <w:p w14:paraId="48B8C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指出与图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相比图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所示农业经营方式的变化，结合所学知识简要说明该变化产生的影响。</w:t>
      </w:r>
    </w:p>
    <w:p w14:paraId="1738CD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7256644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1872年，英国有一份官方的调查报告说采访者询问了2540789人，其中2010637人说自己在“工厂”工作。……人们突然感到空间和时间都缩小了,过去时间以天为单位,现在以分钟、以秒计算;过去一两百英里是一个遥远的地方，现在则是近在咫尺。于是生活的节奏也就加快，人们开始要随身带上一块表。总之，到19世纪中期，英国往昔那种田园诗般的风情不见了，代之而起的是一个忙忙碌碌的世界。乡村建起了灰暗的厂房，城镇竖起高耸的烟囱，工厂里回荡着机器的轰响，高炉前喷发出铁水的光亮。社会孕育出两个新的阶级，一者以其日益增多的财富昭著于世，一者以其日益增多的人数引人注目。</w:t>
      </w:r>
    </w:p>
    <w:p w14:paraId="21EBB79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——据钱乘旦、许洁明《英国通史》</w:t>
      </w:r>
    </w:p>
    <w:p w14:paraId="204275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结合所学知识，围绕材料所示“英国社会的变化”，自拟题目，撰写一篇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字左右的历史小短文。（要求：立论正确，史论结合，表述成文。）</w:t>
      </w:r>
    </w:p>
    <w:p w14:paraId="5CED0D7F">
      <w:pPr>
        <w:spacing w:line="285" w:lineRule="auto"/>
        <w:jc w:val="both"/>
        <w:textAlignment w:val="center"/>
        <w:rPr>
          <w:color w:val="000000"/>
        </w:rPr>
      </w:pPr>
    </w:p>
    <w:p w14:paraId="57F186F2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7154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ABBF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9EF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839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991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A55B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0A4CF7"/>
    <w:rsid w:val="2B6736FC"/>
    <w:rsid w:val="38274566"/>
    <w:rsid w:val="5C32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3336</Words>
  <Characters>3524</Characters>
  <Lines>0</Lines>
  <Paragraphs>0</Paragraphs>
  <TotalTime>5</TotalTime>
  <ScaleCrop>false</ScaleCrop>
  <LinksUpToDate>false</LinksUpToDate>
  <CharactersWithSpaces>3864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2024-08-05T23:50:00Z</dcterms:created>
  <dc:creator>学科网试题生产平台</dc:creator>
  <dc:description>3552725015601152</dc:description>
  <cp:lastModifiedBy>上帝掷骰子吗</cp:lastModifiedBy>
  <dcterms:modified xsi:type="dcterms:W3CDTF">2026-02-09T06:12:22Z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D43356FD93814B3AA7BD33FB051211B9_12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