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6732E0">
      <w:pPr>
        <w:widowControl w:val="0"/>
        <w:spacing w:before="0" w:after="0" w:line="286" w:lineRule="auto"/>
        <w:jc w:val="center"/>
        <w:rPr>
          <w:sz w:val="32"/>
          <w:szCs w:val="32"/>
        </w:rPr>
      </w:pPr>
      <w:r>
        <w:rPr>
          <w:strike w:val="0"/>
          <w:sz w:val="32"/>
          <w:szCs w:val="32"/>
          <w:u w:val="none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12319000</wp:posOffset>
            </wp:positionH>
            <wp:positionV relativeFrom="topMargin">
              <wp:posOffset>11087100</wp:posOffset>
            </wp:positionV>
            <wp:extent cx="495300" cy="361950"/>
            <wp:effectExtent l="0" t="0" r="0" b="0"/>
            <wp:wrapNone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3619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bCs/>
          <w:sz w:val="32"/>
          <w:szCs w:val="32"/>
        </w:rPr>
        <w:t>2024</w:t>
      </w:r>
      <w:r>
        <w:rPr>
          <w:rFonts w:ascii="宋体" w:hAnsi="宋体" w:eastAsia="宋体" w:cs="宋体"/>
          <w:b/>
          <w:bCs/>
          <w:sz w:val="32"/>
          <w:szCs w:val="32"/>
        </w:rPr>
        <w:t>年上海市中考历史试卷（网络回忆版）</w:t>
      </w:r>
    </w:p>
    <w:p w14:paraId="2F0645B0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免责声明：试题来自网络，非官方渠道，学科网不对真实性负责，请自行鉴别</w:t>
      </w:r>
    </w:p>
    <w:p w14:paraId="547E0D45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1. </w:t>
      </w:r>
      <w:r>
        <w:rPr>
          <w:rFonts w:ascii="宋体" w:hAnsi="宋体" w:eastAsia="宋体" w:cs="宋体"/>
          <w:sz w:val="21"/>
          <w:szCs w:val="21"/>
        </w:rPr>
        <w:t>观文物，通古今</w:t>
      </w:r>
    </w:p>
    <w:p w14:paraId="403B3185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5238750" cy="3619500"/>
            <wp:effectExtent l="0" t="0" r="0" b="0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3619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4D7678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1</w:t>
      </w:r>
      <w:r>
        <w:rPr>
          <w:rFonts w:ascii="宋体" w:hAnsi="宋体" w:eastAsia="宋体" w:cs="宋体"/>
          <w:sz w:val="21"/>
          <w:szCs w:val="21"/>
        </w:rPr>
        <w:t>）按照时间的先后进行排序</w:t>
      </w:r>
    </w:p>
    <w:p w14:paraId="11A7B075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3600450" cy="209550"/>
            <wp:effectExtent l="0" t="0" r="0" b="0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600450" cy="209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79EA9A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2</w:t>
      </w:r>
      <w:r>
        <w:rPr>
          <w:rFonts w:ascii="宋体" w:hAnsi="宋体" w:eastAsia="宋体" w:cs="宋体"/>
          <w:sz w:val="21"/>
          <w:szCs w:val="21"/>
        </w:rPr>
        <w:t>）根据特征填写文物的编号。</w:t>
      </w:r>
    </w:p>
    <w:p w14:paraId="45D5881E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①源于少数民族，民国改良风靡全国的是（      ）；</w:t>
      </w:r>
    </w:p>
    <w:p w14:paraId="0676F240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②载重量大且配备了指南针，在当时领先地位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33350" cy="180975"/>
            <wp:effectExtent l="0" t="0" r="0" b="8890"/>
            <wp:docPr id="100015" name="图片 100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是（      ）。</w:t>
      </w:r>
    </w:p>
    <w:p w14:paraId="6056F6A0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3</w:t>
      </w:r>
      <w:r>
        <w:rPr>
          <w:rFonts w:ascii="宋体" w:hAnsi="宋体" w:eastAsia="宋体" w:cs="宋体"/>
          <w:sz w:val="21"/>
          <w:szCs w:val="21"/>
        </w:rPr>
        <w:t>）古代的一些文物在日常生活中也能看到它们的身影，对此你有什么认识</w:t>
      </w:r>
    </w:p>
    <w:p w14:paraId="0BFEE613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sz w:val="21"/>
          <w:szCs w:val="21"/>
        </w:rPr>
        <w:t>2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38100" cy="95250"/>
            <wp:effectExtent l="0" t="0" r="0" b="0"/>
            <wp:docPr id="100017" name="图片 100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8100" cy="95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1"/>
          <w:szCs w:val="21"/>
        </w:rPr>
        <w:t xml:space="preserve"> </w:t>
      </w:r>
      <w:r>
        <w:rPr>
          <w:rFonts w:ascii="宋体" w:hAnsi="宋体" w:eastAsia="宋体" w:cs="宋体"/>
          <w:sz w:val="21"/>
          <w:szCs w:val="21"/>
        </w:rPr>
        <w:t>读材料，析原因</w:t>
      </w:r>
    </w:p>
    <w:p w14:paraId="255C0A4B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同学们研究辛亥革命时发现各界在武昌起义爆发后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33350" cy="180975"/>
            <wp:effectExtent l="0" t="0" r="0" b="8890"/>
            <wp:docPr id="100019" name="图片 100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态度有所不同。</w:t>
      </w:r>
    </w:p>
    <w:p w14:paraId="7864FF99">
      <w:pPr>
        <w:widowControl w:val="0"/>
        <w:spacing w:before="0" w:after="0" w:line="360" w:lineRule="auto"/>
        <w:ind w:firstLine="420"/>
        <w:jc w:val="both"/>
        <w:rPr>
          <w:sz w:val="21"/>
          <w:szCs w:val="21"/>
        </w:rPr>
      </w:pPr>
      <w:r>
        <w:rPr>
          <w:rFonts w:ascii="楷体" w:hAnsi="楷体" w:eastAsia="楷体" w:cs="楷体"/>
          <w:sz w:val="21"/>
          <w:szCs w:val="21"/>
        </w:rPr>
        <w:t>材料一：清政府的话大意是革命军勾结在一起，要尽早扑灭，防止革命影响范围越来越广</w:t>
      </w:r>
    </w:p>
    <w:p w14:paraId="019AECF9">
      <w:pPr>
        <w:widowControl w:val="0"/>
        <w:spacing w:before="0" w:after="0" w:line="360" w:lineRule="auto"/>
        <w:ind w:firstLine="420"/>
        <w:jc w:val="both"/>
        <w:rPr>
          <w:sz w:val="21"/>
          <w:szCs w:val="21"/>
        </w:rPr>
      </w:pPr>
      <w:r>
        <w:rPr>
          <w:rFonts w:ascii="楷体" w:hAnsi="楷体" w:eastAsia="楷体" w:cs="楷体"/>
          <w:sz w:val="21"/>
          <w:szCs w:val="21"/>
        </w:rPr>
        <w:t>材料二：各国使馆人员的话你们革命军英明勇武，感激其保护武汉华侨，严守中立态度</w:t>
      </w:r>
    </w:p>
    <w:p w14:paraId="163311D6">
      <w:pPr>
        <w:widowControl w:val="0"/>
        <w:spacing w:before="0" w:after="0" w:line="360" w:lineRule="auto"/>
        <w:ind w:firstLine="420"/>
        <w:jc w:val="both"/>
        <w:rPr>
          <w:sz w:val="21"/>
          <w:szCs w:val="21"/>
        </w:rPr>
      </w:pPr>
      <w:r>
        <w:rPr>
          <w:rFonts w:ascii="楷体" w:hAnsi="楷体" w:eastAsia="楷体" w:cs="楷体"/>
          <w:sz w:val="21"/>
          <w:szCs w:val="21"/>
        </w:rPr>
        <w:t>材料三：孙中山接受采访虽然武昌起义，我们革命军准备不是很充分，但是由于全国各省都在纷纷响应，以及我们革命军非常的英勇，所以说我支持，然后他们会胜利。</w:t>
      </w:r>
    </w:p>
    <w:p w14:paraId="4E3E0B20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1</w:t>
      </w:r>
      <w:r>
        <w:rPr>
          <w:rFonts w:ascii="宋体" w:hAnsi="宋体" w:eastAsia="宋体" w:cs="宋体"/>
          <w:sz w:val="21"/>
          <w:szCs w:val="21"/>
        </w:rPr>
        <w:t>）根据材料一，清政府对武昌起义的采取的措施。</w:t>
      </w:r>
    </w:p>
    <w:p w14:paraId="1DDAA41D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2</w:t>
      </w:r>
      <w:r>
        <w:rPr>
          <w:rFonts w:ascii="宋体" w:hAnsi="宋体" w:eastAsia="宋体" w:cs="宋体"/>
          <w:sz w:val="21"/>
          <w:szCs w:val="21"/>
        </w:rPr>
        <w:t>）根据材料二，总结各国对武昌起义的态度。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8575" cy="28575"/>
            <wp:effectExtent l="0" t="0" r="0" b="0"/>
            <wp:docPr id="100021" name="图片 100021" descr="page number 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page number 0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28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0ED9FD">
      <w:p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type w:val="continuous"/>
          <w:pgSz w:w="11927" w:h="16875"/>
          <w:pgMar w:top="800" w:right="1120" w:bottom="540" w:left="1120" w:header="708" w:footer="708" w:gutter="0"/>
          <w:cols w:space="708" w:num="1"/>
          <w:docGrid w:linePitch="360" w:charSpace="0"/>
        </w:sectPr>
      </w:pPr>
    </w:p>
    <w:p w14:paraId="47889498">
      <w:pPr>
        <w:widowControl w:val="0"/>
        <w:spacing w:before="0" w:after="0" w:line="360" w:lineRule="auto"/>
        <w:rPr>
          <w:sz w:val="21"/>
          <w:szCs w:val="21"/>
        </w:rPr>
      </w:pPr>
      <w:bookmarkStart w:id="0" w:name="_GoBack"/>
      <w:bookmarkEnd w:id="0"/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3</w:t>
      </w:r>
      <w:r>
        <w:rPr>
          <w:rFonts w:ascii="宋体" w:hAnsi="宋体" w:eastAsia="宋体" w:cs="宋体"/>
          <w:sz w:val="21"/>
          <w:szCs w:val="21"/>
        </w:rPr>
        <w:t>）根据材料三，孙中山对起义态势乐观态度的原因（      ）双选</w:t>
      </w:r>
    </w:p>
    <w:p w14:paraId="4CFEA035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Calibri" w:hAnsi="Calibri" w:eastAsia="Calibri" w:cs="Calibri"/>
          <w:sz w:val="21"/>
          <w:szCs w:val="21"/>
        </w:rPr>
        <w:t>A</w:t>
      </w:r>
      <w:r>
        <w:rPr>
          <w:rFonts w:ascii="宋体" w:hAnsi="宋体" w:eastAsia="宋体" w:cs="宋体"/>
          <w:sz w:val="21"/>
          <w:szCs w:val="21"/>
        </w:rPr>
        <w:t xml:space="preserve">、起义准备充分    </w:t>
      </w:r>
      <w:r>
        <w:rPr>
          <w:rFonts w:ascii="Calibri" w:hAnsi="Calibri" w:eastAsia="Calibri" w:cs="Calibri"/>
          <w:sz w:val="21"/>
          <w:szCs w:val="21"/>
        </w:rPr>
        <w:t>B</w:t>
      </w:r>
      <w:r>
        <w:rPr>
          <w:rFonts w:ascii="宋体" w:hAnsi="宋体" w:eastAsia="宋体" w:cs="宋体"/>
          <w:sz w:val="21"/>
          <w:szCs w:val="21"/>
        </w:rPr>
        <w:t xml:space="preserve">、阻挠势力不多    </w:t>
      </w:r>
      <w:r>
        <w:rPr>
          <w:rFonts w:ascii="Calibri" w:hAnsi="Calibri" w:eastAsia="Calibri" w:cs="Calibri"/>
          <w:sz w:val="21"/>
          <w:szCs w:val="21"/>
        </w:rPr>
        <w:t>C</w:t>
      </w:r>
      <w:r>
        <w:rPr>
          <w:rFonts w:ascii="宋体" w:hAnsi="宋体" w:eastAsia="宋体" w:cs="宋体"/>
          <w:sz w:val="21"/>
          <w:szCs w:val="21"/>
        </w:rPr>
        <w:t xml:space="preserve">、各省纷纷响应    </w:t>
      </w:r>
      <w:r>
        <w:rPr>
          <w:rFonts w:ascii="Calibri" w:hAnsi="Calibri" w:eastAsia="Calibri" w:cs="Calibri"/>
          <w:sz w:val="21"/>
          <w:szCs w:val="21"/>
        </w:rPr>
        <w:t>D</w:t>
      </w:r>
      <w:r>
        <w:rPr>
          <w:rFonts w:ascii="宋体" w:hAnsi="宋体" w:eastAsia="宋体" w:cs="宋体"/>
          <w:sz w:val="21"/>
          <w:szCs w:val="21"/>
        </w:rPr>
        <w:t>、军队作战勇猛</w:t>
      </w:r>
    </w:p>
    <w:p w14:paraId="7DFF37B7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4</w:t>
      </w:r>
      <w:r>
        <w:rPr>
          <w:rFonts w:ascii="宋体" w:hAnsi="宋体" w:eastAsia="宋体" w:cs="宋体"/>
          <w:sz w:val="21"/>
          <w:szCs w:val="21"/>
        </w:rPr>
        <w:t>）各方对于武昌起义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33350" cy="180975"/>
            <wp:effectExtent l="0" t="0" r="0" b="8890"/>
            <wp:docPr id="100035" name="图片 1000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5" name="图片 100035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爆发存在不同的态度，结合材料，分析原因。</w:t>
      </w:r>
    </w:p>
    <w:p w14:paraId="6A3503B9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sz w:val="21"/>
          <w:szCs w:val="21"/>
        </w:rPr>
        <w:t>3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38100" cy="95250"/>
            <wp:effectExtent l="0" t="0" r="0" b="0"/>
            <wp:docPr id="100037" name="图片 1000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7" name="图片 100037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8100" cy="95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1"/>
          <w:szCs w:val="21"/>
        </w:rPr>
        <w:t xml:space="preserve"> </w:t>
      </w:r>
      <w:r>
        <w:rPr>
          <w:rFonts w:ascii="宋体" w:hAnsi="宋体" w:eastAsia="宋体" w:cs="宋体"/>
          <w:sz w:val="21"/>
          <w:szCs w:val="21"/>
        </w:rPr>
        <w:t>看图表，辨趋势</w:t>
      </w:r>
    </w:p>
    <w:p w14:paraId="5483863C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同学研究“</w:t>
      </w:r>
      <w:r>
        <w:rPr>
          <w:rFonts w:ascii="Calibri" w:hAnsi="Calibri" w:eastAsia="Calibri" w:cs="Calibri"/>
          <w:sz w:val="21"/>
          <w:szCs w:val="21"/>
        </w:rPr>
        <w:t>15</w:t>
      </w:r>
      <w:r>
        <w:rPr>
          <w:rFonts w:ascii="宋体" w:hAnsi="宋体" w:eastAsia="宋体" w:cs="宋体"/>
          <w:sz w:val="21"/>
          <w:szCs w:val="21"/>
        </w:rPr>
        <w:t>世纪以来世界与亚洲的联系”，绘制以下时间轴。</w:t>
      </w:r>
    </w:p>
    <w:p w14:paraId="7562BCAD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3857625" cy="1695450"/>
            <wp:effectExtent l="0" t="0" r="9525" b="0"/>
            <wp:docPr id="100039" name="图片 10003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9" name="图片 10003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857625" cy="1695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2902A6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1</w:t>
      </w:r>
      <w:r>
        <w:rPr>
          <w:rFonts w:ascii="宋体" w:hAnsi="宋体" w:eastAsia="宋体" w:cs="宋体"/>
          <w:sz w:val="21"/>
          <w:szCs w:val="21"/>
        </w:rPr>
        <w:t>）新航路开辟以来，葡萄牙攫取在中国（</w:t>
      </w:r>
      <w:r>
        <w:rPr>
          <w:rFonts w:ascii="Calibri" w:hAnsi="Calibri" w:eastAsia="Calibri" w:cs="Calibri"/>
          <w:sz w:val="21"/>
          <w:szCs w:val="21"/>
        </w:rPr>
        <w:t xml:space="preserve">    </w:t>
      </w:r>
      <w:r>
        <w:rPr>
          <w:rFonts w:ascii="宋体" w:hAnsi="宋体" w:eastAsia="宋体" w:cs="宋体"/>
          <w:sz w:val="21"/>
          <w:szCs w:val="21"/>
        </w:rPr>
        <w:t>）的居住权。</w:t>
      </w:r>
    </w:p>
    <w:p w14:paraId="7523334F">
      <w:pPr>
        <w:widowControl w:val="0"/>
        <w:tabs>
          <w:tab w:val="left" w:pos="2436"/>
          <w:tab w:val="left" w:pos="4873"/>
          <w:tab w:val="left" w:pos="7309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A. </w:t>
      </w:r>
      <w:r>
        <w:rPr>
          <w:rFonts w:ascii="宋体" w:hAnsi="宋体" w:eastAsia="宋体" w:cs="宋体"/>
          <w:sz w:val="21"/>
          <w:szCs w:val="21"/>
        </w:rPr>
        <w:t>澳门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B. </w:t>
      </w:r>
      <w:r>
        <w:rPr>
          <w:rFonts w:ascii="宋体" w:hAnsi="宋体" w:eastAsia="宋体" w:cs="宋体"/>
          <w:sz w:val="21"/>
          <w:szCs w:val="21"/>
        </w:rPr>
        <w:t>香港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C. </w:t>
      </w:r>
      <w:r>
        <w:rPr>
          <w:rFonts w:ascii="宋体" w:hAnsi="宋体" w:eastAsia="宋体" w:cs="宋体"/>
          <w:sz w:val="21"/>
          <w:szCs w:val="21"/>
        </w:rPr>
        <w:t>台湾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D. </w:t>
      </w:r>
      <w:r>
        <w:rPr>
          <w:rFonts w:ascii="宋体" w:hAnsi="宋体" w:eastAsia="宋体" w:cs="宋体"/>
          <w:sz w:val="21"/>
          <w:szCs w:val="21"/>
        </w:rPr>
        <w:t>上海</w:t>
      </w:r>
    </w:p>
    <w:p w14:paraId="3213396E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2</w:t>
      </w:r>
      <w:r>
        <w:rPr>
          <w:rFonts w:ascii="宋体" w:hAnsi="宋体" w:eastAsia="宋体" w:cs="宋体"/>
          <w:sz w:val="21"/>
          <w:szCs w:val="21"/>
        </w:rPr>
        <w:t>）同学发现</w:t>
      </w:r>
      <w:r>
        <w:rPr>
          <w:rFonts w:ascii="Calibri" w:hAnsi="Calibri" w:eastAsia="Calibri" w:cs="Calibri"/>
          <w:sz w:val="21"/>
          <w:szCs w:val="21"/>
        </w:rPr>
        <w:t>15</w:t>
      </w:r>
      <w:r>
        <w:rPr>
          <w:rFonts w:ascii="宋体" w:hAnsi="宋体" w:eastAsia="宋体" w:cs="宋体"/>
          <w:sz w:val="21"/>
          <w:szCs w:val="21"/>
        </w:rPr>
        <w:t>世纪以来世界与亚洲的联系十分紧密。根据事例，解读万隆会议和第二次世界大战之间的关系。</w:t>
      </w:r>
    </w:p>
    <w:p w14:paraId="5DEE7507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事例：第一次世界大战激化了殖民地与宗主国的矛盾，印度开展非暴力不合作运动，冲击英国的殖民体系。</w:t>
      </w:r>
    </w:p>
    <w:p w14:paraId="084A1824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3</w:t>
      </w:r>
      <w:r>
        <w:rPr>
          <w:rFonts w:ascii="宋体" w:hAnsi="宋体" w:eastAsia="宋体" w:cs="宋体"/>
          <w:sz w:val="21"/>
          <w:szCs w:val="21"/>
        </w:rPr>
        <w:t>）根据时间轴，结合所学，谈谈你对“</w:t>
      </w:r>
      <w:r>
        <w:rPr>
          <w:rFonts w:ascii="Calibri" w:hAnsi="Calibri" w:eastAsia="Calibri" w:cs="Calibri"/>
          <w:sz w:val="21"/>
          <w:szCs w:val="21"/>
        </w:rPr>
        <w:t>15</w:t>
      </w:r>
      <w:r>
        <w:rPr>
          <w:rFonts w:ascii="宋体" w:hAnsi="宋体" w:eastAsia="宋体" w:cs="宋体"/>
          <w:sz w:val="21"/>
          <w:szCs w:val="21"/>
        </w:rPr>
        <w:t>世纪以来世界与亚洲的联系”的认识。</w:t>
      </w:r>
    </w:p>
    <w:p w14:paraId="015DB1C5">
      <w:pPr>
        <w:widowControl w:val="0"/>
        <w:spacing w:before="0" w:after="0" w:line="360" w:lineRule="auto"/>
        <w:rPr>
          <w:sz w:val="21"/>
          <w:szCs w:val="21"/>
        </w:rPr>
      </w:pPr>
    </w:p>
    <w:p w14:paraId="7AF6AF91">
      <w:pPr>
        <w:widowControl w:val="0"/>
        <w:spacing w:before="0" w:after="0" w:line="360" w:lineRule="auto"/>
        <w:rPr>
          <w:sz w:val="21"/>
          <w:szCs w:val="21"/>
        </w:rPr>
      </w:pPr>
    </w:p>
    <w:p w14:paraId="1E92E0E3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8575" cy="28575"/>
            <wp:effectExtent l="0" t="0" r="0" b="0"/>
            <wp:docPr id="100041" name="图片 100041" descr="page number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1" name="图片 100041" descr="page number 1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28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A19A0D"/>
    <w:sectPr>
      <w:headerReference r:id="rId9" w:type="default"/>
      <w:type w:val="continuous"/>
      <w:pgSz w:w="11927" w:h="16875"/>
      <w:pgMar w:top="800" w:right="1120" w:bottom="540" w:left="112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B7F4FF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 w:eastAsia="宋体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28D6C6E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62B9FA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280679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0DEA17D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CE57E93">
    <w:pPr>
      <w:pStyle w:val="3"/>
      <w:pBdr>
        <w:bottom w:val="none" w:color="auto" w:sz="0" w:space="1"/>
      </w:pBd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4710DC">
    <w:pPr>
      <w:pStyle w:val="3"/>
      <w:pBdr>
        <w:bottom w:val="none" w:color="auto" w:sz="0" w:space="1"/>
      </w:pBdr>
      <w:rPr>
        <w:rFonts w:hint="eastAsia"/>
        <w:lang w:eastAsia="zh-C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noPunctuationKerning w:val="1"/>
  <w:characterSpacingControl w:val="doNotCompress"/>
  <w:compat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A77B3E"/>
    <w:rsid w:val="00A77B3E"/>
    <w:rsid w:val="00CA2A55"/>
    <w:rsid w:val="41D3584D"/>
    <w:rsid w:val="4C540E7B"/>
    <w:rsid w:val="55D31C5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 w:val="24"/>
      <w:szCs w:val="24"/>
      <w:lang w:val="en-US" w:eastAsia="en-US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4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image" Target="media/image7.png"/><Relationship Id="rId16" Type="http://schemas.openxmlformats.org/officeDocument/2006/relationships/image" Target="media/image6.png"/><Relationship Id="rId15" Type="http://schemas.openxmlformats.org/officeDocument/2006/relationships/image" Target="media/image5.png"/><Relationship Id="rId14" Type="http://schemas.openxmlformats.org/officeDocument/2006/relationships/image" Target="media/image4.png"/><Relationship Id="rId13" Type="http://schemas.openxmlformats.org/officeDocument/2006/relationships/image" Target="media/image3.png"/><Relationship Id="rId12" Type="http://schemas.openxmlformats.org/officeDocument/2006/relationships/image" Target="media/image2.png"/><Relationship Id="rId11" Type="http://schemas.openxmlformats.org/officeDocument/2006/relationships/image" Target="media/image1.png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Pages>2</Pages>
  <Words>701</Words>
  <Characters>712</Characters>
  <Lines>1</Lines>
  <Paragraphs>1</Paragraphs>
  <TotalTime>0</TotalTime>
  <ScaleCrop>false</ScaleCrop>
  <LinksUpToDate>false</LinksUpToDate>
  <CharactersWithSpaces>756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2024-06-22T14:58:00Z</dcterms:created>
  <dc:creator>Administrator</dc:creator>
  <cp:lastModifiedBy>上帝掷骰子吗</cp:lastModifiedBy>
  <dcterms:modified xsi:type="dcterms:W3CDTF">2026-02-09T06:12:04Z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810E18AA2000475384265E72DB4B9CCF_12</vt:lpwstr>
  </property>
  <property fmtid="{D5CDD505-2E9C-101B-9397-08002B2CF9AE}" pid="4" name="KSOTemplateDocerSaveRecord">
    <vt:lpwstr>eyJoZGlkIjoiMjljNjk0N2RhMTc0NzI3ZTQwZWEyZWMyMzA2NzliMDQiLCJ1c2VySWQiOiI3ODUwOTA2ODcifQ==</vt:lpwstr>
  </property>
</Properties>
</file>