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0C6C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10414000</wp:posOffset>
            </wp:positionV>
            <wp:extent cx="304800" cy="2540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04800" cy="254000"/>
                    </a:xfrm>
                    <a:prstGeom prst="rect">
                      <a:avLst/>
                    </a:prstGeom>
                  </pic:spPr>
                </pic:pic>
              </a:graphicData>
            </a:graphic>
          </wp:anchor>
        </w:drawing>
      </w:r>
      <w:r>
        <w:rPr>
          <w:rFonts w:ascii="宋体" w:hAnsi="宋体" w:eastAsia="宋体" w:cs="宋体"/>
          <w:b/>
          <w:color w:val="auto"/>
          <w:sz w:val="32"/>
        </w:rPr>
        <w:t>德阳市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年初中学业水平考试与高中阶段学校招生考试</w:t>
      </w:r>
    </w:p>
    <w:p w14:paraId="4DB1629F">
      <w:pPr>
        <w:spacing w:line="285" w:lineRule="auto"/>
        <w:jc w:val="center"/>
      </w:pPr>
      <w:r>
        <w:rPr>
          <w:rFonts w:ascii="宋体" w:hAnsi="宋体" w:eastAsia="宋体" w:cs="宋体"/>
          <w:b/>
          <w:color w:val="auto"/>
          <w:sz w:val="32"/>
        </w:rPr>
        <w:t>历史试卷</w:t>
      </w:r>
    </w:p>
    <w:p w14:paraId="0040304A">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Ⅱ</w:t>
      </w:r>
      <w:r>
        <w:rPr>
          <w:rFonts w:ascii="宋体" w:hAnsi="宋体" w:eastAsia="宋体" w:cs="宋体"/>
          <w:b/>
          <w:color w:val="auto"/>
          <w:sz w:val="24"/>
        </w:rPr>
        <w:t>卷。第</w:t>
      </w:r>
      <w:r>
        <w:rPr>
          <w:rFonts w:ascii="Times New Roman" w:hAnsi="Times New Roman" w:eastAsia="Times New Roman" w:cs="Times New Roman"/>
          <w:b/>
          <w:color w:val="auto"/>
          <w:sz w:val="24"/>
        </w:rPr>
        <w:t>I</w:t>
      </w:r>
      <w:r>
        <w:rPr>
          <w:rFonts w:ascii="宋体" w:hAnsi="宋体" w:eastAsia="宋体" w:cs="宋体"/>
          <w:b/>
          <w:color w:val="auto"/>
          <w:sz w:val="24"/>
        </w:rPr>
        <w:t>卷为选择题，第</w:t>
      </w:r>
      <w:r>
        <w:rPr>
          <w:rFonts w:ascii="Times New Roman" w:hAnsi="Times New Roman" w:eastAsia="Times New Roman" w:cs="Times New Roman"/>
          <w:b/>
          <w:color w:val="auto"/>
          <w:sz w:val="24"/>
        </w:rPr>
        <w:t>Ⅱ</w:t>
      </w:r>
      <w:r>
        <w:rPr>
          <w:rFonts w:ascii="宋体" w:hAnsi="宋体" w:eastAsia="宋体" w:cs="宋体"/>
          <w:b/>
          <w:color w:val="auto"/>
          <w:sz w:val="24"/>
        </w:rPr>
        <w:t>卷为非选择题。全卷共</w:t>
      </w:r>
      <w:r>
        <w:rPr>
          <w:rFonts w:ascii="Times New Roman" w:hAnsi="Times New Roman" w:eastAsia="Times New Roman" w:cs="Times New Roman"/>
          <w:b/>
          <w:color w:val="auto"/>
          <w:sz w:val="24"/>
        </w:rPr>
        <w:t>8</w:t>
      </w:r>
      <w:r>
        <w:rPr>
          <w:rFonts w:ascii="宋体" w:hAnsi="宋体" w:eastAsia="宋体" w:cs="宋体"/>
          <w:b/>
          <w:color w:val="auto"/>
          <w:sz w:val="24"/>
        </w:rPr>
        <w:t>页。考生作答时，须将答案答在答题卡上，在本试卷、草稿纸上答题无效，考试结束后，将试卷及答题卡交回。</w:t>
      </w:r>
    </w:p>
    <w:p w14:paraId="550DCFC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分，其中政治</w:t>
      </w:r>
      <w:r>
        <w:rPr>
          <w:rFonts w:ascii="Times New Roman" w:hAnsi="Times New Roman" w:eastAsia="Times New Roman" w:cs="Times New Roman"/>
          <w:b/>
          <w:color w:val="auto"/>
          <w:sz w:val="24"/>
        </w:rPr>
        <w:t>60</w:t>
      </w:r>
      <w:r>
        <w:rPr>
          <w:rFonts w:ascii="宋体" w:hAnsi="宋体" w:eastAsia="宋体" w:cs="宋体"/>
          <w:b/>
          <w:color w:val="auto"/>
          <w:sz w:val="24"/>
        </w:rPr>
        <w:t>分，历史</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24929576">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583919AA">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24</w:t>
      </w:r>
      <w:r>
        <w:rPr>
          <w:rFonts w:ascii="宋体" w:hAnsi="宋体" w:eastAsia="宋体" w:cs="宋体"/>
          <w:b/>
          <w:color w:val="auto"/>
          <w:sz w:val="24"/>
        </w:rPr>
        <w:t>小题，每小题只有一个最符合题意的答案，每小题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67A572C5">
      <w:pPr>
        <w:spacing w:line="360" w:lineRule="auto"/>
        <w:jc w:val="left"/>
      </w:pPr>
      <w:r>
        <w:rPr>
          <w:color w:val="auto"/>
        </w:rPr>
        <w:t xml:space="preserve">1. </w:t>
      </w:r>
      <w:r>
        <w:rPr>
          <w:rFonts w:ascii="宋体" w:hAnsi="宋体" w:eastAsia="宋体" w:cs="宋体"/>
          <w:color w:val="auto"/>
        </w:rPr>
        <w:t>根据图中的信息可知，当时中国推行的地方制度是（</w:t>
      </w:r>
      <w:r>
        <w:rPr>
          <w:rFonts w:ascii="Times New Roman" w:hAnsi="Times New Roman" w:eastAsia="Times New Roman" w:cs="Times New Roman"/>
          <w:color w:val="auto"/>
        </w:rPr>
        <w:t xml:space="preserve">    </w:t>
      </w:r>
      <w:r>
        <w:rPr>
          <w:rFonts w:ascii="宋体" w:hAnsi="宋体" w:eastAsia="宋体" w:cs="宋体"/>
          <w:color w:val="auto"/>
        </w:rPr>
        <w:t>）</w:t>
      </w:r>
    </w:p>
    <w:p w14:paraId="2C2ABF7A">
      <w:pPr>
        <w:spacing w:line="360" w:lineRule="auto"/>
        <w:jc w:val="left"/>
      </w:pPr>
      <w:r>
        <w:drawing>
          <wp:inline distT="0" distB="0" distL="114300" distR="114300">
            <wp:extent cx="3114675" cy="2495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114675" cy="2495550"/>
                    </a:xfrm>
                    <a:prstGeom prst="rect">
                      <a:avLst/>
                    </a:prstGeom>
                  </pic:spPr>
                </pic:pic>
              </a:graphicData>
            </a:graphic>
          </wp:inline>
        </w:drawing>
      </w:r>
    </w:p>
    <w:p w14:paraId="5EE7ED46">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分封制</w:t>
      </w:r>
      <w:r>
        <w:tab/>
      </w:r>
      <w:r>
        <w:t xml:space="preserve">B. </w:t>
      </w:r>
      <w:r>
        <w:rPr>
          <w:rFonts w:ascii="宋体" w:hAnsi="宋体" w:eastAsia="宋体" w:cs="宋体"/>
          <w:color w:val="auto"/>
        </w:rPr>
        <w:t>郡县制</w:t>
      </w:r>
      <w:r>
        <w:tab/>
      </w:r>
      <w:r>
        <w:t xml:space="preserve">C. </w:t>
      </w:r>
      <w:r>
        <w:rPr>
          <w:rFonts w:ascii="宋体" w:hAnsi="宋体" w:eastAsia="宋体" w:cs="宋体"/>
          <w:color w:val="auto"/>
        </w:rPr>
        <w:t>郡国制</w:t>
      </w:r>
      <w:r>
        <w:tab/>
      </w:r>
      <w:r>
        <w:t xml:space="preserve">D. </w:t>
      </w:r>
      <w:r>
        <w:rPr>
          <w:rFonts w:ascii="宋体" w:hAnsi="宋体" w:eastAsia="宋体" w:cs="宋体"/>
          <w:color w:val="auto"/>
        </w:rPr>
        <w:t>行省制</w:t>
      </w:r>
    </w:p>
    <w:p w14:paraId="63354479">
      <w:pPr>
        <w:spacing w:line="360" w:lineRule="auto"/>
        <w:jc w:val="left"/>
        <w:textAlignment w:val="center"/>
        <w:rPr>
          <w:color w:val="000000"/>
        </w:rPr>
      </w:pPr>
      <w:r>
        <w:rPr>
          <w:color w:val="000000"/>
        </w:rPr>
        <w:t xml:space="preserve">2. </w:t>
      </w:r>
      <w:r>
        <w:rPr>
          <w:rFonts w:ascii="宋体" w:hAnsi="宋体" w:eastAsia="宋体" w:cs="宋体"/>
          <w:color w:val="000000"/>
        </w:rPr>
        <w:t>汉武帝即位以后，就有不少朝臣认为</w:t>
      </w:r>
      <w:r>
        <w:rPr>
          <w:rFonts w:ascii="Times New Roman" w:hAnsi="Times New Roman" w:eastAsia="Times New Roman" w:cs="Times New Roman"/>
          <w:color w:val="000000"/>
        </w:rPr>
        <w:t>“</w:t>
      </w:r>
      <w:r>
        <w:rPr>
          <w:rFonts w:ascii="宋体" w:hAnsi="宋体" w:eastAsia="宋体" w:cs="宋体"/>
          <w:color w:val="000000"/>
        </w:rPr>
        <w:t>诸侯连城数十，泰强</w:t>
      </w:r>
      <w:r>
        <w:rPr>
          <w:rFonts w:ascii="Times New Roman" w:hAnsi="Times New Roman" w:eastAsia="Times New Roman" w:cs="Times New Roman"/>
          <w:color w:val="000000"/>
        </w:rPr>
        <w:t>”</w:t>
      </w:r>
      <w:r>
        <w:rPr>
          <w:rFonts w:ascii="宋体" w:hAnsi="宋体" w:eastAsia="宋体" w:cs="宋体"/>
          <w:color w:val="000000"/>
        </w:rPr>
        <w:t>，并向武帝</w:t>
      </w:r>
      <w:r>
        <w:rPr>
          <w:rFonts w:ascii="Times New Roman" w:hAnsi="Times New Roman" w:eastAsia="Times New Roman" w:cs="Times New Roman"/>
          <w:color w:val="000000"/>
        </w:rPr>
        <w:t>“</w:t>
      </w:r>
      <w:r>
        <w:rPr>
          <w:rFonts w:ascii="宋体" w:hAnsi="宋体" w:eastAsia="宋体" w:cs="宋体"/>
          <w:color w:val="000000"/>
        </w:rPr>
        <w:t>数奏其过恶</w:t>
      </w:r>
      <w:r>
        <w:rPr>
          <w:rFonts w:ascii="Times New Roman" w:hAnsi="Times New Roman" w:eastAsia="Times New Roman" w:cs="Times New Roman"/>
          <w:color w:val="000000"/>
        </w:rPr>
        <w:t>”</w:t>
      </w:r>
      <w:r>
        <w:rPr>
          <w:rFonts w:ascii="宋体" w:hAnsi="宋体" w:eastAsia="宋体" w:cs="宋体"/>
          <w:color w:val="000000"/>
        </w:rPr>
        <w:t>，要求对他们</w:t>
      </w:r>
      <w:r>
        <w:rPr>
          <w:rFonts w:ascii="Times New Roman" w:hAnsi="Times New Roman" w:eastAsia="Times New Roman" w:cs="Times New Roman"/>
          <w:color w:val="000000"/>
        </w:rPr>
        <w:t>“</w:t>
      </w:r>
      <w:r>
        <w:rPr>
          <w:rFonts w:ascii="宋体" w:hAnsi="宋体" w:eastAsia="宋体" w:cs="宋体"/>
          <w:color w:val="000000"/>
        </w:rPr>
        <w:t>稍侵夺</w:t>
      </w:r>
      <w:r>
        <w:rPr>
          <w:rFonts w:ascii="Times New Roman" w:hAnsi="Times New Roman" w:eastAsia="Times New Roman" w:cs="Times New Roman"/>
          <w:color w:val="000000"/>
        </w:rPr>
        <w:t>”</w:t>
      </w:r>
      <w:r>
        <w:rPr>
          <w:rFonts w:ascii="宋体" w:hAnsi="宋体" w:eastAsia="宋体" w:cs="宋体"/>
          <w:color w:val="000000"/>
        </w:rPr>
        <w:t>。对此，汉武帝于公元前</w:t>
      </w:r>
      <w:r>
        <w:rPr>
          <w:rFonts w:ascii="Times New Roman" w:hAnsi="Times New Roman" w:eastAsia="Times New Roman" w:cs="Times New Roman"/>
          <w:color w:val="000000"/>
        </w:rPr>
        <w:t>127</w:t>
      </w:r>
      <w:r>
        <w:rPr>
          <w:rFonts w:ascii="宋体" w:hAnsi="宋体" w:eastAsia="宋体" w:cs="宋体"/>
          <w:color w:val="000000"/>
        </w:rPr>
        <w:t>年采取的措施是（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205874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设立军机处</w:t>
      </w:r>
      <w:r>
        <w:rPr>
          <w:color w:val="000000"/>
        </w:rPr>
        <w:tab/>
      </w:r>
      <w:r>
        <w:rPr>
          <w:color w:val="000000"/>
        </w:rPr>
        <w:t xml:space="preserve">B. </w:t>
      </w:r>
      <w:r>
        <w:rPr>
          <w:rFonts w:ascii="宋体" w:hAnsi="宋体" w:eastAsia="宋体" w:cs="宋体"/>
          <w:color w:val="000000"/>
        </w:rPr>
        <w:t>设置转运使</w:t>
      </w:r>
      <w:r>
        <w:rPr>
          <w:color w:val="000000"/>
        </w:rPr>
        <w:tab/>
      </w:r>
      <w:r>
        <w:rPr>
          <w:color w:val="000000"/>
        </w:rPr>
        <w:t xml:space="preserve">C. </w:t>
      </w:r>
      <w:r>
        <w:rPr>
          <w:rFonts w:ascii="宋体" w:hAnsi="宋体" w:eastAsia="宋体" w:cs="宋体"/>
          <w:color w:val="000000"/>
        </w:rPr>
        <w:t>颁行推恩令</w:t>
      </w:r>
      <w:r>
        <w:rPr>
          <w:color w:val="000000"/>
        </w:rPr>
        <w:tab/>
      </w:r>
      <w:r>
        <w:rPr>
          <w:color w:val="000000"/>
        </w:rPr>
        <w:t xml:space="preserve">D. </w:t>
      </w:r>
      <w:r>
        <w:rPr>
          <w:rFonts w:ascii="宋体" w:hAnsi="宋体" w:eastAsia="宋体" w:cs="宋体"/>
          <w:color w:val="000000"/>
        </w:rPr>
        <w:t>设立锦衣卫</w:t>
      </w:r>
    </w:p>
    <w:p w14:paraId="0CA70791">
      <w:pPr>
        <w:spacing w:line="360" w:lineRule="auto"/>
        <w:jc w:val="left"/>
        <w:textAlignment w:val="center"/>
        <w:rPr>
          <w:color w:val="000000"/>
        </w:rPr>
      </w:pPr>
      <w:r>
        <w:rPr>
          <w:color w:val="000000"/>
        </w:rPr>
        <w:t xml:space="preserve">3. </w:t>
      </w:r>
      <w:r>
        <w:rPr>
          <w:rFonts w:ascii="宋体" w:hAnsi="宋体" w:eastAsia="宋体" w:cs="宋体"/>
          <w:color w:val="000000"/>
        </w:rPr>
        <w:t>根据图中的信息推断，图中所示的中枢权力机构出现在（</w:t>
      </w:r>
      <w:r>
        <w:rPr>
          <w:rFonts w:ascii="Times New Roman" w:hAnsi="Times New Roman" w:eastAsia="Times New Roman" w:cs="Times New Roman"/>
          <w:color w:val="000000"/>
        </w:rPr>
        <w:t xml:space="preserve">    </w:t>
      </w:r>
      <w:r>
        <w:rPr>
          <w:rFonts w:ascii="宋体" w:hAnsi="宋体" w:eastAsia="宋体" w:cs="宋体"/>
          <w:color w:val="000000"/>
        </w:rPr>
        <w:t>）</w:t>
      </w:r>
    </w:p>
    <w:p w14:paraId="7486D435">
      <w:pPr>
        <w:spacing w:line="360" w:lineRule="auto"/>
        <w:jc w:val="left"/>
        <w:textAlignment w:val="center"/>
        <w:rPr>
          <w:color w:val="000000"/>
        </w:rPr>
      </w:pPr>
      <w:r>
        <w:rPr>
          <w:color w:val="000000"/>
        </w:rPr>
        <w:drawing>
          <wp:inline distT="0" distB="0" distL="114300" distR="114300">
            <wp:extent cx="3886200" cy="2162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886200" cy="2162175"/>
                    </a:xfrm>
                    <a:prstGeom prst="rect">
                      <a:avLst/>
                    </a:prstGeom>
                  </pic:spPr>
                </pic:pic>
              </a:graphicData>
            </a:graphic>
          </wp:inline>
        </w:drawing>
      </w:r>
    </w:p>
    <w:p w14:paraId="7114B2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秦汉时期</w:t>
      </w:r>
      <w:r>
        <w:rPr>
          <w:color w:val="000000"/>
        </w:rPr>
        <w:tab/>
      </w:r>
      <w:r>
        <w:rPr>
          <w:color w:val="000000"/>
        </w:rPr>
        <w:t xml:space="preserve">B. </w:t>
      </w:r>
      <w:r>
        <w:rPr>
          <w:rFonts w:ascii="宋体" w:hAnsi="宋体" w:eastAsia="宋体" w:cs="宋体"/>
          <w:color w:val="000000"/>
        </w:rPr>
        <w:t>隋唐时期</w:t>
      </w:r>
      <w:r>
        <w:rPr>
          <w:color w:val="000000"/>
        </w:rPr>
        <w:tab/>
      </w:r>
      <w:r>
        <w:rPr>
          <w:color w:val="000000"/>
        </w:rPr>
        <w:t xml:space="preserve">C. </w:t>
      </w:r>
      <w:r>
        <w:rPr>
          <w:rFonts w:ascii="宋体" w:hAnsi="宋体" w:eastAsia="宋体" w:cs="宋体"/>
          <w:color w:val="000000"/>
        </w:rPr>
        <w:t>两宋时期</w:t>
      </w:r>
      <w:r>
        <w:rPr>
          <w:color w:val="000000"/>
        </w:rPr>
        <w:tab/>
      </w:r>
      <w:r>
        <w:rPr>
          <w:color w:val="000000"/>
        </w:rPr>
        <w:t xml:space="preserve">D. </w:t>
      </w:r>
      <w:r>
        <w:rPr>
          <w:rFonts w:ascii="宋体" w:hAnsi="宋体" w:eastAsia="宋体" w:cs="宋体"/>
          <w:color w:val="000000"/>
        </w:rPr>
        <w:t>明清时期</w:t>
      </w:r>
    </w:p>
    <w:p w14:paraId="047D6409">
      <w:pPr>
        <w:spacing w:line="360" w:lineRule="auto"/>
        <w:jc w:val="left"/>
        <w:textAlignment w:val="center"/>
        <w:rPr>
          <w:color w:val="000000"/>
        </w:rPr>
      </w:pPr>
      <w:r>
        <w:rPr>
          <w:color w:val="000000"/>
        </w:rPr>
        <w:t xml:space="preserve">4. </w:t>
      </w:r>
      <w:r>
        <w:rPr>
          <w:rFonts w:ascii="宋体" w:hAnsi="宋体" w:eastAsia="宋体" w:cs="宋体"/>
          <w:color w:val="000000"/>
        </w:rPr>
        <w:t>北宋时匠人毕昇发明泥活字印刷，此后，能工巧匠们又发明了木活字，到元朝中期出现了铜活字印刷。这一系列的技术进步（</w:t>
      </w:r>
      <w:r>
        <w:rPr>
          <w:rFonts w:ascii="Times New Roman" w:hAnsi="Times New Roman" w:eastAsia="Times New Roman" w:cs="Times New Roman"/>
          <w:color w:val="000000"/>
        </w:rPr>
        <w:t xml:space="preserve">    </w:t>
      </w:r>
      <w:r>
        <w:rPr>
          <w:rFonts w:ascii="宋体" w:hAnsi="宋体" w:eastAsia="宋体" w:cs="宋体"/>
          <w:color w:val="000000"/>
        </w:rPr>
        <w:t>）</w:t>
      </w:r>
    </w:p>
    <w:p w14:paraId="7CE87D5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推动了雕版印刷的普及</w:t>
      </w:r>
      <w:r>
        <w:rPr>
          <w:color w:val="000000"/>
        </w:rPr>
        <w:tab/>
      </w:r>
      <w:r>
        <w:rPr>
          <w:color w:val="000000"/>
        </w:rPr>
        <w:t xml:space="preserve">B. </w:t>
      </w:r>
      <w:r>
        <w:rPr>
          <w:rFonts w:ascii="宋体" w:hAnsi="宋体" w:eastAsia="宋体" w:cs="宋体"/>
          <w:color w:val="000000"/>
        </w:rPr>
        <w:t>导致了百家争鸣的出现</w:t>
      </w:r>
    </w:p>
    <w:p w14:paraId="788B50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有利于中华文化的传承</w:t>
      </w:r>
      <w:r>
        <w:rPr>
          <w:color w:val="000000"/>
        </w:rPr>
        <w:tab/>
      </w:r>
      <w:r>
        <w:rPr>
          <w:color w:val="000000"/>
        </w:rPr>
        <w:t xml:space="preserve">D. </w:t>
      </w:r>
      <w:r>
        <w:rPr>
          <w:rFonts w:ascii="宋体" w:hAnsi="宋体" w:eastAsia="宋体" w:cs="宋体"/>
          <w:color w:val="000000"/>
        </w:rPr>
        <w:t>促进了科举制度的产生</w:t>
      </w:r>
    </w:p>
    <w:p w14:paraId="497EC298">
      <w:pPr>
        <w:spacing w:line="360" w:lineRule="auto"/>
        <w:jc w:val="left"/>
        <w:textAlignment w:val="center"/>
        <w:rPr>
          <w:color w:val="000000"/>
        </w:rPr>
      </w:pPr>
      <w:r>
        <w:rPr>
          <w:color w:val="000000"/>
        </w:rPr>
        <w:t xml:space="preserve">5. </w:t>
      </w:r>
      <w:r>
        <w:rPr>
          <w:rFonts w:ascii="宋体" w:hAnsi="宋体" w:eastAsia="宋体" w:cs="宋体"/>
          <w:color w:val="000000"/>
        </w:rPr>
        <w:t>下表是中国近代某一次战争中壮烈捐躯的清朝著名将领一览表。据此可知，这些将领（</w:t>
      </w:r>
      <w:r>
        <w:rPr>
          <w:rFonts w:ascii="Times New Roman" w:hAnsi="Times New Roman" w:eastAsia="Times New Roman" w:cs="Times New Roman"/>
          <w:color w:val="000000"/>
        </w:rPr>
        <w:t xml:space="preserve">    </w:t>
      </w:r>
      <w:r>
        <w:rPr>
          <w:rFonts w:ascii="宋体" w:hAnsi="宋体" w:eastAsia="宋体" w:cs="宋体"/>
          <w:color w:val="000000"/>
        </w:rPr>
        <w:t>）壮烈捐躯的清朝著名将领一览表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2130"/>
        <w:gridCol w:w="3233"/>
      </w:tblGrid>
      <w:tr w14:paraId="210B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88BD9B">
            <w:pPr>
              <w:spacing w:line="360" w:lineRule="auto"/>
              <w:jc w:val="center"/>
              <w:textAlignment w:val="center"/>
              <w:rPr>
                <w:color w:val="000000"/>
              </w:rPr>
            </w:pPr>
            <w:r>
              <w:rPr>
                <w:rFonts w:ascii="宋体" w:hAnsi="宋体" w:eastAsia="宋体" w:cs="宋体"/>
                <w:color w:val="000000"/>
              </w:rPr>
              <w:t>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F3353">
            <w:pPr>
              <w:spacing w:line="360" w:lineRule="auto"/>
              <w:jc w:val="center"/>
              <w:textAlignment w:val="center"/>
              <w:rPr>
                <w:color w:val="000000"/>
              </w:rPr>
            </w:pPr>
            <w:r>
              <w:rPr>
                <w:rFonts w:ascii="宋体" w:hAnsi="宋体" w:eastAsia="宋体" w:cs="宋体"/>
                <w:color w:val="000000"/>
              </w:rPr>
              <w:t>官职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3F72B">
            <w:pPr>
              <w:spacing w:line="360" w:lineRule="auto"/>
              <w:jc w:val="center"/>
              <w:textAlignment w:val="center"/>
              <w:rPr>
                <w:color w:val="000000"/>
              </w:rPr>
            </w:pPr>
            <w:r>
              <w:rPr>
                <w:rFonts w:ascii="宋体" w:hAnsi="宋体" w:eastAsia="宋体" w:cs="宋体"/>
                <w:color w:val="000000"/>
              </w:rPr>
              <w:t>牺牲的时间和地点</w:t>
            </w:r>
          </w:p>
        </w:tc>
      </w:tr>
      <w:tr w14:paraId="72A3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A390A">
            <w:pPr>
              <w:spacing w:line="360" w:lineRule="auto"/>
              <w:jc w:val="center"/>
              <w:textAlignment w:val="center"/>
              <w:rPr>
                <w:color w:val="000000"/>
              </w:rPr>
            </w:pPr>
            <w:r>
              <w:rPr>
                <w:rFonts w:ascii="宋体" w:hAnsi="宋体" w:eastAsia="宋体" w:cs="宋体"/>
                <w:color w:val="000000"/>
              </w:rPr>
              <w:t>陈连升（土家族）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57AD9">
            <w:pPr>
              <w:spacing w:line="360" w:lineRule="auto"/>
              <w:jc w:val="center"/>
              <w:textAlignment w:val="center"/>
              <w:rPr>
                <w:color w:val="000000"/>
              </w:rPr>
            </w:pPr>
            <w:r>
              <w:rPr>
                <w:rFonts w:ascii="宋体" w:hAnsi="宋体" w:eastAsia="宋体" w:cs="宋体"/>
                <w:color w:val="000000"/>
              </w:rPr>
              <w:t>副将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054DD">
            <w:pPr>
              <w:spacing w:line="360" w:lineRule="auto"/>
              <w:jc w:val="center"/>
              <w:textAlignment w:val="center"/>
              <w:rPr>
                <w:color w:val="000000"/>
              </w:rPr>
            </w:pPr>
            <w:r>
              <w:rPr>
                <w:rFonts w:ascii="Times New Roman" w:hAnsi="Times New Roman" w:eastAsia="Times New Roman" w:cs="Times New Roman"/>
                <w:color w:val="000000"/>
              </w:rPr>
              <w:t>1841</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color w:val="000000"/>
              </w:rPr>
              <w:t xml:space="preserve">    </w:t>
            </w:r>
            <w:r>
              <w:rPr>
                <w:rFonts w:ascii="宋体" w:hAnsi="宋体" w:eastAsia="宋体" w:cs="宋体"/>
                <w:color w:val="000000"/>
              </w:rPr>
              <w:t>广州沙角、大角</w:t>
            </w:r>
          </w:p>
        </w:tc>
      </w:tr>
      <w:tr w14:paraId="0A3B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A92CD">
            <w:pPr>
              <w:spacing w:line="360" w:lineRule="auto"/>
              <w:jc w:val="center"/>
              <w:textAlignment w:val="center"/>
              <w:rPr>
                <w:color w:val="000000"/>
              </w:rPr>
            </w:pPr>
            <w:r>
              <w:rPr>
                <w:rFonts w:ascii="宋体" w:hAnsi="宋体" w:eastAsia="宋体" w:cs="宋体"/>
                <w:color w:val="000000"/>
              </w:rPr>
              <w:t>关天培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05A1B">
            <w:pPr>
              <w:spacing w:line="360" w:lineRule="auto"/>
              <w:jc w:val="center"/>
              <w:textAlignment w:val="center"/>
              <w:rPr>
                <w:color w:val="000000"/>
              </w:rPr>
            </w:pPr>
            <w:r>
              <w:rPr>
                <w:rFonts w:ascii="宋体" w:hAnsi="宋体" w:eastAsia="宋体" w:cs="宋体"/>
                <w:color w:val="000000"/>
              </w:rPr>
              <w:t>水师提督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B9D85">
            <w:pPr>
              <w:spacing w:line="360" w:lineRule="auto"/>
              <w:jc w:val="center"/>
              <w:textAlignment w:val="center"/>
              <w:rPr>
                <w:color w:val="000000"/>
              </w:rPr>
            </w:pPr>
            <w:r>
              <w:rPr>
                <w:rFonts w:ascii="Times New Roman" w:hAnsi="Times New Roman" w:eastAsia="Times New Roman" w:cs="Times New Roman"/>
                <w:color w:val="000000"/>
              </w:rPr>
              <w:t>1841</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color w:val="000000"/>
              </w:rPr>
              <w:t xml:space="preserve">    </w:t>
            </w:r>
            <w:r>
              <w:rPr>
                <w:rFonts w:ascii="宋体" w:hAnsi="宋体" w:eastAsia="宋体" w:cs="宋体"/>
                <w:color w:val="000000"/>
              </w:rPr>
              <w:t>广州虎门</w:t>
            </w:r>
          </w:p>
        </w:tc>
      </w:tr>
      <w:tr w14:paraId="0BCA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C94C9A">
            <w:pPr>
              <w:spacing w:line="360" w:lineRule="auto"/>
              <w:jc w:val="center"/>
              <w:textAlignment w:val="center"/>
              <w:rPr>
                <w:color w:val="000000"/>
              </w:rPr>
            </w:pPr>
            <w:r>
              <w:rPr>
                <w:rFonts w:ascii="宋体" w:hAnsi="宋体" w:eastAsia="宋体" w:cs="宋体"/>
                <w:color w:val="000000"/>
              </w:rPr>
              <w:t>葛云飞、郑国鸿、王锡朋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FD4CB0">
            <w:pPr>
              <w:spacing w:line="360" w:lineRule="auto"/>
              <w:jc w:val="center"/>
              <w:textAlignment w:val="center"/>
              <w:rPr>
                <w:color w:val="000000"/>
              </w:rPr>
            </w:pPr>
            <w:r>
              <w:rPr>
                <w:rFonts w:ascii="宋体" w:hAnsi="宋体" w:eastAsia="宋体" w:cs="宋体"/>
                <w:color w:val="000000"/>
              </w:rPr>
              <w:t>总兵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AB430">
            <w:pPr>
              <w:spacing w:line="360" w:lineRule="auto"/>
              <w:jc w:val="center"/>
              <w:textAlignment w:val="center"/>
              <w:rPr>
                <w:color w:val="000000"/>
              </w:rPr>
            </w:pPr>
            <w:r>
              <w:rPr>
                <w:rFonts w:ascii="Times New Roman" w:hAnsi="Times New Roman" w:eastAsia="Times New Roman" w:cs="Times New Roman"/>
                <w:color w:val="000000"/>
              </w:rPr>
              <w:t>1841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color w:val="000000"/>
              </w:rPr>
              <w:t xml:space="preserve">    </w:t>
            </w:r>
            <w:r>
              <w:rPr>
                <w:rFonts w:ascii="宋体" w:hAnsi="宋体" w:eastAsia="宋体" w:cs="宋体"/>
                <w:color w:val="000000"/>
              </w:rPr>
              <w:t>浙江定海</w:t>
            </w:r>
          </w:p>
        </w:tc>
      </w:tr>
      <w:tr w14:paraId="5237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E8606">
            <w:pPr>
              <w:spacing w:line="360" w:lineRule="auto"/>
              <w:jc w:val="center"/>
              <w:textAlignment w:val="center"/>
              <w:rPr>
                <w:color w:val="000000"/>
              </w:rPr>
            </w:pPr>
            <w:r>
              <w:rPr>
                <w:rFonts w:ascii="宋体" w:hAnsi="宋体" w:eastAsia="宋体" w:cs="宋体"/>
                <w:color w:val="000000"/>
              </w:rPr>
              <w:t>裕谦（蒙古族）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48405">
            <w:pPr>
              <w:spacing w:line="360" w:lineRule="auto"/>
              <w:jc w:val="center"/>
              <w:textAlignment w:val="center"/>
              <w:rPr>
                <w:color w:val="000000"/>
              </w:rPr>
            </w:pPr>
            <w:r>
              <w:rPr>
                <w:rFonts w:ascii="宋体" w:hAnsi="宋体" w:eastAsia="宋体" w:cs="宋体"/>
                <w:color w:val="000000"/>
              </w:rPr>
              <w:t>钦差大臣、两江总督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CDD4D">
            <w:pPr>
              <w:spacing w:line="360" w:lineRule="auto"/>
              <w:jc w:val="center"/>
              <w:textAlignment w:val="center"/>
              <w:rPr>
                <w:color w:val="000000"/>
              </w:rPr>
            </w:pPr>
            <w:r>
              <w:rPr>
                <w:rFonts w:ascii="Times New Roman" w:hAnsi="Times New Roman" w:eastAsia="Times New Roman" w:cs="Times New Roman"/>
                <w:color w:val="000000"/>
              </w:rPr>
              <w:t>1841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color w:val="000000"/>
              </w:rPr>
              <w:t xml:space="preserve">    </w:t>
            </w:r>
            <w:r>
              <w:rPr>
                <w:rFonts w:ascii="宋体" w:hAnsi="宋体" w:eastAsia="宋体" w:cs="宋体"/>
                <w:color w:val="000000"/>
              </w:rPr>
              <w:t>浙江镇海</w:t>
            </w:r>
          </w:p>
        </w:tc>
      </w:tr>
      <w:tr w14:paraId="3A7C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37C70">
            <w:pPr>
              <w:spacing w:line="360" w:lineRule="auto"/>
              <w:jc w:val="center"/>
              <w:textAlignment w:val="center"/>
              <w:rPr>
                <w:color w:val="000000"/>
              </w:rPr>
            </w:pPr>
            <w:r>
              <w:rPr>
                <w:rFonts w:ascii="宋体" w:hAnsi="宋体" w:eastAsia="宋体" w:cs="宋体"/>
                <w:color w:val="000000"/>
              </w:rPr>
              <w:t>陈化成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86352">
            <w:pPr>
              <w:spacing w:line="360" w:lineRule="auto"/>
              <w:jc w:val="center"/>
              <w:textAlignment w:val="center"/>
              <w:rPr>
                <w:color w:val="000000"/>
              </w:rPr>
            </w:pPr>
            <w:r>
              <w:rPr>
                <w:rFonts w:ascii="宋体" w:hAnsi="宋体" w:eastAsia="宋体" w:cs="宋体"/>
                <w:color w:val="000000"/>
              </w:rPr>
              <w:t>江南提督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18907">
            <w:pPr>
              <w:spacing w:line="360" w:lineRule="auto"/>
              <w:jc w:val="center"/>
              <w:textAlignment w:val="center"/>
              <w:rPr>
                <w:color w:val="000000"/>
              </w:rPr>
            </w:pPr>
            <w:r>
              <w:rPr>
                <w:rFonts w:ascii="Times New Roman" w:hAnsi="Times New Roman" w:eastAsia="Times New Roman" w:cs="Times New Roman"/>
                <w:color w:val="000000"/>
              </w:rPr>
              <w:t>1842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color w:val="000000"/>
              </w:rPr>
              <w:t xml:space="preserve">    </w:t>
            </w:r>
            <w:r>
              <w:rPr>
                <w:rFonts w:ascii="宋体" w:hAnsi="宋体" w:eastAsia="宋体" w:cs="宋体"/>
                <w:color w:val="000000"/>
              </w:rPr>
              <w:t>上海吴淞</w:t>
            </w:r>
          </w:p>
        </w:tc>
      </w:tr>
      <w:tr w14:paraId="7E35D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58517">
            <w:pPr>
              <w:spacing w:line="360" w:lineRule="auto"/>
              <w:jc w:val="center"/>
              <w:textAlignment w:val="center"/>
              <w:rPr>
                <w:color w:val="000000"/>
              </w:rPr>
            </w:pPr>
            <w:r>
              <w:rPr>
                <w:rFonts w:ascii="宋体" w:hAnsi="宋体" w:eastAsia="宋体" w:cs="宋体"/>
                <w:color w:val="000000"/>
              </w:rPr>
              <w:t>海龄（满族）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514AD">
            <w:pPr>
              <w:spacing w:line="360" w:lineRule="auto"/>
              <w:jc w:val="center"/>
              <w:textAlignment w:val="center"/>
              <w:rPr>
                <w:color w:val="000000"/>
              </w:rPr>
            </w:pPr>
            <w:r>
              <w:rPr>
                <w:rFonts w:ascii="宋体" w:hAnsi="宋体" w:eastAsia="宋体" w:cs="宋体"/>
                <w:color w:val="000000"/>
              </w:rPr>
              <w:t>副都统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1A572">
            <w:pPr>
              <w:spacing w:line="360" w:lineRule="auto"/>
              <w:jc w:val="center"/>
              <w:textAlignment w:val="center"/>
              <w:rPr>
                <w:color w:val="000000"/>
              </w:rPr>
            </w:pPr>
            <w:r>
              <w:rPr>
                <w:rFonts w:ascii="Times New Roman" w:hAnsi="Times New Roman" w:eastAsia="Times New Roman" w:cs="Times New Roman"/>
                <w:color w:val="000000"/>
              </w:rPr>
              <w:t>1842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color w:val="000000"/>
              </w:rPr>
              <w:t xml:space="preserve">    </w:t>
            </w:r>
            <w:r>
              <w:rPr>
                <w:rFonts w:ascii="宋体" w:hAnsi="宋体" w:eastAsia="宋体" w:cs="宋体"/>
                <w:color w:val="000000"/>
              </w:rPr>
              <w:t>江苏镇江</w:t>
            </w:r>
          </w:p>
        </w:tc>
      </w:tr>
    </w:tbl>
    <w:p w14:paraId="3BB19244">
      <w:pPr>
        <w:spacing w:line="360" w:lineRule="auto"/>
        <w:jc w:val="left"/>
        <w:textAlignment w:val="center"/>
        <w:rPr>
          <w:color w:val="000000"/>
        </w:rPr>
      </w:pPr>
    </w:p>
    <w:p w14:paraId="7A6F98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抗击了八国联军的侵略</w:t>
      </w:r>
      <w:r>
        <w:rPr>
          <w:color w:val="000000"/>
        </w:rPr>
        <w:tab/>
      </w:r>
      <w:r>
        <w:rPr>
          <w:color w:val="000000"/>
        </w:rPr>
        <w:t xml:space="preserve">B. </w:t>
      </w:r>
      <w:r>
        <w:rPr>
          <w:rFonts w:ascii="宋体" w:hAnsi="宋体" w:eastAsia="宋体" w:cs="宋体"/>
          <w:color w:val="000000"/>
        </w:rPr>
        <w:t>遏制了瓜分中国的狂潮</w:t>
      </w:r>
    </w:p>
    <w:p w14:paraId="42E654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找到了国家发展</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出路</w:t>
      </w:r>
      <w:r>
        <w:rPr>
          <w:color w:val="000000"/>
        </w:rPr>
        <w:tab/>
      </w:r>
      <w:r>
        <w:rPr>
          <w:color w:val="000000"/>
        </w:rPr>
        <w:t xml:space="preserve">D. </w:t>
      </w:r>
      <w:r>
        <w:rPr>
          <w:rFonts w:ascii="宋体" w:hAnsi="宋体" w:eastAsia="宋体" w:cs="宋体"/>
          <w:color w:val="000000"/>
        </w:rPr>
        <w:t>体现出崇高的民族气节</w:t>
      </w:r>
    </w:p>
    <w:p w14:paraId="14B439B5">
      <w:pPr>
        <w:spacing w:line="360" w:lineRule="auto"/>
        <w:jc w:val="left"/>
        <w:textAlignment w:val="center"/>
        <w:rPr>
          <w:color w:val="000000"/>
        </w:rPr>
      </w:pPr>
      <w:r>
        <w:rPr>
          <w:color w:val="000000"/>
        </w:rPr>
        <w:t xml:space="preserve">6. </w:t>
      </w:r>
      <w:r>
        <w:rPr>
          <w:rFonts w:ascii="宋体" w:hAnsi="宋体" w:eastAsia="宋体" w:cs="宋体"/>
          <w:color w:val="000000"/>
        </w:rPr>
        <w:t>《中国断代史》中写道，</w:t>
      </w:r>
      <w:r>
        <w:rPr>
          <w:rFonts w:ascii="Times New Roman" w:hAnsi="Times New Roman" w:eastAsia="Times New Roman" w:cs="Times New Roman"/>
          <w:color w:val="000000"/>
        </w:rPr>
        <w:t>“</w:t>
      </w:r>
      <w:r>
        <w:rPr>
          <w:rFonts w:ascii="宋体" w:hAnsi="宋体" w:eastAsia="宋体" w:cs="宋体"/>
          <w:color w:val="000000"/>
        </w:rPr>
        <w:t>推翻帝制，是对中国历数千年而根深蒂固的封建主义的一次毁灭性的破坏，而资本主义的政治观念和制度……都在中国得到了实践。</w:t>
      </w:r>
      <w:r>
        <w:rPr>
          <w:rFonts w:ascii="Times New Roman" w:hAnsi="Times New Roman" w:eastAsia="Times New Roman" w:cs="Times New Roman"/>
          <w:color w:val="000000"/>
        </w:rPr>
        <w:t>”</w:t>
      </w:r>
      <w:r>
        <w:rPr>
          <w:rFonts w:ascii="宋体" w:hAnsi="宋体" w:eastAsia="宋体" w:cs="宋体"/>
          <w:color w:val="000000"/>
        </w:rPr>
        <w:t>材料评述的历史事件是（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7145BE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辛亥革命</w:t>
      </w:r>
      <w:r>
        <w:rPr>
          <w:color w:val="000000"/>
        </w:rPr>
        <w:tab/>
      </w:r>
      <w:r>
        <w:rPr>
          <w:color w:val="000000"/>
        </w:rPr>
        <w:t xml:space="preserve">C. </w:t>
      </w:r>
      <w:r>
        <w:rPr>
          <w:rFonts w:ascii="宋体" w:hAnsi="宋体" w:eastAsia="宋体" w:cs="宋体"/>
          <w:color w:val="000000"/>
        </w:rPr>
        <w:t>戊戌变法</w:t>
      </w:r>
      <w:r>
        <w:rPr>
          <w:color w:val="000000"/>
        </w:rPr>
        <w:tab/>
      </w:r>
      <w:r>
        <w:rPr>
          <w:color w:val="000000"/>
        </w:rPr>
        <w:t xml:space="preserve">D. </w:t>
      </w:r>
      <w:r>
        <w:rPr>
          <w:rFonts w:ascii="宋体" w:hAnsi="宋体" w:eastAsia="宋体" w:cs="宋体"/>
          <w:color w:val="000000"/>
        </w:rPr>
        <w:t>五四运动</w:t>
      </w:r>
    </w:p>
    <w:p w14:paraId="6C982B74">
      <w:pPr>
        <w:spacing w:line="360" w:lineRule="auto"/>
        <w:jc w:val="left"/>
        <w:textAlignment w:val="center"/>
        <w:rPr>
          <w:color w:val="000000"/>
        </w:rPr>
      </w:pPr>
      <w:r>
        <w:rPr>
          <w:color w:val="000000"/>
        </w:rPr>
        <w:t xml:space="preserve">7. </w:t>
      </w:r>
      <w:r>
        <w:rPr>
          <w:rFonts w:ascii="宋体" w:hAnsi="宋体" w:eastAsia="宋体" w:cs="宋体"/>
          <w:color w:val="000000"/>
        </w:rPr>
        <w:t>简要而言，这是一次军事行动，特指中国南方各路红军在中共中央和中央革命军事委员会统一指挥下，实现向中国西北地区的战略大转移。这次</w:t>
      </w:r>
      <w:r>
        <w:rPr>
          <w:rFonts w:ascii="Times New Roman" w:hAnsi="Times New Roman" w:eastAsia="Times New Roman" w:cs="Times New Roman"/>
          <w:color w:val="000000"/>
        </w:rPr>
        <w:t>“</w:t>
      </w:r>
      <w:r>
        <w:rPr>
          <w:rFonts w:ascii="宋体" w:hAnsi="宋体" w:eastAsia="宋体" w:cs="宋体"/>
          <w:color w:val="000000"/>
        </w:rPr>
        <w:t>战略大转移</w:t>
      </w:r>
      <w:r>
        <w:rPr>
          <w:rFonts w:ascii="Times New Roman" w:hAnsi="Times New Roman" w:eastAsia="Times New Roman" w:cs="Times New Roman"/>
          <w:color w:val="000000"/>
        </w:rPr>
        <w:t>”</w:t>
      </w:r>
      <w:r>
        <w:rPr>
          <w:rFonts w:ascii="宋体" w:hAnsi="宋体" w:eastAsia="宋体" w:cs="宋体"/>
          <w:color w:val="000000"/>
        </w:rPr>
        <w:t>是指红军（</w:t>
      </w:r>
      <w:r>
        <w:rPr>
          <w:rFonts w:ascii="Times New Roman" w:hAnsi="Times New Roman" w:eastAsia="Times New Roman" w:cs="Times New Roman"/>
          <w:color w:val="000000"/>
        </w:rPr>
        <w:t xml:space="preserve">    </w:t>
      </w:r>
      <w:r>
        <w:rPr>
          <w:rFonts w:ascii="宋体" w:hAnsi="宋体" w:eastAsia="宋体" w:cs="宋体"/>
          <w:color w:val="000000"/>
        </w:rPr>
        <w:t>）</w:t>
      </w:r>
    </w:p>
    <w:p w14:paraId="4C3B9B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北伐</w:t>
      </w:r>
      <w:r>
        <w:rPr>
          <w:color w:val="000000"/>
        </w:rPr>
        <w:tab/>
      </w:r>
      <w:r>
        <w:rPr>
          <w:color w:val="000000"/>
        </w:rPr>
        <w:t xml:space="preserve">B. </w:t>
      </w:r>
      <w:r>
        <w:rPr>
          <w:rFonts w:ascii="宋体" w:hAnsi="宋体" w:eastAsia="宋体" w:cs="宋体"/>
          <w:color w:val="000000"/>
        </w:rPr>
        <w:t>转战井冈山</w:t>
      </w:r>
      <w:r>
        <w:rPr>
          <w:color w:val="000000"/>
        </w:rPr>
        <w:tab/>
      </w:r>
      <w:r>
        <w:rPr>
          <w:color w:val="000000"/>
        </w:rPr>
        <w:t xml:space="preserve">C. </w:t>
      </w:r>
      <w:r>
        <w:rPr>
          <w:rFonts w:ascii="宋体" w:hAnsi="宋体" w:eastAsia="宋体" w:cs="宋体"/>
          <w:color w:val="000000"/>
        </w:rPr>
        <w:t>长征</w:t>
      </w:r>
      <w:r>
        <w:rPr>
          <w:color w:val="000000"/>
        </w:rPr>
        <w:tab/>
      </w:r>
      <w:r>
        <w:rPr>
          <w:color w:val="000000"/>
        </w:rPr>
        <w:t xml:space="preserve">D. </w:t>
      </w:r>
      <w:r>
        <w:rPr>
          <w:rFonts w:ascii="宋体" w:hAnsi="宋体" w:eastAsia="宋体" w:cs="宋体"/>
          <w:color w:val="000000"/>
        </w:rPr>
        <w:t>挺进大别山</w:t>
      </w:r>
    </w:p>
    <w:p w14:paraId="4CDD9EA4">
      <w:pPr>
        <w:spacing w:line="360" w:lineRule="auto"/>
        <w:jc w:val="left"/>
        <w:textAlignment w:val="center"/>
        <w:rPr>
          <w:color w:val="000000"/>
        </w:rPr>
      </w:pPr>
      <w:r>
        <w:rPr>
          <w:color w:val="000000"/>
        </w:rPr>
        <w:t xml:space="preserve">8. </w:t>
      </w:r>
      <w:r>
        <w:rPr>
          <w:rFonts w:ascii="宋体" w:hAnsi="宋体" w:eastAsia="宋体" w:cs="宋体"/>
          <w:color w:val="000000"/>
        </w:rPr>
        <w:t>在我国对外开放的进程中，</w:t>
      </w:r>
      <w:r>
        <w:rPr>
          <w:rFonts w:ascii="Times New Roman" w:hAnsi="Times New Roman" w:eastAsia="Times New Roman" w:cs="Times New Roman"/>
          <w:color w:val="000000"/>
        </w:rPr>
        <w:t>“</w:t>
      </w:r>
      <w:r>
        <w:rPr>
          <w:rFonts w:ascii="宋体" w:hAnsi="宋体" w:eastAsia="宋体" w:cs="宋体"/>
          <w:color w:val="000000"/>
        </w:rPr>
        <w:t>标志着我国对外开放进入一个新的阶段，为我国参与经济全球化开辟了新途径，有利于我国经济进入全球市场</w:t>
      </w:r>
      <w:r>
        <w:rPr>
          <w:rFonts w:ascii="Times New Roman" w:hAnsi="Times New Roman" w:eastAsia="Times New Roman" w:cs="Times New Roman"/>
          <w:color w:val="000000"/>
        </w:rPr>
        <w:t>”</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348CA6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兴办深圳经济特区</w:t>
      </w:r>
      <w:r>
        <w:rPr>
          <w:color w:val="000000"/>
        </w:rPr>
        <w:tab/>
      </w:r>
      <w:r>
        <w:rPr>
          <w:color w:val="000000"/>
        </w:rPr>
        <w:t xml:space="preserve">B. </w:t>
      </w:r>
      <w:r>
        <w:rPr>
          <w:rFonts w:ascii="宋体" w:hAnsi="宋体" w:eastAsia="宋体" w:cs="宋体"/>
          <w:color w:val="000000"/>
        </w:rPr>
        <w:t>开放陆地边境城市</w:t>
      </w:r>
      <w:r>
        <w:rPr>
          <w:color w:val="000000"/>
        </w:rPr>
        <w:tab/>
      </w:r>
      <w:r>
        <w:rPr>
          <w:color w:val="000000"/>
        </w:rPr>
        <w:t xml:space="preserve">C. </w:t>
      </w:r>
      <w:r>
        <w:rPr>
          <w:rFonts w:ascii="宋体" w:hAnsi="宋体" w:eastAsia="宋体" w:cs="宋体"/>
          <w:color w:val="000000"/>
        </w:rPr>
        <w:t>建立上海浦东新区</w:t>
      </w:r>
      <w:r>
        <w:rPr>
          <w:color w:val="000000"/>
        </w:rPr>
        <w:tab/>
      </w:r>
      <w:r>
        <w:rPr>
          <w:color w:val="000000"/>
        </w:rPr>
        <w:t xml:space="preserve">D. </w:t>
      </w:r>
      <w:r>
        <w:rPr>
          <w:rFonts w:ascii="宋体" w:hAnsi="宋体" w:eastAsia="宋体" w:cs="宋体"/>
          <w:color w:val="000000"/>
        </w:rPr>
        <w:t>加入世界贸易组织</w:t>
      </w:r>
    </w:p>
    <w:p w14:paraId="355D42EC">
      <w:pPr>
        <w:spacing w:line="360" w:lineRule="auto"/>
        <w:jc w:val="left"/>
        <w:textAlignment w:val="center"/>
        <w:rPr>
          <w:color w:val="000000"/>
        </w:rPr>
      </w:pPr>
      <w:r>
        <w:rPr>
          <w:color w:val="000000"/>
        </w:rPr>
        <w:t xml:space="preserve">9. </w:t>
      </w:r>
      <w:r>
        <w:rPr>
          <w:rFonts w:ascii="宋体" w:hAnsi="宋体" w:eastAsia="宋体" w:cs="宋体"/>
          <w:color w:val="000000"/>
        </w:rPr>
        <w:t>国王胡夫金字塔是这个国家最大的金字塔，高约</w:t>
      </w:r>
      <w:r>
        <w:rPr>
          <w:rFonts w:ascii="Times New Roman" w:hAnsi="Times New Roman" w:eastAsia="Times New Roman" w:cs="Times New Roman"/>
          <w:color w:val="000000"/>
        </w:rPr>
        <w:t>146</w:t>
      </w:r>
      <w:r>
        <w:rPr>
          <w:rFonts w:ascii="宋体" w:hAnsi="宋体" w:eastAsia="宋体" w:cs="宋体"/>
          <w:color w:val="000000"/>
        </w:rPr>
        <w:t>米，被列入古代世界十大奇观之列。此外，这个国家还发现了</w:t>
      </w:r>
      <w:r>
        <w:rPr>
          <w:rFonts w:ascii="Times New Roman" w:hAnsi="Times New Roman" w:eastAsia="Times New Roman" w:cs="Times New Roman"/>
          <w:color w:val="000000"/>
        </w:rPr>
        <w:t>80</w:t>
      </w:r>
      <w:r>
        <w:rPr>
          <w:rFonts w:ascii="宋体" w:hAnsi="宋体" w:eastAsia="宋体" w:cs="宋体"/>
          <w:color w:val="000000"/>
        </w:rPr>
        <w:t>多座大小不等的金字塔。如果你要去实地游览这些金字塔，应去今天的（</w:t>
      </w:r>
      <w:r>
        <w:rPr>
          <w:rFonts w:ascii="Times New Roman" w:hAnsi="Times New Roman" w:eastAsia="Times New Roman" w:cs="Times New Roman"/>
          <w:color w:val="000000"/>
        </w:rPr>
        <w:t xml:space="preserve">    </w:t>
      </w:r>
      <w:r>
        <w:rPr>
          <w:rFonts w:ascii="宋体" w:hAnsi="宋体" w:eastAsia="宋体" w:cs="宋体"/>
          <w:color w:val="000000"/>
        </w:rPr>
        <w:t>）</w:t>
      </w:r>
    </w:p>
    <w:p w14:paraId="4A641F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埃及</w:t>
      </w:r>
      <w:r>
        <w:rPr>
          <w:color w:val="000000"/>
        </w:rPr>
        <w:tab/>
      </w:r>
      <w:r>
        <w:rPr>
          <w:color w:val="000000"/>
        </w:rPr>
        <w:t xml:space="preserve">B. </w:t>
      </w:r>
      <w:r>
        <w:rPr>
          <w:rFonts w:ascii="宋体" w:hAnsi="宋体" w:eastAsia="宋体" w:cs="宋体"/>
          <w:color w:val="000000"/>
        </w:rPr>
        <w:t>意大利</w:t>
      </w:r>
      <w:r>
        <w:rPr>
          <w:color w:val="000000"/>
        </w:rPr>
        <w:tab/>
      </w:r>
      <w:r>
        <w:rPr>
          <w:color w:val="000000"/>
        </w:rPr>
        <w:t xml:space="preserve">C. </w:t>
      </w:r>
      <w:r>
        <w:rPr>
          <w:rFonts w:ascii="宋体" w:hAnsi="宋体" w:eastAsia="宋体" w:cs="宋体"/>
          <w:color w:val="000000"/>
        </w:rPr>
        <w:t>印度</w:t>
      </w:r>
      <w:r>
        <w:rPr>
          <w:color w:val="000000"/>
        </w:rPr>
        <w:tab/>
      </w:r>
      <w:r>
        <w:rPr>
          <w:color w:val="000000"/>
        </w:rPr>
        <w:t xml:space="preserve">D. </w:t>
      </w:r>
      <w:r>
        <w:rPr>
          <w:rFonts w:ascii="宋体" w:hAnsi="宋体" w:eastAsia="宋体" w:cs="宋体"/>
          <w:color w:val="000000"/>
        </w:rPr>
        <w:t>伊拉克</w:t>
      </w:r>
    </w:p>
    <w:p w14:paraId="5D0F8A7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1492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月，他率领船队从西班牙的巴罗斯启航，</w:t>
      </w:r>
      <w:r>
        <w:rPr>
          <w:rFonts w:ascii="Times New Roman" w:hAnsi="Times New Roman" w:eastAsia="Times New Roman" w:cs="Times New Roman"/>
          <w:color w:val="000000"/>
        </w:rPr>
        <w:t>10</w:t>
      </w:r>
      <w:r>
        <w:rPr>
          <w:rFonts w:ascii="宋体" w:hAnsi="宋体" w:eastAsia="宋体" w:cs="宋体"/>
          <w:color w:val="000000"/>
        </w:rPr>
        <w:t>月到达巴哈马群岛中的圣萨尔瓦多岛，后来他们又</w:t>
      </w:r>
      <w:r>
        <w:rPr>
          <w:rFonts w:ascii="Times New Roman" w:hAnsi="Times New Roman" w:eastAsia="Times New Roman" w:cs="Times New Roman"/>
          <w:color w:val="000000"/>
        </w:rPr>
        <w:t>“</w:t>
      </w:r>
      <w:r>
        <w:rPr>
          <w:rFonts w:ascii="宋体" w:hAnsi="宋体" w:eastAsia="宋体" w:cs="宋体"/>
          <w:color w:val="000000"/>
        </w:rPr>
        <w:t>发现</w:t>
      </w:r>
      <w:r>
        <w:rPr>
          <w:rFonts w:ascii="Times New Roman" w:hAnsi="Times New Roman" w:eastAsia="Times New Roman" w:cs="Times New Roman"/>
          <w:color w:val="000000"/>
        </w:rPr>
        <w:t>”</w:t>
      </w:r>
      <w:r>
        <w:rPr>
          <w:rFonts w:ascii="宋体" w:hAnsi="宋体" w:eastAsia="宋体" w:cs="宋体"/>
          <w:color w:val="000000"/>
        </w:rPr>
        <w:t>了古巴和海地，然后返航西班牙。这是他的第一次航行，在接下来的</w:t>
      </w:r>
      <w:r>
        <w:rPr>
          <w:rFonts w:ascii="Times New Roman" w:hAnsi="Times New Roman" w:eastAsia="Times New Roman" w:cs="Times New Roman"/>
          <w:color w:val="000000"/>
        </w:rPr>
        <w:t>10</w:t>
      </w:r>
      <w:r>
        <w:rPr>
          <w:rFonts w:ascii="宋体" w:hAnsi="宋体" w:eastAsia="宋体" w:cs="宋体"/>
          <w:color w:val="000000"/>
        </w:rPr>
        <w:t>年间，他还进行了三次西航。这里讲述的航海家是（</w:t>
      </w:r>
      <w:r>
        <w:rPr>
          <w:rFonts w:ascii="Times New Roman" w:hAnsi="Times New Roman" w:eastAsia="Times New Roman" w:cs="Times New Roman"/>
          <w:color w:val="000000"/>
        </w:rPr>
        <w:t xml:space="preserve">    </w:t>
      </w:r>
      <w:r>
        <w:rPr>
          <w:rFonts w:ascii="宋体" w:hAnsi="宋体" w:eastAsia="宋体" w:cs="宋体"/>
          <w:color w:val="000000"/>
        </w:rPr>
        <w:t>）</w:t>
      </w:r>
    </w:p>
    <w:p w14:paraId="6BCE7C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迪亚士</w:t>
      </w:r>
      <w:r>
        <w:rPr>
          <w:color w:val="000000"/>
        </w:rPr>
        <w:tab/>
      </w:r>
      <w:r>
        <w:rPr>
          <w:color w:val="000000"/>
        </w:rPr>
        <w:t xml:space="preserve">B. </w:t>
      </w:r>
      <w:r>
        <w:rPr>
          <w:rFonts w:ascii="宋体" w:hAnsi="宋体" w:eastAsia="宋体" w:cs="宋体"/>
          <w:color w:val="000000"/>
        </w:rPr>
        <w:t>达</w:t>
      </w:r>
      <w:r>
        <w:rPr>
          <w:rFonts w:ascii="Times New Roman" w:hAnsi="Times New Roman" w:eastAsia="Times New Roman" w:cs="Times New Roman"/>
          <w:color w:val="000000"/>
        </w:rPr>
        <w:t>·</w:t>
      </w:r>
      <w:r>
        <w:rPr>
          <w:rFonts w:ascii="宋体" w:hAnsi="宋体" w:eastAsia="宋体" w:cs="宋体"/>
          <w:color w:val="000000"/>
        </w:rPr>
        <w:t>芬奇</w:t>
      </w:r>
      <w:r>
        <w:rPr>
          <w:color w:val="000000"/>
        </w:rPr>
        <w:tab/>
      </w:r>
      <w:r>
        <w:rPr>
          <w:color w:val="000000"/>
        </w:rPr>
        <w:t xml:space="preserve">C. </w:t>
      </w:r>
      <w:r>
        <w:rPr>
          <w:rFonts w:ascii="宋体" w:hAnsi="宋体" w:eastAsia="宋体" w:cs="宋体"/>
          <w:color w:val="000000"/>
        </w:rPr>
        <w:t>哥伦布</w:t>
      </w:r>
      <w:r>
        <w:rPr>
          <w:color w:val="000000"/>
        </w:rPr>
        <w:tab/>
      </w:r>
      <w:r>
        <w:rPr>
          <w:color w:val="000000"/>
        </w:rPr>
        <w:t xml:space="preserve">D. </w:t>
      </w:r>
      <w:r>
        <w:rPr>
          <w:rFonts w:ascii="宋体" w:hAnsi="宋体" w:eastAsia="宋体" w:cs="宋体"/>
          <w:color w:val="000000"/>
        </w:rPr>
        <w:t>达</w:t>
      </w:r>
      <w:r>
        <w:rPr>
          <w:rFonts w:ascii="Times New Roman" w:hAnsi="Times New Roman" w:eastAsia="Times New Roman" w:cs="Times New Roman"/>
          <w:color w:val="000000"/>
        </w:rPr>
        <w:t>·</w:t>
      </w:r>
      <w:r>
        <w:rPr>
          <w:rFonts w:ascii="宋体" w:hAnsi="宋体" w:eastAsia="宋体" w:cs="宋体"/>
          <w:color w:val="000000"/>
        </w:rPr>
        <w:t>伽马</w:t>
      </w:r>
    </w:p>
    <w:p w14:paraId="3D211BB4">
      <w:pPr>
        <w:spacing w:line="360" w:lineRule="auto"/>
        <w:jc w:val="left"/>
        <w:textAlignment w:val="center"/>
        <w:rPr>
          <w:color w:val="000000"/>
        </w:rPr>
      </w:pPr>
      <w:r>
        <w:rPr>
          <w:color w:val="000000"/>
        </w:rPr>
        <w:t xml:space="preserve">11. </w:t>
      </w:r>
      <w:r>
        <w:rPr>
          <w:rFonts w:ascii="宋体" w:hAnsi="宋体" w:eastAsia="宋体" w:cs="宋体"/>
          <w:color w:val="000000"/>
        </w:rPr>
        <w:t>下图是创作于</w:t>
      </w:r>
      <w:r>
        <w:rPr>
          <w:rFonts w:ascii="Times New Roman" w:hAnsi="Times New Roman" w:eastAsia="Times New Roman" w:cs="Times New Roman"/>
          <w:color w:val="000000"/>
        </w:rPr>
        <w:t>1919</w:t>
      </w:r>
      <w:r>
        <w:rPr>
          <w:rFonts w:ascii="宋体" w:hAnsi="宋体" w:eastAsia="宋体" w:cs="宋体"/>
          <w:color w:val="000000"/>
        </w:rPr>
        <w:t>年</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一幅漫画（图中一个巨头正手执圆规指向欧洲大陆），根据图中的信息推断，漫画作者旨在（</w:t>
      </w:r>
      <w:r>
        <w:rPr>
          <w:rFonts w:ascii="Times New Roman" w:hAnsi="Times New Roman" w:eastAsia="Times New Roman" w:cs="Times New Roman"/>
          <w:color w:val="000000"/>
        </w:rPr>
        <w:t xml:space="preserve">    </w:t>
      </w:r>
      <w:r>
        <w:rPr>
          <w:rFonts w:ascii="宋体" w:hAnsi="宋体" w:eastAsia="宋体" w:cs="宋体"/>
          <w:color w:val="000000"/>
        </w:rPr>
        <w:t>）</w:t>
      </w:r>
    </w:p>
    <w:p w14:paraId="4B9D7587">
      <w:pPr>
        <w:spacing w:line="360" w:lineRule="auto"/>
        <w:jc w:val="left"/>
        <w:textAlignment w:val="center"/>
        <w:rPr>
          <w:color w:val="000000"/>
        </w:rPr>
      </w:pPr>
      <w:r>
        <w:rPr>
          <w:color w:val="000000"/>
        </w:rPr>
        <w:drawing>
          <wp:inline distT="0" distB="0" distL="114300" distR="114300">
            <wp:extent cx="1905000" cy="18859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0" cy="1885950"/>
                    </a:xfrm>
                    <a:prstGeom prst="rect">
                      <a:avLst/>
                    </a:prstGeom>
                  </pic:spPr>
                </pic:pic>
              </a:graphicData>
            </a:graphic>
          </wp:inline>
        </w:drawing>
      </w:r>
    </w:p>
    <w:p w14:paraId="4EC6E15C">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《三巨头》</w:t>
      </w:r>
    </w:p>
    <w:p w14:paraId="4E5E3D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肯定</w:t>
      </w:r>
      <w:r>
        <w:rPr>
          <w:rFonts w:ascii="Times New Roman" w:hAnsi="Times New Roman" w:eastAsia="Times New Roman" w:cs="Times New Roman"/>
          <w:color w:val="000000"/>
        </w:rPr>
        <w:t>“</w:t>
      </w:r>
      <w:r>
        <w:rPr>
          <w:rFonts w:ascii="宋体" w:hAnsi="宋体" w:eastAsia="宋体" w:cs="宋体"/>
          <w:color w:val="000000"/>
        </w:rPr>
        <w:t>三巨头</w:t>
      </w:r>
      <w:r>
        <w:rPr>
          <w:rFonts w:ascii="Times New Roman" w:hAnsi="Times New Roman" w:eastAsia="Times New Roman" w:cs="Times New Roman"/>
          <w:color w:val="000000"/>
        </w:rPr>
        <w:t>”</w:t>
      </w:r>
      <w:r>
        <w:rPr>
          <w:rFonts w:ascii="宋体" w:hAnsi="宋体" w:eastAsia="宋体" w:cs="宋体"/>
          <w:color w:val="000000"/>
        </w:rPr>
        <w:t>维护欧洲秩序</w:t>
      </w:r>
      <w:r>
        <w:rPr>
          <w:color w:val="000000"/>
        </w:rPr>
        <w:tab/>
      </w:r>
      <w:r>
        <w:rPr>
          <w:color w:val="000000"/>
        </w:rPr>
        <w:t xml:space="preserve">B. </w:t>
      </w:r>
      <w:r>
        <w:rPr>
          <w:rFonts w:ascii="宋体" w:hAnsi="宋体" w:eastAsia="宋体" w:cs="宋体"/>
          <w:color w:val="000000"/>
        </w:rPr>
        <w:t>揭露</w:t>
      </w:r>
      <w:r>
        <w:rPr>
          <w:rFonts w:ascii="Times New Roman" w:hAnsi="Times New Roman" w:eastAsia="Times New Roman" w:cs="Times New Roman"/>
          <w:color w:val="000000"/>
        </w:rPr>
        <w:t>“</w:t>
      </w:r>
      <w:r>
        <w:rPr>
          <w:rFonts w:ascii="宋体" w:hAnsi="宋体" w:eastAsia="宋体" w:cs="宋体"/>
          <w:color w:val="000000"/>
        </w:rPr>
        <w:t>三巨头</w:t>
      </w:r>
      <w:r>
        <w:rPr>
          <w:rFonts w:ascii="Times New Roman" w:hAnsi="Times New Roman" w:eastAsia="Times New Roman" w:cs="Times New Roman"/>
          <w:color w:val="000000"/>
        </w:rPr>
        <w:t>”</w:t>
      </w:r>
      <w:r>
        <w:rPr>
          <w:rFonts w:ascii="宋体" w:hAnsi="宋体" w:eastAsia="宋体" w:cs="宋体"/>
          <w:color w:val="000000"/>
        </w:rPr>
        <w:t>结成军事同盟</w:t>
      </w:r>
    </w:p>
    <w:p w14:paraId="3AB736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讽刺</w:t>
      </w:r>
      <w:r>
        <w:rPr>
          <w:rFonts w:ascii="Times New Roman" w:hAnsi="Times New Roman" w:eastAsia="Times New Roman" w:cs="Times New Roman"/>
          <w:color w:val="000000"/>
        </w:rPr>
        <w:t>“</w:t>
      </w:r>
      <w:r>
        <w:rPr>
          <w:rFonts w:ascii="宋体" w:hAnsi="宋体" w:eastAsia="宋体" w:cs="宋体"/>
          <w:color w:val="000000"/>
        </w:rPr>
        <w:t>三巨头</w:t>
      </w:r>
      <w:r>
        <w:rPr>
          <w:rFonts w:ascii="Times New Roman" w:hAnsi="Times New Roman" w:eastAsia="Times New Roman" w:cs="Times New Roman"/>
          <w:color w:val="000000"/>
        </w:rPr>
        <w:t>”</w:t>
      </w:r>
      <w:r>
        <w:rPr>
          <w:rFonts w:ascii="宋体" w:hAnsi="宋体" w:eastAsia="宋体" w:cs="宋体"/>
          <w:color w:val="000000"/>
        </w:rPr>
        <w:t>操纵国际联盟</w:t>
      </w:r>
      <w:r>
        <w:rPr>
          <w:color w:val="000000"/>
        </w:rPr>
        <w:tab/>
      </w:r>
      <w:r>
        <w:rPr>
          <w:color w:val="000000"/>
        </w:rPr>
        <w:t xml:space="preserve">D. </w:t>
      </w:r>
      <w:r>
        <w:rPr>
          <w:rFonts w:ascii="宋体" w:hAnsi="宋体" w:eastAsia="宋体" w:cs="宋体"/>
          <w:color w:val="000000"/>
        </w:rPr>
        <w:t>谴责</w:t>
      </w:r>
      <w:r>
        <w:rPr>
          <w:rFonts w:ascii="Times New Roman" w:hAnsi="Times New Roman" w:eastAsia="Times New Roman" w:cs="Times New Roman"/>
          <w:color w:val="000000"/>
        </w:rPr>
        <w:t>“</w:t>
      </w:r>
      <w:r>
        <w:rPr>
          <w:rFonts w:ascii="宋体" w:hAnsi="宋体" w:eastAsia="宋体" w:cs="宋体"/>
          <w:color w:val="000000"/>
        </w:rPr>
        <w:t>三巨头</w:t>
      </w:r>
      <w:r>
        <w:rPr>
          <w:rFonts w:ascii="Times New Roman" w:hAnsi="Times New Roman" w:eastAsia="Times New Roman" w:cs="Times New Roman"/>
          <w:color w:val="000000"/>
        </w:rPr>
        <w:t>”</w:t>
      </w:r>
      <w:r>
        <w:rPr>
          <w:rFonts w:ascii="宋体" w:hAnsi="宋体" w:eastAsia="宋体" w:cs="宋体"/>
          <w:color w:val="000000"/>
        </w:rPr>
        <w:t>推行强权政治</w:t>
      </w:r>
    </w:p>
    <w:p w14:paraId="0F6394F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1991</w:t>
      </w:r>
      <w:r>
        <w:rPr>
          <w:rFonts w:ascii="宋体" w:hAnsi="宋体" w:eastAsia="宋体" w:cs="宋体"/>
          <w:color w:val="000000"/>
        </w:rPr>
        <w:t>年美国经济走出谷底之后，持续繁荣了</w:t>
      </w:r>
      <w:r>
        <w:rPr>
          <w:rFonts w:ascii="Times New Roman" w:hAnsi="Times New Roman" w:eastAsia="Times New Roman" w:cs="Times New Roman"/>
          <w:color w:val="000000"/>
        </w:rPr>
        <w:t>10</w:t>
      </w:r>
      <w:r>
        <w:rPr>
          <w:rFonts w:ascii="宋体" w:hAnsi="宋体" w:eastAsia="宋体" w:cs="宋体"/>
          <w:color w:val="000000"/>
        </w:rPr>
        <w:t>年。其中</w:t>
      </w:r>
      <w:r>
        <w:rPr>
          <w:rFonts w:ascii="Times New Roman" w:hAnsi="Times New Roman" w:eastAsia="Times New Roman" w:cs="Times New Roman"/>
          <w:color w:val="000000"/>
        </w:rPr>
        <w:t>1993</w:t>
      </w:r>
      <w:r>
        <w:rPr>
          <w:rFonts w:ascii="宋体" w:hAnsi="宋体" w:eastAsia="宋体" w:cs="宋体"/>
          <w:color w:val="000000"/>
        </w:rPr>
        <w:t>年增长了</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1994</w:t>
      </w:r>
      <w:r>
        <w:rPr>
          <w:rFonts w:ascii="宋体" w:hAnsi="宋体" w:eastAsia="宋体" w:cs="宋体"/>
          <w:color w:val="000000"/>
        </w:rPr>
        <w:t>年增长了</w:t>
      </w:r>
      <w:r>
        <w:rPr>
          <w:rFonts w:ascii="Times New Roman" w:hAnsi="Times New Roman" w:eastAsia="Times New Roman" w:cs="Times New Roman"/>
          <w:color w:val="000000"/>
        </w:rPr>
        <w:t>4%</w:t>
      </w:r>
      <w:r>
        <w:rPr>
          <w:rFonts w:ascii="宋体" w:hAnsi="宋体" w:eastAsia="宋体" w:cs="宋体"/>
          <w:color w:val="000000"/>
        </w:rPr>
        <w:t>。这一时期美国经济持续繁荣</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291B4B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t>
      </w:r>
      <w:r>
        <w:rPr>
          <w:rFonts w:ascii="宋体" w:hAnsi="宋体" w:eastAsia="宋体" w:cs="宋体"/>
          <w:color w:val="000000"/>
        </w:rPr>
        <w:t>新经济</w:t>
      </w:r>
      <w:r>
        <w:rPr>
          <w:rFonts w:ascii="Times New Roman" w:hAnsi="Times New Roman" w:eastAsia="Times New Roman" w:cs="Times New Roman"/>
          <w:color w:val="000000"/>
        </w:rPr>
        <w:t>”</w:t>
      </w:r>
      <w:r>
        <w:rPr>
          <w:rFonts w:ascii="宋体" w:hAnsi="宋体" w:eastAsia="宋体" w:cs="宋体"/>
          <w:color w:val="000000"/>
        </w:rPr>
        <w:t>的推动</w:t>
      </w:r>
      <w:r>
        <w:rPr>
          <w:color w:val="000000"/>
        </w:rPr>
        <w:tab/>
      </w:r>
      <w:r>
        <w:rPr>
          <w:color w:val="000000"/>
        </w:rPr>
        <w:t xml:space="preserve">B. </w:t>
      </w:r>
      <w:r>
        <w:rPr>
          <w:rFonts w:ascii="宋体" w:hAnsi="宋体" w:eastAsia="宋体" w:cs="宋体"/>
          <w:color w:val="000000"/>
        </w:rPr>
        <w:t>马歇尔计划的援助</w:t>
      </w:r>
      <w:r>
        <w:rPr>
          <w:color w:val="000000"/>
        </w:rPr>
        <w:tab/>
      </w: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欧共体</w:t>
      </w:r>
      <w:r>
        <w:rPr>
          <w:rFonts w:ascii="Times New Roman" w:hAnsi="Times New Roman" w:eastAsia="Times New Roman" w:cs="Times New Roman"/>
          <w:color w:val="000000"/>
        </w:rPr>
        <w:t>”</w:t>
      </w:r>
      <w:r>
        <w:rPr>
          <w:rFonts w:ascii="宋体" w:hAnsi="宋体" w:eastAsia="宋体" w:cs="宋体"/>
          <w:color w:val="000000"/>
        </w:rPr>
        <w:t>的成立</w:t>
      </w:r>
      <w:r>
        <w:rPr>
          <w:color w:val="000000"/>
        </w:rPr>
        <w:tab/>
      </w:r>
      <w:r>
        <w:rPr>
          <w:color w:val="000000"/>
        </w:rPr>
        <w:t xml:space="preserve">D. </w:t>
      </w:r>
      <w:r>
        <w:rPr>
          <w:rFonts w:ascii="宋体" w:hAnsi="宋体" w:eastAsia="宋体" w:cs="宋体"/>
          <w:color w:val="000000"/>
        </w:rPr>
        <w:t>罗斯福新政的实施</w:t>
      </w:r>
    </w:p>
    <w:p w14:paraId="6459C182">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72</w:t>
      </w:r>
      <w:r>
        <w:rPr>
          <w:rFonts w:ascii="宋体" w:hAnsi="宋体" w:eastAsia="宋体" w:cs="宋体"/>
          <w:b/>
          <w:color w:val="000000"/>
          <w:sz w:val="24"/>
        </w:rPr>
        <w:t>分）</w:t>
      </w:r>
    </w:p>
    <w:p w14:paraId="051BABB1">
      <w:pPr>
        <w:spacing w:line="285" w:lineRule="auto"/>
        <w:jc w:val="both"/>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72</w:t>
      </w:r>
      <w:r>
        <w:rPr>
          <w:rFonts w:ascii="宋体" w:hAnsi="宋体" w:eastAsia="宋体" w:cs="宋体"/>
          <w:b/>
          <w:color w:val="000000"/>
          <w:sz w:val="24"/>
        </w:rPr>
        <w:t>分）</w:t>
      </w:r>
    </w:p>
    <w:p w14:paraId="5EC9FB43">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7C9035DB">
      <w:pPr>
        <w:spacing w:line="360" w:lineRule="auto"/>
        <w:ind w:firstLine="420"/>
        <w:jc w:val="left"/>
        <w:textAlignment w:val="center"/>
        <w:rPr>
          <w:color w:val="000000"/>
        </w:rPr>
      </w:pPr>
      <w:r>
        <w:rPr>
          <w:rFonts w:ascii="楷体" w:hAnsi="楷体" w:eastAsia="楷体" w:cs="楷体"/>
          <w:color w:val="000000"/>
        </w:rPr>
        <w:t>材料一  1830年，斯蒂芬森的机车“火箭号”以平均14英里的时速行驶了31英里，将一列火车从利物浦牵引到曼彻斯特。短短数年内，铁路支配了长途运输，能够以比在公路或运河上更快的速度和更低廉的成本运送旅客和货物。到1838年，英国拥有500英里铁路；到1850年，拥有6600英里铁路；到1870年，拥有1.55万英里铁路。</w:t>
      </w:r>
    </w:p>
    <w:p w14:paraId="2AD45182">
      <w:pPr>
        <w:spacing w:line="360" w:lineRule="auto"/>
        <w:jc w:val="right"/>
        <w:textAlignment w:val="center"/>
        <w:rPr>
          <w:color w:val="000000"/>
        </w:rPr>
      </w:pPr>
      <w:r>
        <w:rPr>
          <w:rFonts w:ascii="楷体" w:hAnsi="楷体" w:eastAsia="楷体" w:cs="楷体"/>
          <w:color w:val="000000"/>
        </w:rPr>
        <w:t>——摘编自斯塔夫里阿诺斯《全球通史》</w:t>
      </w:r>
    </w:p>
    <w:p w14:paraId="20A81A37">
      <w:pPr>
        <w:spacing w:line="360" w:lineRule="auto"/>
        <w:jc w:val="left"/>
        <w:textAlignment w:val="center"/>
        <w:rPr>
          <w:color w:val="000000"/>
        </w:rPr>
      </w:pPr>
      <w:r>
        <w:rPr>
          <w:color w:val="000000"/>
        </w:rPr>
        <w:t>（1）</w:t>
      </w:r>
      <w:r>
        <w:rPr>
          <w:rFonts w:ascii="宋体" w:hAnsi="宋体" w:eastAsia="宋体" w:cs="宋体"/>
          <w:color w:val="000000"/>
        </w:rPr>
        <w:t>根据材料一并结合所学知识，简析火车发明和铁路发展的影响。</w:t>
      </w:r>
    </w:p>
    <w:p w14:paraId="1B8F3249">
      <w:pPr>
        <w:spacing w:line="360" w:lineRule="auto"/>
        <w:ind w:firstLine="420"/>
        <w:jc w:val="left"/>
        <w:textAlignment w:val="center"/>
        <w:rPr>
          <w:color w:val="000000"/>
        </w:rPr>
      </w:pPr>
      <w:r>
        <w:rPr>
          <w:rFonts w:ascii="楷体" w:hAnsi="楷体" w:eastAsia="楷体" w:cs="楷体"/>
          <w:color w:val="000000"/>
        </w:rPr>
        <w:t>材料二  1870—1900年的铁路网（单位：千公里）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3"/>
        <w:gridCol w:w="870"/>
        <w:gridCol w:w="660"/>
        <w:gridCol w:w="660"/>
        <w:gridCol w:w="660"/>
        <w:gridCol w:w="660"/>
        <w:gridCol w:w="660"/>
      </w:tblGrid>
      <w:tr w14:paraId="04AB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6D348">
            <w:pPr>
              <w:spacing w:line="360" w:lineRule="auto"/>
              <w:jc w:val="center"/>
              <w:textAlignment w:val="center"/>
              <w:rPr>
                <w:color w:val="000000"/>
              </w:rPr>
            </w:pPr>
            <w:r>
              <w:rPr>
                <w:rFonts w:ascii="楷体" w:hAnsi="楷体" w:eastAsia="楷体" w:cs="楷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B4EC8">
            <w:pPr>
              <w:spacing w:line="360" w:lineRule="auto"/>
              <w:jc w:val="center"/>
              <w:textAlignment w:val="center"/>
              <w:rPr>
                <w:color w:val="000000"/>
              </w:rPr>
            </w:pPr>
            <w:r>
              <w:rPr>
                <w:rFonts w:ascii="楷体" w:hAnsi="楷体" w:eastAsia="楷体" w:cs="楷体"/>
                <w:color w:val="000000"/>
              </w:rPr>
              <w:t>全世界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13261">
            <w:pPr>
              <w:spacing w:line="360" w:lineRule="auto"/>
              <w:jc w:val="center"/>
              <w:textAlignment w:val="center"/>
              <w:rPr>
                <w:color w:val="000000"/>
              </w:rPr>
            </w:pPr>
            <w:r>
              <w:rPr>
                <w:rFonts w:ascii="楷体" w:hAnsi="楷体" w:eastAsia="楷体" w:cs="楷体"/>
                <w:color w:val="000000"/>
              </w:rPr>
              <w:t>欧洲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E4F3F">
            <w:pPr>
              <w:spacing w:line="360" w:lineRule="auto"/>
              <w:jc w:val="center"/>
              <w:textAlignment w:val="center"/>
              <w:rPr>
                <w:color w:val="000000"/>
              </w:rPr>
            </w:pPr>
            <w:r>
              <w:rPr>
                <w:rFonts w:ascii="楷体" w:hAnsi="楷体" w:eastAsia="楷体" w:cs="楷体"/>
                <w:color w:val="000000"/>
              </w:rPr>
              <w:t>美洲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062152">
            <w:pPr>
              <w:spacing w:line="360" w:lineRule="auto"/>
              <w:jc w:val="center"/>
              <w:textAlignment w:val="center"/>
              <w:rPr>
                <w:color w:val="000000"/>
              </w:rPr>
            </w:pPr>
            <w:r>
              <w:rPr>
                <w:rFonts w:ascii="楷体" w:hAnsi="楷体" w:eastAsia="楷体" w:cs="楷体"/>
                <w:color w:val="000000"/>
              </w:rPr>
              <w:t>亚洲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E903B">
            <w:pPr>
              <w:spacing w:line="360" w:lineRule="auto"/>
              <w:jc w:val="center"/>
              <w:textAlignment w:val="center"/>
              <w:rPr>
                <w:color w:val="000000"/>
              </w:rPr>
            </w:pPr>
            <w:r>
              <w:rPr>
                <w:rFonts w:ascii="楷体" w:hAnsi="楷体" w:eastAsia="楷体" w:cs="楷体"/>
                <w:color w:val="000000"/>
              </w:rPr>
              <w:t>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8C9EB">
            <w:pPr>
              <w:spacing w:line="360" w:lineRule="auto"/>
              <w:jc w:val="center"/>
              <w:textAlignment w:val="center"/>
              <w:rPr>
                <w:color w:val="000000"/>
              </w:rPr>
            </w:pPr>
            <w:r>
              <w:rPr>
                <w:rFonts w:ascii="楷体" w:hAnsi="楷体" w:eastAsia="楷体" w:cs="楷体"/>
                <w:color w:val="000000"/>
              </w:rPr>
              <w:t>澳洲</w:t>
            </w:r>
          </w:p>
        </w:tc>
      </w:tr>
      <w:tr w14:paraId="2E4B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D2922">
            <w:pPr>
              <w:spacing w:line="360" w:lineRule="auto"/>
              <w:jc w:val="center"/>
              <w:textAlignment w:val="center"/>
              <w:rPr>
                <w:color w:val="000000"/>
              </w:rPr>
            </w:pPr>
            <w:r>
              <w:rPr>
                <w:rFonts w:ascii="楷体" w:hAnsi="楷体" w:eastAsia="楷体" w:cs="楷体"/>
                <w:color w:val="000000"/>
              </w:rPr>
              <w:t>1870年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2B1D6">
            <w:pPr>
              <w:spacing w:line="360" w:lineRule="auto"/>
              <w:jc w:val="center"/>
              <w:textAlignment w:val="center"/>
              <w:rPr>
                <w:color w:val="000000"/>
              </w:rPr>
            </w:pPr>
            <w:r>
              <w:rPr>
                <w:rFonts w:ascii="楷体" w:hAnsi="楷体" w:eastAsia="楷体" w:cs="楷体"/>
                <w:color w:val="000000"/>
              </w:rPr>
              <w:t>210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E6678">
            <w:pPr>
              <w:spacing w:line="360" w:lineRule="auto"/>
              <w:jc w:val="center"/>
              <w:textAlignment w:val="center"/>
              <w:rPr>
                <w:color w:val="000000"/>
              </w:rPr>
            </w:pPr>
            <w:r>
              <w:rPr>
                <w:rFonts w:ascii="楷体" w:hAnsi="楷体" w:eastAsia="楷体" w:cs="楷体"/>
                <w:color w:val="000000"/>
              </w:rPr>
              <w:t>105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9604B">
            <w:pPr>
              <w:spacing w:line="360" w:lineRule="auto"/>
              <w:jc w:val="center"/>
              <w:textAlignment w:val="center"/>
              <w:rPr>
                <w:color w:val="000000"/>
              </w:rPr>
            </w:pPr>
            <w:r>
              <w:rPr>
                <w:rFonts w:ascii="楷体" w:hAnsi="楷体" w:eastAsia="楷体" w:cs="楷体"/>
                <w:color w:val="000000"/>
              </w:rPr>
              <w:t>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41041">
            <w:pPr>
              <w:spacing w:line="360" w:lineRule="auto"/>
              <w:jc w:val="center"/>
              <w:textAlignment w:val="center"/>
              <w:rPr>
                <w:color w:val="000000"/>
              </w:rPr>
            </w:pPr>
            <w:r>
              <w:rPr>
                <w:rFonts w:ascii="楷体" w:hAnsi="楷体" w:eastAsia="楷体" w:cs="楷体"/>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EE791">
            <w:pPr>
              <w:spacing w:line="360" w:lineRule="auto"/>
              <w:jc w:val="center"/>
              <w:textAlignment w:val="center"/>
              <w:rPr>
                <w:color w:val="000000"/>
              </w:rPr>
            </w:pPr>
            <w:r>
              <w:rPr>
                <w:rFonts w:ascii="楷体" w:hAnsi="楷体" w:eastAsia="楷体" w:cs="楷体"/>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FED15">
            <w:pPr>
              <w:spacing w:line="360" w:lineRule="auto"/>
              <w:jc w:val="center"/>
              <w:textAlignment w:val="center"/>
              <w:rPr>
                <w:color w:val="000000"/>
              </w:rPr>
            </w:pPr>
            <w:r>
              <w:rPr>
                <w:rFonts w:ascii="楷体" w:hAnsi="楷体" w:eastAsia="楷体" w:cs="楷体"/>
                <w:color w:val="000000"/>
              </w:rPr>
              <w:t>2</w:t>
            </w:r>
          </w:p>
        </w:tc>
      </w:tr>
      <w:tr w14:paraId="7AAE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238C4">
            <w:pPr>
              <w:spacing w:line="360" w:lineRule="auto"/>
              <w:jc w:val="center"/>
              <w:textAlignment w:val="center"/>
              <w:rPr>
                <w:color w:val="000000"/>
              </w:rPr>
            </w:pPr>
            <w:r>
              <w:rPr>
                <w:rFonts w:ascii="楷体" w:hAnsi="楷体" w:eastAsia="楷体" w:cs="楷体"/>
                <w:color w:val="000000"/>
              </w:rPr>
              <w:t>1880年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750B5">
            <w:pPr>
              <w:spacing w:line="360" w:lineRule="auto"/>
              <w:jc w:val="center"/>
              <w:textAlignment w:val="center"/>
              <w:rPr>
                <w:color w:val="000000"/>
              </w:rPr>
            </w:pPr>
            <w:r>
              <w:rPr>
                <w:rFonts w:ascii="楷体" w:hAnsi="楷体" w:eastAsia="楷体" w:cs="楷体"/>
                <w:color w:val="000000"/>
              </w:rPr>
              <w:t>372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FC110">
            <w:pPr>
              <w:spacing w:line="360" w:lineRule="auto"/>
              <w:jc w:val="center"/>
              <w:textAlignment w:val="center"/>
              <w:rPr>
                <w:color w:val="000000"/>
              </w:rPr>
            </w:pPr>
            <w:r>
              <w:rPr>
                <w:rFonts w:ascii="楷体" w:hAnsi="楷体" w:eastAsia="楷体" w:cs="楷体"/>
                <w:color w:val="000000"/>
              </w:rPr>
              <w:t>169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6806B">
            <w:pPr>
              <w:spacing w:line="360" w:lineRule="auto"/>
              <w:jc w:val="center"/>
              <w:textAlignment w:val="center"/>
              <w:rPr>
                <w:color w:val="000000"/>
              </w:rPr>
            </w:pPr>
            <w:r>
              <w:rPr>
                <w:rFonts w:ascii="楷体" w:hAnsi="楷体" w:eastAsia="楷体" w:cs="楷体"/>
                <w:color w:val="000000"/>
              </w:rPr>
              <w:t>175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5C983">
            <w:pPr>
              <w:spacing w:line="360" w:lineRule="auto"/>
              <w:jc w:val="center"/>
              <w:textAlignment w:val="center"/>
              <w:rPr>
                <w:color w:val="000000"/>
              </w:rPr>
            </w:pPr>
            <w:r>
              <w:rPr>
                <w:rFonts w:ascii="楷体" w:hAnsi="楷体" w:eastAsia="楷体" w:cs="楷体"/>
                <w:color w:val="000000"/>
              </w:rPr>
              <w:t>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469B0">
            <w:pPr>
              <w:spacing w:line="360" w:lineRule="auto"/>
              <w:jc w:val="center"/>
              <w:textAlignment w:val="center"/>
              <w:rPr>
                <w:color w:val="000000"/>
              </w:rPr>
            </w:pPr>
            <w:r>
              <w:rPr>
                <w:rFonts w:ascii="楷体" w:hAnsi="楷体" w:eastAsia="楷体" w:cs="楷体"/>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5349E">
            <w:pPr>
              <w:spacing w:line="360" w:lineRule="auto"/>
              <w:jc w:val="center"/>
              <w:textAlignment w:val="center"/>
              <w:rPr>
                <w:color w:val="000000"/>
              </w:rPr>
            </w:pPr>
            <w:r>
              <w:rPr>
                <w:rFonts w:ascii="楷体" w:hAnsi="楷体" w:eastAsia="楷体" w:cs="楷体"/>
                <w:color w:val="000000"/>
              </w:rPr>
              <w:t>8</w:t>
            </w:r>
          </w:p>
        </w:tc>
      </w:tr>
      <w:tr w14:paraId="0B73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425C5">
            <w:pPr>
              <w:spacing w:line="360" w:lineRule="auto"/>
              <w:jc w:val="center"/>
              <w:textAlignment w:val="center"/>
              <w:rPr>
                <w:color w:val="000000"/>
              </w:rPr>
            </w:pPr>
            <w:r>
              <w:rPr>
                <w:rFonts w:ascii="楷体" w:hAnsi="楷体" w:eastAsia="楷体" w:cs="楷体"/>
                <w:color w:val="000000"/>
              </w:rPr>
              <w:t>1890年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8FC52">
            <w:pPr>
              <w:spacing w:line="360" w:lineRule="auto"/>
              <w:jc w:val="center"/>
              <w:textAlignment w:val="center"/>
              <w:rPr>
                <w:color w:val="000000"/>
              </w:rPr>
            </w:pPr>
            <w:r>
              <w:rPr>
                <w:rFonts w:ascii="楷体" w:hAnsi="楷体" w:eastAsia="楷体" w:cs="楷体"/>
                <w:color w:val="000000"/>
              </w:rPr>
              <w:t>617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8EBC4">
            <w:pPr>
              <w:spacing w:line="360" w:lineRule="auto"/>
              <w:jc w:val="center"/>
              <w:textAlignment w:val="center"/>
              <w:rPr>
                <w:color w:val="000000"/>
              </w:rPr>
            </w:pPr>
            <w:r>
              <w:rPr>
                <w:rFonts w:ascii="楷体" w:hAnsi="楷体" w:eastAsia="楷体" w:cs="楷体"/>
                <w:color w:val="000000"/>
              </w:rPr>
              <w:t>224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0947F">
            <w:pPr>
              <w:spacing w:line="360" w:lineRule="auto"/>
              <w:jc w:val="center"/>
              <w:textAlignment w:val="center"/>
              <w:rPr>
                <w:color w:val="000000"/>
              </w:rPr>
            </w:pPr>
            <w:r>
              <w:rPr>
                <w:rFonts w:ascii="楷体" w:hAnsi="楷体" w:eastAsia="楷体" w:cs="楷体"/>
                <w:color w:val="000000"/>
              </w:rPr>
              <w:t>331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8E53A">
            <w:pPr>
              <w:spacing w:line="360" w:lineRule="auto"/>
              <w:jc w:val="center"/>
              <w:textAlignment w:val="center"/>
              <w:rPr>
                <w:color w:val="000000"/>
              </w:rPr>
            </w:pPr>
            <w:r>
              <w:rPr>
                <w:rFonts w:ascii="楷体" w:hAnsi="楷体" w:eastAsia="楷体" w:cs="楷体"/>
                <w:color w:val="000000"/>
              </w:rPr>
              <w:t>34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8EB93">
            <w:pPr>
              <w:spacing w:line="360" w:lineRule="auto"/>
              <w:jc w:val="center"/>
              <w:textAlignment w:val="center"/>
              <w:rPr>
                <w:color w:val="000000"/>
              </w:rPr>
            </w:pPr>
            <w:r>
              <w:rPr>
                <w:rFonts w:ascii="楷体" w:hAnsi="楷体" w:eastAsia="楷体" w:cs="楷体"/>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EB0F4">
            <w:pPr>
              <w:spacing w:line="360" w:lineRule="auto"/>
              <w:jc w:val="center"/>
              <w:textAlignment w:val="center"/>
              <w:rPr>
                <w:color w:val="000000"/>
              </w:rPr>
            </w:pPr>
            <w:r>
              <w:rPr>
                <w:rFonts w:ascii="楷体" w:hAnsi="楷体" w:eastAsia="楷体" w:cs="楷体"/>
                <w:color w:val="000000"/>
              </w:rPr>
              <w:t>19</w:t>
            </w:r>
          </w:p>
        </w:tc>
      </w:tr>
      <w:tr w14:paraId="2C21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60FEC">
            <w:pPr>
              <w:spacing w:line="360" w:lineRule="auto"/>
              <w:jc w:val="center"/>
              <w:textAlignment w:val="center"/>
              <w:rPr>
                <w:color w:val="000000"/>
              </w:rPr>
            </w:pPr>
            <w:r>
              <w:rPr>
                <w:rFonts w:ascii="楷体" w:hAnsi="楷体" w:eastAsia="楷体" w:cs="楷体"/>
                <w:color w:val="000000"/>
              </w:rPr>
              <w:t>1900年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F8FD5F">
            <w:pPr>
              <w:spacing w:line="360" w:lineRule="auto"/>
              <w:jc w:val="center"/>
              <w:textAlignment w:val="center"/>
              <w:rPr>
                <w:color w:val="000000"/>
              </w:rPr>
            </w:pPr>
            <w:r>
              <w:rPr>
                <w:rFonts w:ascii="楷体" w:hAnsi="楷体" w:eastAsia="楷体" w:cs="楷体"/>
                <w:color w:val="000000"/>
              </w:rPr>
              <w:t>760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3CA57">
            <w:pPr>
              <w:spacing w:line="360" w:lineRule="auto"/>
              <w:jc w:val="center"/>
              <w:textAlignment w:val="center"/>
              <w:rPr>
                <w:color w:val="000000"/>
              </w:rPr>
            </w:pPr>
            <w:r>
              <w:rPr>
                <w:rFonts w:ascii="楷体" w:hAnsi="楷体" w:eastAsia="楷体" w:cs="楷体"/>
                <w:color w:val="000000"/>
              </w:rPr>
              <w:t>284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DBD97">
            <w:pPr>
              <w:spacing w:line="360" w:lineRule="auto"/>
              <w:jc w:val="center"/>
              <w:textAlignment w:val="center"/>
              <w:rPr>
                <w:color w:val="000000"/>
              </w:rPr>
            </w:pPr>
            <w:r>
              <w:rPr>
                <w:rFonts w:ascii="楷体" w:hAnsi="楷体" w:eastAsia="楷体" w:cs="楷体"/>
                <w:color w:val="000000"/>
              </w:rPr>
              <w:t>402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47E16">
            <w:pPr>
              <w:spacing w:line="360" w:lineRule="auto"/>
              <w:jc w:val="center"/>
              <w:textAlignment w:val="center"/>
              <w:rPr>
                <w:color w:val="000000"/>
              </w:rPr>
            </w:pPr>
            <w:r>
              <w:rPr>
                <w:rFonts w:ascii="楷体" w:hAnsi="楷体" w:eastAsia="楷体" w:cs="楷体"/>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4FF3D">
            <w:pPr>
              <w:spacing w:line="360" w:lineRule="auto"/>
              <w:jc w:val="center"/>
              <w:textAlignment w:val="center"/>
              <w:rPr>
                <w:color w:val="000000"/>
              </w:rPr>
            </w:pPr>
            <w:r>
              <w:rPr>
                <w:rFonts w:ascii="楷体" w:hAnsi="楷体" w:eastAsia="楷体" w:cs="楷体"/>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EF7BB">
            <w:pPr>
              <w:spacing w:line="360" w:lineRule="auto"/>
              <w:jc w:val="center"/>
              <w:textAlignment w:val="center"/>
              <w:rPr>
                <w:color w:val="000000"/>
              </w:rPr>
            </w:pPr>
            <w:r>
              <w:rPr>
                <w:rFonts w:ascii="楷体" w:hAnsi="楷体" w:eastAsia="楷体" w:cs="楷体"/>
                <w:color w:val="000000"/>
              </w:rPr>
              <w:t>24</w:t>
            </w:r>
          </w:p>
        </w:tc>
      </w:tr>
    </w:tbl>
    <w:p w14:paraId="52304171">
      <w:pPr>
        <w:spacing w:line="360" w:lineRule="auto"/>
        <w:jc w:val="right"/>
        <w:textAlignment w:val="center"/>
        <w:rPr>
          <w:color w:val="000000"/>
        </w:rPr>
      </w:pPr>
      <w:r>
        <w:rPr>
          <w:rFonts w:ascii="楷体" w:hAnsi="楷体" w:eastAsia="楷体" w:cs="楷体"/>
          <w:color w:val="000000"/>
        </w:rPr>
        <w:t>——摘编自《世界史：近代史篇·下卷》</w:t>
      </w:r>
    </w:p>
    <w:p w14:paraId="769C471A">
      <w:pPr>
        <w:spacing w:line="360" w:lineRule="auto"/>
        <w:jc w:val="left"/>
        <w:textAlignment w:val="center"/>
        <w:rPr>
          <w:color w:val="000000"/>
        </w:rPr>
      </w:pPr>
      <w:r>
        <w:rPr>
          <w:color w:val="000000"/>
        </w:rPr>
        <w:t>（2）</w:t>
      </w:r>
      <w:r>
        <w:rPr>
          <w:rFonts w:ascii="宋体" w:hAnsi="宋体" w:eastAsia="宋体" w:cs="宋体"/>
          <w:color w:val="000000"/>
        </w:rPr>
        <w:t>根据材料二，概括当时世界铁路发展的特点。</w:t>
      </w:r>
    </w:p>
    <w:p w14:paraId="18335C99">
      <w:pPr>
        <w:spacing w:line="360" w:lineRule="auto"/>
        <w:ind w:firstLine="420"/>
        <w:jc w:val="left"/>
        <w:textAlignment w:val="center"/>
        <w:rPr>
          <w:color w:val="000000"/>
        </w:rPr>
      </w:pPr>
      <w:r>
        <w:rPr>
          <w:rFonts w:ascii="楷体" w:hAnsi="楷体" w:eastAsia="楷体" w:cs="楷体"/>
          <w:color w:val="000000"/>
        </w:rPr>
        <w:t>材料三  截至2015年年底，全国铁路营业总里程达12.1万公里，规模居世界第二；其中高速铁路1.9万公里，位居世界第一。以高速铁路为骨架、以城际铁路为补充的快速客运网络初步建成。全国铁路复线率和电气化率分别达到53.5%和61.8%。横跨东西、纵贯南北的大能力通道逐步形成，物流设苑同步完善，逐步实现了货物运输直达化、快捷化、重载化。</w:t>
      </w:r>
    </w:p>
    <w:p w14:paraId="02D7EC8E">
      <w:pPr>
        <w:spacing w:line="360" w:lineRule="auto"/>
        <w:ind w:firstLine="420"/>
        <w:jc w:val="right"/>
        <w:textAlignment w:val="center"/>
        <w:rPr>
          <w:color w:val="000000"/>
        </w:rPr>
      </w:pPr>
      <w:r>
        <w:rPr>
          <w:rFonts w:ascii="楷体" w:hAnsi="楷体" w:eastAsia="楷体" w:cs="楷体"/>
          <w:color w:val="000000"/>
        </w:rPr>
        <w:t>——摘自中华人民共和国国务院新闻办公室：《中国交通运输发展》（2016年12月）</w:t>
      </w:r>
    </w:p>
    <w:p w14:paraId="3235DAD4">
      <w:pPr>
        <w:spacing w:line="360" w:lineRule="auto"/>
        <w:jc w:val="left"/>
        <w:textAlignment w:val="center"/>
        <w:rPr>
          <w:color w:val="000000"/>
        </w:rPr>
      </w:pPr>
      <w:r>
        <w:rPr>
          <w:color w:val="000000"/>
        </w:rPr>
        <w:t>（3）</w:t>
      </w:r>
      <w:r>
        <w:rPr>
          <w:rFonts w:ascii="宋体" w:hAnsi="宋体" w:eastAsia="宋体" w:cs="宋体"/>
          <w:color w:val="000000"/>
        </w:rPr>
        <w:t>根据材料三，指出我国铁路交通发展的重大成就。</w:t>
      </w:r>
    </w:p>
    <w:p w14:paraId="35C0F76C">
      <w:pPr>
        <w:spacing w:line="360" w:lineRule="auto"/>
        <w:jc w:val="left"/>
        <w:textAlignment w:val="center"/>
        <w:rPr>
          <w:color w:val="000000"/>
        </w:rPr>
      </w:pPr>
      <w:r>
        <w:rPr>
          <w:color w:val="000000"/>
        </w:rPr>
        <w:t xml:space="preserve">14. </w:t>
      </w:r>
      <w:r>
        <w:rPr>
          <w:rFonts w:ascii="宋体" w:hAnsi="宋体" w:eastAsia="宋体" w:cs="宋体"/>
          <w:color w:val="000000"/>
        </w:rPr>
        <w:t>阅读材料，完成下列要求。</w:t>
      </w:r>
    </w:p>
    <w:p w14:paraId="1D10904E">
      <w:pPr>
        <w:spacing w:line="360" w:lineRule="auto"/>
        <w:ind w:firstLine="420"/>
        <w:jc w:val="left"/>
        <w:textAlignment w:val="center"/>
        <w:rPr>
          <w:color w:val="000000"/>
        </w:rPr>
      </w:pPr>
      <w:r>
        <w:rPr>
          <w:rFonts w:ascii="楷体" w:hAnsi="楷体" w:eastAsia="楷体" w:cs="楷体"/>
          <w:color w:val="000000"/>
        </w:rPr>
        <w:t>材料  刘铭传（1836-1896），安徽合肥人，洋务派代表人物，台湾省第一任巡抚。下表是刘铭传在台湾任职期间（1884-1891）的主要活动。</w:t>
      </w:r>
    </w:p>
    <w:tbl>
      <w:tblPr>
        <w:tblStyle w:val="4"/>
        <w:tblW w:w="6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5535"/>
      </w:tblGrid>
      <w:tr w14:paraId="3C41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C2DA1">
            <w:pPr>
              <w:spacing w:line="360" w:lineRule="auto"/>
              <w:jc w:val="center"/>
              <w:textAlignment w:val="center"/>
              <w:rPr>
                <w:color w:val="000000"/>
              </w:rPr>
            </w:pPr>
            <w:r>
              <w:rPr>
                <w:rFonts w:ascii="楷体" w:hAnsi="楷体" w:eastAsia="楷体" w:cs="楷体"/>
                <w:color w:val="000000"/>
              </w:rPr>
              <w:t>时间（年）</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29F0C">
            <w:pPr>
              <w:spacing w:line="360" w:lineRule="auto"/>
              <w:jc w:val="left"/>
              <w:textAlignment w:val="center"/>
              <w:rPr>
                <w:color w:val="000000"/>
              </w:rPr>
            </w:pPr>
            <w:r>
              <w:rPr>
                <w:rFonts w:ascii="楷体" w:hAnsi="楷体" w:eastAsia="楷体" w:cs="楷体"/>
                <w:color w:val="000000"/>
              </w:rPr>
              <w:t>主要活动</w:t>
            </w:r>
          </w:p>
        </w:tc>
      </w:tr>
      <w:tr w14:paraId="456F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A0CD1A">
            <w:pPr>
              <w:spacing w:line="360" w:lineRule="auto"/>
              <w:jc w:val="center"/>
              <w:textAlignment w:val="center"/>
              <w:rPr>
                <w:color w:val="000000"/>
              </w:rPr>
            </w:pPr>
            <w:r>
              <w:rPr>
                <w:rFonts w:ascii="楷体" w:hAnsi="楷体" w:eastAsia="楷体" w:cs="楷体"/>
                <w:color w:val="000000"/>
              </w:rPr>
              <w:t>1884</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4902A">
            <w:pPr>
              <w:spacing w:line="360" w:lineRule="auto"/>
              <w:jc w:val="left"/>
              <w:textAlignment w:val="center"/>
              <w:rPr>
                <w:color w:val="000000"/>
              </w:rPr>
            </w:pPr>
            <w:r>
              <w:rPr>
                <w:rFonts w:ascii="楷体" w:hAnsi="楷体" w:eastAsia="楷体" w:cs="楷体"/>
                <w:color w:val="000000"/>
              </w:rPr>
              <w:t>以福建巡抚衔督防台湾，指挥清军守沪尾，卫台北，与法军激战。</w:t>
            </w:r>
          </w:p>
        </w:tc>
      </w:tr>
      <w:tr w14:paraId="1D0A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DDA080">
            <w:pPr>
              <w:spacing w:line="360" w:lineRule="auto"/>
              <w:jc w:val="center"/>
              <w:textAlignment w:val="center"/>
              <w:rPr>
                <w:color w:val="000000"/>
              </w:rPr>
            </w:pPr>
            <w:r>
              <w:rPr>
                <w:rFonts w:ascii="楷体" w:hAnsi="楷体" w:eastAsia="楷体" w:cs="楷体"/>
                <w:color w:val="000000"/>
              </w:rPr>
              <w:t>1885</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1C62F">
            <w:pPr>
              <w:spacing w:line="360" w:lineRule="auto"/>
              <w:jc w:val="left"/>
              <w:textAlignment w:val="center"/>
              <w:rPr>
                <w:color w:val="000000"/>
              </w:rPr>
            </w:pPr>
            <w:r>
              <w:rPr>
                <w:rFonts w:ascii="楷体" w:hAnsi="楷体" w:eastAsia="楷体" w:cs="楷体"/>
                <w:color w:val="000000"/>
              </w:rPr>
              <w:t>中法停战后几年内，设总营务处，统辖全台防务；整顿军制，练兵，军队全部改用洋枪；建筑新式炮台，配备强劲大炮；派水师驻扎澎湖，添购兵船。</w:t>
            </w:r>
          </w:p>
          <w:p w14:paraId="308EF47F">
            <w:pPr>
              <w:spacing w:line="360" w:lineRule="auto"/>
              <w:jc w:val="left"/>
              <w:textAlignment w:val="center"/>
              <w:rPr>
                <w:color w:val="000000"/>
              </w:rPr>
            </w:pPr>
            <w:r>
              <w:rPr>
                <w:rFonts w:ascii="楷体" w:hAnsi="楷体" w:eastAsia="楷体" w:cs="楷体"/>
                <w:color w:val="000000"/>
              </w:rPr>
              <w:t>清政府在台湾建立行省，任命刘铭传为第一任台湾巡抚。</w:t>
            </w:r>
          </w:p>
        </w:tc>
      </w:tr>
      <w:tr w14:paraId="310A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772E5">
            <w:pPr>
              <w:spacing w:line="360" w:lineRule="auto"/>
              <w:jc w:val="center"/>
              <w:textAlignment w:val="center"/>
              <w:rPr>
                <w:color w:val="000000"/>
              </w:rPr>
            </w:pPr>
            <w:r>
              <w:rPr>
                <w:rFonts w:ascii="楷体" w:hAnsi="楷体" w:eastAsia="楷体" w:cs="楷体"/>
                <w:color w:val="000000"/>
              </w:rPr>
              <w:t>1886</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189319">
            <w:pPr>
              <w:spacing w:line="360" w:lineRule="auto"/>
              <w:jc w:val="left"/>
              <w:textAlignment w:val="center"/>
              <w:rPr>
                <w:color w:val="000000"/>
              </w:rPr>
            </w:pPr>
            <w:r>
              <w:rPr>
                <w:rFonts w:ascii="楷体" w:hAnsi="楷体" w:eastAsia="楷体" w:cs="楷体"/>
                <w:color w:val="000000"/>
              </w:rPr>
              <w:t>设立抚垦总局，发展农业生产。</w:t>
            </w:r>
          </w:p>
          <w:p w14:paraId="755E98EA">
            <w:pPr>
              <w:spacing w:line="360" w:lineRule="auto"/>
              <w:jc w:val="left"/>
              <w:textAlignment w:val="center"/>
              <w:rPr>
                <w:color w:val="000000"/>
              </w:rPr>
            </w:pPr>
            <w:r>
              <w:rPr>
                <w:rFonts w:ascii="楷体" w:hAnsi="楷体" w:eastAsia="楷体" w:cs="楷体"/>
                <w:color w:val="000000"/>
              </w:rPr>
              <w:t>设商务局，成立轮船公司，与外国商轮展开竞争。</w:t>
            </w:r>
          </w:p>
          <w:p w14:paraId="5FBF9CA2">
            <w:pPr>
              <w:spacing w:line="360" w:lineRule="auto"/>
              <w:jc w:val="left"/>
              <w:textAlignment w:val="center"/>
              <w:rPr>
                <w:color w:val="000000"/>
              </w:rPr>
            </w:pPr>
            <w:r>
              <w:rPr>
                <w:rFonts w:ascii="楷体" w:hAnsi="楷体" w:eastAsia="楷体" w:cs="楷体"/>
                <w:color w:val="000000"/>
              </w:rPr>
              <w:t>设立官办硫磺厂，用新法熬制；设立樟脑总局、硫磺总局，与外国争利。</w:t>
            </w:r>
          </w:p>
          <w:p w14:paraId="24D2F363">
            <w:pPr>
              <w:spacing w:line="360" w:lineRule="auto"/>
              <w:jc w:val="left"/>
              <w:textAlignment w:val="center"/>
              <w:rPr>
                <w:color w:val="000000"/>
              </w:rPr>
            </w:pPr>
            <w:r>
              <w:rPr>
                <w:rFonts w:ascii="楷体" w:hAnsi="楷体" w:eastAsia="楷体" w:cs="楷体"/>
                <w:color w:val="000000"/>
              </w:rPr>
              <w:t>设电报总局，架设水陆电线。</w:t>
            </w:r>
          </w:p>
        </w:tc>
      </w:tr>
      <w:tr w14:paraId="6C29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7F4D9">
            <w:pPr>
              <w:spacing w:line="360" w:lineRule="auto"/>
              <w:jc w:val="center"/>
              <w:textAlignment w:val="center"/>
              <w:rPr>
                <w:color w:val="000000"/>
              </w:rPr>
            </w:pPr>
            <w:r>
              <w:rPr>
                <w:rFonts w:ascii="楷体" w:hAnsi="楷体" w:eastAsia="楷体" w:cs="楷体"/>
                <w:color w:val="000000"/>
              </w:rPr>
              <w:t>1887</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C9EB4">
            <w:pPr>
              <w:spacing w:line="360" w:lineRule="auto"/>
              <w:jc w:val="left"/>
              <w:textAlignment w:val="center"/>
              <w:rPr>
                <w:color w:val="000000"/>
              </w:rPr>
            </w:pPr>
            <w:r>
              <w:rPr>
                <w:rFonts w:ascii="楷体" w:hAnsi="楷体" w:eastAsia="楷体" w:cs="楷体"/>
                <w:color w:val="000000"/>
              </w:rPr>
              <w:t>兴办西学堂，培养通晓近代科学、善于对外交涉的人才。</w:t>
            </w:r>
          </w:p>
          <w:p w14:paraId="01C5F9D5">
            <w:pPr>
              <w:spacing w:line="360" w:lineRule="auto"/>
              <w:jc w:val="left"/>
              <w:textAlignment w:val="center"/>
              <w:rPr>
                <w:color w:val="000000"/>
              </w:rPr>
            </w:pPr>
            <w:r>
              <w:rPr>
                <w:rFonts w:ascii="楷体" w:hAnsi="楷体" w:eastAsia="楷体" w:cs="楷体"/>
                <w:color w:val="000000"/>
              </w:rPr>
              <w:t>提出新的行政区划方案，全台共设三府、一州、十一县、四厅。</w:t>
            </w:r>
          </w:p>
          <w:p w14:paraId="17D9DD73">
            <w:pPr>
              <w:spacing w:line="360" w:lineRule="auto"/>
              <w:jc w:val="left"/>
              <w:textAlignment w:val="center"/>
              <w:rPr>
                <w:color w:val="000000"/>
              </w:rPr>
            </w:pPr>
            <w:r>
              <w:rPr>
                <w:rFonts w:ascii="楷体" w:hAnsi="楷体" w:eastAsia="楷体" w:cs="楷体"/>
                <w:color w:val="000000"/>
              </w:rPr>
              <w:t>设立煤务局，建立基隆煤矿等。</w:t>
            </w:r>
          </w:p>
          <w:p w14:paraId="413AFED9">
            <w:pPr>
              <w:spacing w:line="360" w:lineRule="auto"/>
              <w:jc w:val="left"/>
              <w:textAlignment w:val="center"/>
              <w:rPr>
                <w:color w:val="000000"/>
              </w:rPr>
            </w:pPr>
            <w:r>
              <w:rPr>
                <w:rFonts w:ascii="楷体" w:hAnsi="楷体" w:eastAsia="楷体" w:cs="楷体"/>
                <w:color w:val="000000"/>
              </w:rPr>
              <w:t>设立铁路总局，自行修建铁路，至1891年台北至基隆段铁路竣工通车。</w:t>
            </w:r>
          </w:p>
          <w:p w14:paraId="53556FE6">
            <w:pPr>
              <w:spacing w:line="360" w:lineRule="auto"/>
              <w:jc w:val="left"/>
              <w:textAlignment w:val="center"/>
              <w:rPr>
                <w:color w:val="000000"/>
              </w:rPr>
            </w:pPr>
            <w:r>
              <w:rPr>
                <w:rFonts w:ascii="楷体" w:hAnsi="楷体" w:eastAsia="楷体" w:cs="楷体"/>
                <w:color w:val="000000"/>
              </w:rPr>
              <w:t>设立官办机器锯木厂，为铁路提供枕木。</w:t>
            </w:r>
          </w:p>
          <w:p w14:paraId="1237CCDB">
            <w:pPr>
              <w:spacing w:line="360" w:lineRule="auto"/>
              <w:jc w:val="left"/>
              <w:textAlignment w:val="center"/>
              <w:rPr>
                <w:color w:val="000000"/>
              </w:rPr>
            </w:pPr>
            <w:r>
              <w:rPr>
                <w:rFonts w:ascii="楷体" w:hAnsi="楷体" w:eastAsia="楷体" w:cs="楷体"/>
                <w:color w:val="000000"/>
              </w:rPr>
              <w:t>装设电灯，开凿新式公共水井，购买蒸汽碾路机，并设置专管市内卫生的机构。</w:t>
            </w:r>
          </w:p>
          <w:p w14:paraId="125C35D5">
            <w:pPr>
              <w:spacing w:line="360" w:lineRule="auto"/>
              <w:jc w:val="left"/>
              <w:textAlignment w:val="center"/>
              <w:rPr>
                <w:color w:val="000000"/>
              </w:rPr>
            </w:pPr>
            <w:r>
              <w:rPr>
                <w:rFonts w:ascii="楷体" w:hAnsi="楷体" w:eastAsia="楷体" w:cs="楷体"/>
                <w:color w:val="000000"/>
              </w:rPr>
              <w:t>铺设沪尾至福州、安平至澎湖的海底电缆，从此，台湾与大陆电讯畅通。</w:t>
            </w:r>
          </w:p>
        </w:tc>
      </w:tr>
      <w:tr w14:paraId="577F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E663D">
            <w:pPr>
              <w:spacing w:line="360" w:lineRule="auto"/>
              <w:jc w:val="center"/>
              <w:textAlignment w:val="center"/>
              <w:rPr>
                <w:color w:val="000000"/>
              </w:rPr>
            </w:pPr>
            <w:r>
              <w:rPr>
                <w:rFonts w:ascii="楷体" w:hAnsi="楷体" w:eastAsia="楷体" w:cs="楷体"/>
                <w:color w:val="000000"/>
              </w:rPr>
              <w:t>1888</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D70DB">
            <w:pPr>
              <w:spacing w:line="360" w:lineRule="auto"/>
              <w:jc w:val="left"/>
              <w:textAlignment w:val="center"/>
              <w:rPr>
                <w:color w:val="000000"/>
              </w:rPr>
            </w:pPr>
            <w:r>
              <w:rPr>
                <w:rFonts w:ascii="楷体" w:hAnsi="楷体" w:eastAsia="楷体" w:cs="楷体"/>
                <w:color w:val="000000"/>
              </w:rPr>
              <w:t>设立邮政总局，发行邮票，邮路至厦门、福州、广州、上海等地。</w:t>
            </w:r>
          </w:p>
        </w:tc>
      </w:tr>
      <w:tr w14:paraId="4515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E47DF">
            <w:pPr>
              <w:spacing w:line="360" w:lineRule="auto"/>
              <w:jc w:val="center"/>
              <w:textAlignment w:val="center"/>
              <w:rPr>
                <w:color w:val="000000"/>
              </w:rPr>
            </w:pPr>
            <w:r>
              <w:rPr>
                <w:rFonts w:ascii="楷体" w:hAnsi="楷体" w:eastAsia="楷体" w:cs="楷体"/>
                <w:color w:val="000000"/>
              </w:rPr>
              <w:t>1890</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AA40C1">
            <w:pPr>
              <w:spacing w:line="360" w:lineRule="auto"/>
              <w:jc w:val="left"/>
              <w:textAlignment w:val="center"/>
              <w:rPr>
                <w:color w:val="000000"/>
              </w:rPr>
            </w:pPr>
            <w:r>
              <w:rPr>
                <w:rFonts w:ascii="楷体" w:hAnsi="楷体" w:eastAsia="楷体" w:cs="楷体"/>
                <w:color w:val="000000"/>
              </w:rPr>
              <w:t>设电报学堂，招收学生学习电讯技术。</w:t>
            </w:r>
          </w:p>
        </w:tc>
      </w:tr>
      <w:tr w14:paraId="7A6F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D3AFD">
            <w:pPr>
              <w:spacing w:line="360" w:lineRule="auto"/>
              <w:jc w:val="center"/>
              <w:textAlignment w:val="center"/>
              <w:rPr>
                <w:color w:val="000000"/>
              </w:rPr>
            </w:pPr>
            <w:r>
              <w:rPr>
                <w:rFonts w:ascii="楷体" w:hAnsi="楷体" w:eastAsia="楷体" w:cs="楷体"/>
                <w:color w:val="000000"/>
              </w:rPr>
              <w:t>1891</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E18A2">
            <w:pPr>
              <w:spacing w:line="360" w:lineRule="auto"/>
              <w:jc w:val="left"/>
              <w:textAlignment w:val="center"/>
              <w:rPr>
                <w:color w:val="000000"/>
              </w:rPr>
            </w:pPr>
            <w:r>
              <w:rPr>
                <w:rFonts w:ascii="楷体" w:hAnsi="楷体" w:eastAsia="楷体" w:cs="楷体"/>
                <w:color w:val="000000"/>
              </w:rPr>
              <w:t>清廷批准刘铭传辞职。</w:t>
            </w:r>
          </w:p>
        </w:tc>
      </w:tr>
    </w:tbl>
    <w:p w14:paraId="0CB0FF6A">
      <w:pPr>
        <w:spacing w:line="360" w:lineRule="auto"/>
        <w:jc w:val="right"/>
        <w:textAlignment w:val="center"/>
        <w:rPr>
          <w:color w:val="000000"/>
        </w:rPr>
      </w:pPr>
      <w:r>
        <w:rPr>
          <w:rFonts w:ascii="楷体" w:hAnsi="楷体" w:eastAsia="楷体" w:cs="楷体"/>
          <w:color w:val="000000"/>
        </w:rPr>
        <w:t>——整理自《刘铭传传》《刘铭传：晚清淮军著名将领》《刘铭传传略》等</w:t>
      </w:r>
    </w:p>
    <w:p w14:paraId="34D5449D">
      <w:pPr>
        <w:spacing w:line="360" w:lineRule="auto"/>
        <w:jc w:val="left"/>
        <w:textAlignment w:val="center"/>
        <w:rPr>
          <w:color w:val="000000"/>
        </w:rPr>
      </w:pPr>
      <w:r>
        <w:rPr>
          <w:color w:val="000000"/>
        </w:rPr>
        <w:t>（1）</w:t>
      </w:r>
      <w:r>
        <w:rPr>
          <w:rFonts w:ascii="宋体" w:hAnsi="宋体" w:eastAsia="宋体" w:cs="宋体"/>
          <w:color w:val="000000"/>
        </w:rPr>
        <w:t>根据材料并结合所学知识，</w:t>
      </w:r>
      <w:r>
        <w:rPr>
          <w:rFonts w:ascii="宋体" w:hAnsi="宋体" w:eastAsia="宋体" w:cs="宋体"/>
          <w:color w:val="000000"/>
          <w:em w:val="dot"/>
        </w:rPr>
        <w:t>说明</w:t>
      </w:r>
      <w:r>
        <w:rPr>
          <w:rFonts w:ascii="宋体" w:hAnsi="宋体" w:eastAsia="宋体" w:cs="宋体"/>
          <w:color w:val="000000"/>
        </w:rPr>
        <w:t>刘铭传对我国台湾地区发展作出的贡献。</w:t>
      </w:r>
    </w:p>
    <w:p w14:paraId="5318F67E">
      <w:pPr>
        <w:spacing w:line="360" w:lineRule="auto"/>
        <w:jc w:val="left"/>
        <w:textAlignment w:val="center"/>
        <w:rPr>
          <w:color w:val="000000"/>
        </w:rPr>
      </w:pPr>
      <w:r>
        <w:rPr>
          <w:color w:val="000000"/>
        </w:rPr>
        <w:t>（2）</w:t>
      </w:r>
      <w:r>
        <w:rPr>
          <w:rFonts w:ascii="宋体" w:hAnsi="宋体" w:eastAsia="宋体" w:cs="宋体"/>
          <w:color w:val="000000"/>
        </w:rPr>
        <w:t>根据你对材料的综合分析，谈谈你的认识。</w:t>
      </w:r>
    </w:p>
    <w:p w14:paraId="3AFBAAF3">
      <w:pPr>
        <w:spacing w:line="360" w:lineRule="auto"/>
        <w:jc w:val="left"/>
        <w:textAlignment w:val="center"/>
        <w:rPr>
          <w:color w:val="000000"/>
        </w:rPr>
      </w:pPr>
      <w:r>
        <w:rPr>
          <w:color w:val="000000"/>
        </w:rPr>
        <w:t xml:space="preserve">15. </w:t>
      </w:r>
      <w:r>
        <w:rPr>
          <w:rFonts w:ascii="宋体" w:hAnsi="宋体" w:eastAsia="宋体" w:cs="宋体"/>
          <w:color w:val="000000"/>
        </w:rPr>
        <w:t>阅读材料，完成下列要求。</w:t>
      </w:r>
    </w:p>
    <w:p w14:paraId="39FE2600">
      <w:pPr>
        <w:spacing w:line="360" w:lineRule="auto"/>
        <w:ind w:firstLine="420"/>
        <w:jc w:val="left"/>
        <w:textAlignment w:val="center"/>
        <w:rPr>
          <w:color w:val="000000"/>
        </w:rPr>
      </w:pPr>
      <w:r>
        <w:rPr>
          <w:rFonts w:ascii="楷体" w:hAnsi="楷体" w:eastAsia="楷体" w:cs="楷体"/>
          <w:color w:val="000000"/>
        </w:rPr>
        <w:t>材料</w:t>
      </w:r>
    </w:p>
    <w:p w14:paraId="074E370D">
      <w:pPr>
        <w:spacing w:line="360" w:lineRule="auto"/>
        <w:jc w:val="left"/>
        <w:textAlignment w:val="center"/>
        <w:rPr>
          <w:color w:val="000000"/>
        </w:rPr>
      </w:pPr>
      <w:r>
        <w:rPr>
          <w:color w:val="000000"/>
        </w:rPr>
        <w:drawing>
          <wp:inline distT="0" distB="0" distL="114300" distR="114300">
            <wp:extent cx="2914650" cy="3162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14650" cy="3162300"/>
                    </a:xfrm>
                    <a:prstGeom prst="rect">
                      <a:avLst/>
                    </a:prstGeom>
                  </pic:spPr>
                </pic:pic>
              </a:graphicData>
            </a:graphic>
          </wp:inline>
        </w:drawing>
      </w:r>
    </w:p>
    <w:p w14:paraId="109F2E18">
      <w:pPr>
        <w:spacing w:line="360" w:lineRule="auto"/>
        <w:jc w:val="left"/>
        <w:textAlignment w:val="center"/>
        <w:rPr>
          <w:color w:val="000000"/>
        </w:rPr>
      </w:pPr>
      <w:r>
        <w:rPr>
          <w:rFonts w:ascii="楷体" w:hAnsi="楷体" w:eastAsia="楷体" w:cs="楷体"/>
          <w:color w:val="000000"/>
        </w:rPr>
        <w:t>明朝北京城平面图</w:t>
      </w:r>
    </w:p>
    <w:p w14:paraId="722A7F0E">
      <w:pPr>
        <w:spacing w:line="360" w:lineRule="auto"/>
        <w:ind w:firstLine="420"/>
        <w:jc w:val="left"/>
        <w:textAlignment w:val="center"/>
        <w:rPr>
          <w:color w:val="000000"/>
        </w:rPr>
      </w:pPr>
      <w:r>
        <w:rPr>
          <w:rFonts w:ascii="楷体" w:hAnsi="楷体" w:eastAsia="楷体" w:cs="楷体"/>
          <w:color w:val="000000"/>
        </w:rPr>
        <w:t>1368年，明朝开始改建元大都，将大都北城墙向南收缩5里；1406年，开始大规模兴建；1419年，又将原南城墙向南拓展2里；1553年，再建城南外垣，因此明北京城有内、外城之分。</w:t>
      </w:r>
    </w:p>
    <w:p w14:paraId="21ECA60D">
      <w:pPr>
        <w:spacing w:line="360" w:lineRule="auto"/>
        <w:ind w:firstLine="420"/>
        <w:jc w:val="left"/>
        <w:textAlignment w:val="center"/>
        <w:rPr>
          <w:color w:val="000000"/>
        </w:rPr>
      </w:pPr>
      <w:r>
        <w:rPr>
          <w:rFonts w:ascii="楷体" w:hAnsi="楷体" w:eastAsia="楷体" w:cs="楷体"/>
          <w:color w:val="000000"/>
        </w:rPr>
        <w:t>明北京城面积约62平方公里，城市核心是宫城（紫禁城），皇城套宫城，内城套皇城，外城在内城南面。城套城使北京古代城市形成严密的对外防御体系。</w:t>
      </w:r>
    </w:p>
    <w:p w14:paraId="10AF7AA6">
      <w:pPr>
        <w:spacing w:line="360" w:lineRule="auto"/>
        <w:ind w:firstLine="420"/>
        <w:jc w:val="left"/>
        <w:textAlignment w:val="center"/>
        <w:rPr>
          <w:color w:val="000000"/>
        </w:rPr>
      </w:pPr>
      <w:r>
        <w:rPr>
          <w:rFonts w:ascii="楷体" w:hAnsi="楷体" w:eastAsia="楷体" w:cs="楷体"/>
          <w:color w:val="000000"/>
        </w:rPr>
        <w:t>北京城的规模之大、规划之周密、结构之严谨，在世界上是极其罕见的。其中的宫城是传镜木结构建筑技术的最高体现。</w:t>
      </w:r>
    </w:p>
    <w:p w14:paraId="6AA92C34">
      <w:pPr>
        <w:spacing w:line="360" w:lineRule="auto"/>
        <w:jc w:val="right"/>
        <w:textAlignment w:val="center"/>
        <w:rPr>
          <w:color w:val="000000"/>
        </w:rPr>
      </w:pPr>
      <w:r>
        <w:rPr>
          <w:rFonts w:ascii="楷体" w:hAnsi="楷体" w:eastAsia="楷体" w:cs="楷体"/>
          <w:color w:val="000000"/>
        </w:rPr>
        <w:t>——摘编自《明清北京城：古代都城的集大成者》等</w:t>
      </w:r>
    </w:p>
    <w:p w14:paraId="30207A37">
      <w:pPr>
        <w:spacing w:line="360" w:lineRule="auto"/>
        <w:jc w:val="left"/>
        <w:textAlignment w:val="center"/>
        <w:rPr>
          <w:color w:val="000000"/>
        </w:rPr>
      </w:pPr>
      <w:r>
        <w:rPr>
          <w:rFonts w:ascii="宋体" w:hAnsi="宋体" w:eastAsia="宋体" w:cs="宋体"/>
          <w:color w:val="000000"/>
        </w:rPr>
        <w:t>根据材料并结合所学知识，提取关于明北京城的两条信息，并</w:t>
      </w:r>
      <w:r>
        <w:rPr>
          <w:rFonts w:ascii="宋体" w:hAnsi="宋体" w:eastAsia="宋体" w:cs="宋体"/>
          <w:color w:val="000000"/>
          <w:em w:val="dot"/>
        </w:rPr>
        <w:t>分别</w:t>
      </w:r>
      <w:r>
        <w:rPr>
          <w:rFonts w:ascii="宋体" w:hAnsi="宋体" w:eastAsia="宋体" w:cs="宋体"/>
          <w:color w:val="000000"/>
        </w:rPr>
        <w:t>进行合理推论。（提示：可参考示例，从整体或局部提取信息。）</w:t>
      </w:r>
    </w:p>
    <w:p w14:paraId="77DB09FB">
      <w:pPr>
        <w:spacing w:line="360" w:lineRule="auto"/>
        <w:jc w:val="left"/>
        <w:textAlignment w:val="center"/>
        <w:rPr>
          <w:color w:val="000000"/>
        </w:rPr>
      </w:pPr>
      <w:r>
        <w:rPr>
          <w:rFonts w:ascii="宋体" w:hAnsi="宋体" w:eastAsia="宋体" w:cs="宋体"/>
          <w:color w:val="000000"/>
        </w:rPr>
        <w:t>示例：</w:t>
      </w:r>
    </w:p>
    <w:p w14:paraId="46D574E8">
      <w:pPr>
        <w:spacing w:line="360" w:lineRule="auto"/>
        <w:jc w:val="left"/>
        <w:textAlignment w:val="center"/>
        <w:rPr>
          <w:color w:val="000000"/>
        </w:rPr>
      </w:pPr>
      <w:r>
        <w:rPr>
          <w:rFonts w:ascii="宋体" w:hAnsi="宋体" w:eastAsia="宋体" w:cs="宋体"/>
          <w:color w:val="000000"/>
        </w:rPr>
        <w:t>城市布局以正方形呈现，城的四个方位分别筑以天、地、日、月坛，象征着宫城是宇宙的中心，体现出中国古代“天圆地方”的观念。</w:t>
      </w:r>
    </w:p>
    <w:p w14:paraId="7D1F555A">
      <w:pPr>
        <w:spacing w:line="285" w:lineRule="auto"/>
        <w:jc w:val="left"/>
        <w:textAlignment w:val="center"/>
        <w:rPr>
          <w:color w:val="000000"/>
        </w:rPr>
      </w:pPr>
      <w:r>
        <w:rPr>
          <w:rFonts w:ascii="Times New Roman" w:hAnsi="Times New Roman" w:eastAsia="Times New Roman" w:cs="Times New Roman"/>
          <w:color w:val="000000"/>
          <w:sz w:val="21"/>
        </w:rPr>
        <w:t xml:space="preserve"> </w:t>
      </w:r>
    </w:p>
    <w:p w14:paraId="09E7E7C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793E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28A2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7229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EB7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DAD9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263C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751086"/>
    <w:rsid w:val="38274566"/>
    <w:rsid w:val="5C0E1408"/>
    <w:rsid w:val="600F3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2169</Words>
  <Characters>2404</Characters>
  <Lines>0</Lines>
  <Paragraphs>0</Paragraphs>
  <TotalTime>5</TotalTime>
  <ScaleCrop>false</ScaleCrop>
  <LinksUpToDate>false</LinksUpToDate>
  <CharactersWithSpaces>2590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2024-07-15T15:30:00Z</dcterms:created>
  <dc:creator>学科网试题生产平台</dc:creator>
  <dc:description>3539355458117632</dc:description>
  <cp:lastModifiedBy>上帝掷骰子吗</cp:lastModifiedBy>
  <dcterms:modified xsi:type="dcterms:W3CDTF">2026-02-09T06:12:13Z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15BBC5221B3E4984862E85358BAFB6D6_12</vt:lpwstr>
  </property>
  <property fmtid="{D5CDD505-2E9C-101B-9397-08002B2CF9AE}" pid="8" name="KSOTemplateDocerSaveRecord">
    <vt:lpwstr>eyJoZGlkIjoiMjljNjk0N2RhMTc0NzI3ZTQwZWEyZWMyMzA2NzliMDQiLCJ1c2VySWQiOiI3ODUwOTA2ODcifQ==</vt:lpwstr>
  </property>
</Properties>
</file>