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883D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10515600</wp:posOffset>
            </wp:positionV>
            <wp:extent cx="279400" cy="342900"/>
            <wp:effectExtent l="0" t="0" r="635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79400" cy="3429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年甘肃省平凉市中考历史真题</w:t>
      </w:r>
    </w:p>
    <w:p w14:paraId="3BEF8CDE">
      <w:pPr>
        <w:spacing w:line="360"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3307E50">
      <w:pPr>
        <w:spacing w:line="360" w:lineRule="auto"/>
        <w:jc w:val="both"/>
      </w:pPr>
      <w:r>
        <w:rPr>
          <w:rFonts w:ascii="宋体" w:hAnsi="宋体" w:eastAsia="宋体" w:cs="宋体"/>
          <w:b/>
          <w:color w:val="auto"/>
          <w:sz w:val="24"/>
        </w:rPr>
        <w:t>一、选择题（共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分。在每题给出的四个选项中，只有一项是符合题目要求的。）</w:t>
      </w:r>
    </w:p>
    <w:p w14:paraId="6AA43BE3">
      <w:pPr>
        <w:spacing w:line="360" w:lineRule="auto"/>
        <w:jc w:val="both"/>
      </w:pPr>
      <w:r>
        <w:rPr>
          <w:color w:val="auto"/>
        </w:rPr>
        <w:t xml:space="preserve">1. </w:t>
      </w:r>
      <w:r>
        <w:rPr>
          <w:rFonts w:ascii="宋体" w:hAnsi="宋体" w:eastAsia="宋体" w:cs="宋体"/>
          <w:color w:val="auto"/>
        </w:rPr>
        <w:t>考古发现是了解历史的重要依据。下列考古发现可作为了解我国原始农业发展证据的是（</w:t>
      </w:r>
      <w:r>
        <w:rPr>
          <w:rFonts w:ascii="Times New Roman" w:hAnsi="Times New Roman" w:eastAsia="Times New Roman" w:cs="Times New Roman"/>
          <w:color w:val="auto"/>
        </w:rPr>
        <w:t xml:space="preserve">   </w:t>
      </w:r>
      <w:r>
        <w:rPr>
          <w:rFonts w:ascii="宋体" w:hAnsi="宋体" w:eastAsia="宋体" w:cs="宋体"/>
          <w:color w:val="auto"/>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0"/>
        <w:gridCol w:w="2700"/>
        <w:gridCol w:w="1890"/>
        <w:gridCol w:w="2100"/>
      </w:tblGrid>
      <w:tr w14:paraId="6D587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605B4">
            <w:pPr>
              <w:spacing w:line="360" w:lineRule="auto"/>
              <w:jc w:val="center"/>
            </w:pPr>
            <w:r>
              <w:drawing>
                <wp:inline distT="0" distB="0" distL="114300" distR="114300">
                  <wp:extent cx="1066800" cy="10191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66800" cy="1019175"/>
                          </a:xfrm>
                          <a:prstGeom prst="rect">
                            <a:avLst/>
                          </a:prstGeom>
                        </pic:spPr>
                      </pic:pic>
                    </a:graphicData>
                  </a:graphic>
                </wp:inline>
              </w:drawing>
            </w:r>
          </w:p>
        </w:tc>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48167">
            <w:pPr>
              <w:spacing w:line="360" w:lineRule="auto"/>
              <w:jc w:val="center"/>
            </w:pPr>
            <w:r>
              <w:drawing>
                <wp:inline distT="0" distB="0" distL="114300" distR="114300">
                  <wp:extent cx="1562100" cy="1066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62100" cy="1066800"/>
                          </a:xfrm>
                          <a:prstGeom prst="rect">
                            <a:avLst/>
                          </a:prstGeom>
                        </pic:spPr>
                      </pic:pic>
                    </a:graphicData>
                  </a:graphic>
                </wp:inline>
              </w:drawing>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D16EDC">
            <w:pPr>
              <w:spacing w:line="360" w:lineRule="auto"/>
              <w:jc w:val="center"/>
            </w:pPr>
            <w:r>
              <w:drawing>
                <wp:inline distT="0" distB="0" distL="114300" distR="114300">
                  <wp:extent cx="1038225" cy="7048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38225" cy="704850"/>
                          </a:xfrm>
                          <a:prstGeom prst="rect">
                            <a:avLst/>
                          </a:prstGeom>
                        </pic:spPr>
                      </pic:pic>
                    </a:graphicData>
                  </a:graphic>
                </wp:inline>
              </w:drawing>
            </w:r>
          </w:p>
        </w:tc>
        <w:tc>
          <w:tcPr>
            <w:tcW w:w="20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1B804">
            <w:pPr>
              <w:spacing w:line="360" w:lineRule="auto"/>
              <w:jc w:val="center"/>
            </w:pPr>
            <w:r>
              <w:drawing>
                <wp:inline distT="0" distB="0" distL="114300" distR="114300">
                  <wp:extent cx="1181100" cy="12096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81100" cy="1209675"/>
                          </a:xfrm>
                          <a:prstGeom prst="rect">
                            <a:avLst/>
                          </a:prstGeom>
                        </pic:spPr>
                      </pic:pic>
                    </a:graphicData>
                  </a:graphic>
                </wp:inline>
              </w:drawing>
            </w:r>
          </w:p>
        </w:tc>
      </w:tr>
      <w:tr w14:paraId="4CF8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DEF43">
            <w:pPr>
              <w:spacing w:line="360" w:lineRule="auto"/>
              <w:jc w:val="center"/>
            </w:pPr>
            <w:r>
              <w:rPr>
                <w:rFonts w:ascii="Times New Roman" w:hAnsi="Times New Roman" w:eastAsia="Times New Roman" w:cs="Times New Roman"/>
                <w:color w:val="auto"/>
              </w:rPr>
              <w:t>A.</w:t>
            </w:r>
            <w:r>
              <w:rPr>
                <w:rFonts w:ascii="宋体" w:hAnsi="宋体" w:eastAsia="宋体" w:cs="宋体"/>
                <w:color w:val="auto"/>
              </w:rPr>
              <w:t>北京周口店出土</w:t>
            </w:r>
            <w:r>
              <w:rPr>
                <w:rFonts w:ascii="宋体" w:hAnsi="宋体" w:eastAsia="宋体" w:cs="宋体"/>
                <w:color w:val="auto"/>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石器</w:t>
            </w:r>
          </w:p>
        </w:tc>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BCF6F">
            <w:pPr>
              <w:spacing w:line="360" w:lineRule="auto"/>
              <w:jc w:val="center"/>
            </w:pPr>
            <w:r>
              <w:rPr>
                <w:rFonts w:ascii="Times New Roman" w:hAnsi="Times New Roman" w:eastAsia="Times New Roman" w:cs="Times New Roman"/>
                <w:color w:val="auto"/>
              </w:rPr>
              <w:t>B.</w:t>
            </w:r>
            <w:r>
              <w:rPr>
                <w:rFonts w:ascii="宋体" w:hAnsi="宋体" w:eastAsia="宋体" w:cs="宋体"/>
                <w:color w:val="auto"/>
              </w:rPr>
              <w:t>浙江义乌桥头遗址出土的炭化稻粒</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D5385">
            <w:pPr>
              <w:spacing w:line="360" w:lineRule="auto"/>
              <w:jc w:val="center"/>
            </w:pPr>
            <w:r>
              <w:rPr>
                <w:rFonts w:ascii="Times New Roman" w:hAnsi="Times New Roman" w:eastAsia="Times New Roman" w:cs="Times New Roman"/>
                <w:color w:val="auto"/>
              </w:rPr>
              <w:t>C.</w:t>
            </w:r>
            <w:r>
              <w:rPr>
                <w:rFonts w:ascii="宋体" w:hAnsi="宋体" w:eastAsia="宋体" w:cs="宋体"/>
                <w:color w:val="auto"/>
              </w:rPr>
              <w:t>良渚遗址出土的玉琮</w:t>
            </w:r>
          </w:p>
        </w:tc>
        <w:tc>
          <w:tcPr>
            <w:tcW w:w="20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CEAA69">
            <w:pPr>
              <w:spacing w:line="360" w:lineRule="auto"/>
              <w:jc w:val="center"/>
            </w:pPr>
            <w:r>
              <w:rPr>
                <w:rFonts w:ascii="Times New Roman" w:hAnsi="Times New Roman" w:eastAsia="Times New Roman" w:cs="Times New Roman"/>
                <w:color w:val="auto"/>
              </w:rPr>
              <w:t>D.</w:t>
            </w:r>
            <w:r>
              <w:rPr>
                <w:rFonts w:ascii="宋体" w:hAnsi="宋体" w:eastAsia="宋体" w:cs="宋体"/>
                <w:color w:val="auto"/>
              </w:rPr>
              <w:t>河南安阳出土的司母戊鼎</w:t>
            </w:r>
          </w:p>
        </w:tc>
      </w:tr>
    </w:tbl>
    <w:p w14:paraId="6052B4F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B</w:t>
      </w:r>
      <w:r>
        <w:tab/>
      </w:r>
      <w:r>
        <w:t xml:space="preserve">C. </w:t>
      </w:r>
      <w:r>
        <w:rPr>
          <w:rFonts w:ascii="Times New Roman" w:hAnsi="Times New Roman" w:eastAsia="Times New Roman" w:cs="Times New Roman"/>
          <w:color w:val="auto"/>
        </w:rPr>
        <w:t>C</w:t>
      </w:r>
      <w:r>
        <w:tab/>
      </w:r>
      <w:r>
        <w:t xml:space="preserve">D. </w:t>
      </w:r>
      <w:r>
        <w:rPr>
          <w:rFonts w:ascii="Times New Roman" w:hAnsi="Times New Roman" w:eastAsia="Times New Roman" w:cs="Times New Roman"/>
          <w:color w:val="auto"/>
        </w:rPr>
        <w:t>D</w:t>
      </w:r>
    </w:p>
    <w:p w14:paraId="52A25107">
      <w:pPr>
        <w:spacing w:line="360" w:lineRule="auto"/>
        <w:jc w:val="both"/>
        <w:textAlignment w:val="center"/>
        <w:rPr>
          <w:color w:val="000000"/>
        </w:rPr>
      </w:pPr>
      <w:r>
        <w:rPr>
          <w:color w:val="000000"/>
        </w:rPr>
        <w:t xml:space="preserve">2. </w:t>
      </w:r>
      <w:r>
        <w:rPr>
          <w:rFonts w:ascii="宋体" w:hAnsi="宋体" w:eastAsia="宋体" w:cs="宋体"/>
          <w:color w:val="000000"/>
        </w:rPr>
        <w:t>诏令文书作为以皇帝名义颁布的古代高级别公文，具有很强的社会影响力。汉代中后期，皇帝诏令多阐述儒家理念，甚至大量引用儒家经典。这反映出当时（</w:t>
      </w:r>
      <w:r>
        <w:rPr>
          <w:rFonts w:ascii="Times New Roman" w:hAnsi="Times New Roman" w:eastAsia="Times New Roman" w:cs="Times New Roman"/>
          <w:color w:val="000000"/>
        </w:rPr>
        <w:t xml:space="preserve">   </w:t>
      </w:r>
      <w:r>
        <w:rPr>
          <w:rFonts w:ascii="宋体" w:hAnsi="宋体" w:eastAsia="宋体" w:cs="宋体"/>
          <w:color w:val="000000"/>
        </w:rPr>
        <w:t>）</w:t>
      </w:r>
    </w:p>
    <w:p w14:paraId="4FC13C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行政效率得到提高</w:t>
      </w:r>
      <w:r>
        <w:rPr>
          <w:color w:val="000000"/>
        </w:rPr>
        <w:tab/>
      </w:r>
      <w:r>
        <w:rPr>
          <w:color w:val="000000"/>
        </w:rPr>
        <w:t xml:space="preserve">B. </w:t>
      </w:r>
      <w:r>
        <w:rPr>
          <w:rFonts w:ascii="宋体" w:hAnsi="宋体" w:eastAsia="宋体" w:cs="宋体"/>
          <w:color w:val="000000"/>
        </w:rPr>
        <w:t>政令推行比较顺畅</w:t>
      </w:r>
    </w:p>
    <w:p w14:paraId="15730B2D">
      <w:pPr>
        <w:tabs>
          <w:tab w:val="left" w:pos="4873"/>
        </w:tabs>
        <w:spacing w:line="360" w:lineRule="auto"/>
        <w:jc w:val="left"/>
        <w:textAlignment w:val="center"/>
        <w:rPr>
          <w:color w:val="000000"/>
        </w:rPr>
      </w:pPr>
      <w:r>
        <w:rPr>
          <w:color w:val="000000"/>
        </w:rPr>
        <w:t>C. 儒家思想受到尊崇</w:t>
      </w:r>
      <w:r>
        <w:rPr>
          <w:color w:val="000000"/>
        </w:rPr>
        <w:tab/>
      </w:r>
      <w:r>
        <w:rPr>
          <w:color w:val="000000"/>
        </w:rPr>
        <w:t>D. 皇权得到空前强化</w:t>
      </w:r>
    </w:p>
    <w:p w14:paraId="275F8DE5">
      <w:pPr>
        <w:spacing w:line="360" w:lineRule="auto"/>
        <w:jc w:val="left"/>
        <w:textAlignment w:val="center"/>
        <w:rPr>
          <w:color w:val="000000"/>
        </w:rPr>
      </w:pPr>
      <w:r>
        <w:rPr>
          <w:color w:val="000000"/>
        </w:rPr>
        <w:t xml:space="preserve">3. </w:t>
      </w:r>
      <w:r>
        <w:rPr>
          <w:rFonts w:ascii="宋体" w:hAnsi="宋体" w:eastAsia="宋体" w:cs="宋体"/>
          <w:color w:val="000000"/>
        </w:rPr>
        <w:t>唐三彩作品中骆驼形象大量成组出现，这些骆驼往往驮人载物，所载物品中包含了商队贩运的货物和生活用品。另外，外来使团还将骆驼作为献给皇帝的礼物，源源不断输入唐境内，唐政府因此设置专门的牧监对驼群进行管理。这说明唐朝（</w:t>
      </w:r>
      <w:r>
        <w:rPr>
          <w:rFonts w:ascii="Times New Roman" w:hAnsi="Times New Roman" w:eastAsia="Times New Roman" w:cs="Times New Roman"/>
          <w:color w:val="000000"/>
        </w:rPr>
        <w:t xml:space="preserve">   </w:t>
      </w:r>
      <w:r>
        <w:rPr>
          <w:rFonts w:ascii="宋体" w:hAnsi="宋体" w:eastAsia="宋体" w:cs="宋体"/>
          <w:color w:val="000000"/>
        </w:rPr>
        <w:t>）</w:t>
      </w:r>
    </w:p>
    <w:p w14:paraId="4D0247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陆路贸易非常频繁</w:t>
      </w:r>
      <w:r>
        <w:rPr>
          <w:color w:val="000000"/>
        </w:rPr>
        <w:tab/>
      </w:r>
      <w:r>
        <w:rPr>
          <w:color w:val="000000"/>
        </w:rPr>
        <w:t xml:space="preserve">B. </w:t>
      </w:r>
      <w:r>
        <w:rPr>
          <w:rFonts w:ascii="宋体" w:hAnsi="宋体" w:eastAsia="宋体" w:cs="宋体"/>
          <w:color w:val="000000"/>
        </w:rPr>
        <w:t>政府强化边疆治理</w:t>
      </w:r>
      <w:r>
        <w:rPr>
          <w:color w:val="000000"/>
        </w:rPr>
        <w:tab/>
      </w:r>
      <w:r>
        <w:rPr>
          <w:color w:val="000000"/>
        </w:rPr>
        <w:t xml:space="preserve">C. </w:t>
      </w:r>
      <w:r>
        <w:rPr>
          <w:rFonts w:ascii="宋体" w:hAnsi="宋体" w:eastAsia="宋体" w:cs="宋体"/>
          <w:color w:val="000000"/>
        </w:rPr>
        <w:t>陶瓷技术比较发达</w:t>
      </w:r>
      <w:r>
        <w:rPr>
          <w:color w:val="000000"/>
        </w:rPr>
        <w:tab/>
      </w:r>
      <w:r>
        <w:rPr>
          <w:color w:val="000000"/>
        </w:rPr>
        <w:t xml:space="preserve">D. </w:t>
      </w:r>
      <w:r>
        <w:rPr>
          <w:rFonts w:ascii="宋体" w:hAnsi="宋体" w:eastAsia="宋体" w:cs="宋体"/>
          <w:color w:val="000000"/>
        </w:rPr>
        <w:t>官方重视畜牧养殖</w:t>
      </w:r>
    </w:p>
    <w:p w14:paraId="5382B5BC">
      <w:pPr>
        <w:spacing w:line="360" w:lineRule="auto"/>
        <w:jc w:val="both"/>
        <w:textAlignment w:val="center"/>
        <w:rPr>
          <w:color w:val="000000"/>
        </w:rPr>
      </w:pPr>
      <w:r>
        <w:rPr>
          <w:color w:val="000000"/>
        </w:rPr>
        <w:t xml:space="preserve">4. </w:t>
      </w:r>
      <w:r>
        <w:rPr>
          <w:rFonts w:ascii="宋体" w:hAnsi="宋体" w:eastAsia="宋体" w:cs="宋体"/>
          <w:color w:val="000000"/>
        </w:rPr>
        <w:t>洋务运动时期，清政府创办官方译书局，主要译介西方自然科学的书籍；甲午战争之后，译介的侧重点从自然科学转向社会科学。这一转向反映出（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40AB9CB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中国近代救亡图存探索的深入</w:t>
      </w:r>
      <w:r>
        <w:rPr>
          <w:color w:val="000000"/>
        </w:rPr>
        <w:tab/>
      </w:r>
      <w:r>
        <w:rPr>
          <w:color w:val="000000"/>
        </w:rPr>
        <w:t xml:space="preserve">B. </w:t>
      </w:r>
      <w:r>
        <w:rPr>
          <w:rFonts w:ascii="宋体" w:hAnsi="宋体" w:eastAsia="宋体" w:cs="宋体"/>
          <w:color w:val="000000"/>
        </w:rPr>
        <w:t>近代新式教育的兴起</w:t>
      </w:r>
    </w:p>
    <w:p w14:paraId="38163BD2">
      <w:pPr>
        <w:tabs>
          <w:tab w:val="left" w:pos="4873"/>
        </w:tabs>
        <w:spacing w:line="360" w:lineRule="auto"/>
        <w:jc w:val="left"/>
        <w:textAlignment w:val="center"/>
        <w:rPr>
          <w:color w:val="000000"/>
        </w:rPr>
      </w:pPr>
      <w:r>
        <w:rPr>
          <w:color w:val="000000"/>
        </w:rPr>
        <w:t>C. 西方列强文化输出方式的变化</w:t>
      </w:r>
      <w:r>
        <w:rPr>
          <w:color w:val="000000"/>
        </w:rPr>
        <w:tab/>
      </w:r>
      <w:r>
        <w:rPr>
          <w:color w:val="000000"/>
        </w:rPr>
        <w:t>D. 社会生活习俗的变迁</w:t>
      </w:r>
    </w:p>
    <w:p w14:paraId="1C0A9E15">
      <w:pPr>
        <w:spacing w:line="360" w:lineRule="auto"/>
        <w:jc w:val="both"/>
        <w:textAlignment w:val="center"/>
        <w:rPr>
          <w:color w:val="000000"/>
        </w:rPr>
      </w:pPr>
      <w:r>
        <w:rPr>
          <w:color w:val="000000"/>
        </w:rPr>
        <w:t xml:space="preserve">5. </w:t>
      </w:r>
      <w:r>
        <w:rPr>
          <w:rFonts w:ascii="宋体" w:hAnsi="宋体" w:eastAsia="宋体" w:cs="宋体"/>
          <w:color w:val="000000"/>
        </w:rPr>
        <w:t>综合分析下表中的史事，可以得出最合理的历史解释是（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36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33"/>
        <w:gridCol w:w="2333"/>
        <w:gridCol w:w="2624"/>
      </w:tblGrid>
      <w:tr w14:paraId="4B95B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6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56BF83">
            <w:pPr>
              <w:spacing w:line="360" w:lineRule="auto"/>
              <w:jc w:val="center"/>
              <w:textAlignment w:val="center"/>
              <w:rPr>
                <w:color w:val="000000"/>
              </w:rPr>
            </w:pPr>
            <w:r>
              <w:rPr>
                <w:rFonts w:ascii="宋体" w:hAnsi="宋体" w:eastAsia="宋体" w:cs="宋体"/>
                <w:color w:val="000000"/>
              </w:rPr>
              <w:t>土地革命时期</w:t>
            </w:r>
          </w:p>
        </w:tc>
        <w:tc>
          <w:tcPr>
            <w:tcW w:w="16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8A85A">
            <w:pPr>
              <w:spacing w:line="360" w:lineRule="auto"/>
              <w:jc w:val="center"/>
              <w:textAlignment w:val="center"/>
              <w:rPr>
                <w:color w:val="000000"/>
              </w:rPr>
            </w:pPr>
            <w:r>
              <w:rPr>
                <w:rFonts w:ascii="宋体" w:hAnsi="宋体" w:eastAsia="宋体" w:cs="宋体"/>
                <w:color w:val="000000"/>
              </w:rPr>
              <w:t>抗日战争时期</w:t>
            </w:r>
          </w:p>
        </w:tc>
        <w:tc>
          <w:tcPr>
            <w:tcW w:w="18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75DE3A">
            <w:pPr>
              <w:spacing w:line="360" w:lineRule="auto"/>
              <w:jc w:val="center"/>
              <w:textAlignment w:val="center"/>
              <w:rPr>
                <w:color w:val="000000"/>
              </w:rPr>
            </w:pPr>
            <w:r>
              <w:rPr>
                <w:rFonts w:ascii="宋体" w:hAnsi="宋体" w:eastAsia="宋体" w:cs="宋体"/>
                <w:color w:val="000000"/>
              </w:rPr>
              <w:t>解放战争时期</w:t>
            </w:r>
          </w:p>
        </w:tc>
      </w:tr>
      <w:tr w14:paraId="18FDE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45" w:hRule="atLeast"/>
        </w:trPr>
        <w:tc>
          <w:tcPr>
            <w:tcW w:w="16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6DB5C">
            <w:pPr>
              <w:spacing w:line="360" w:lineRule="auto"/>
              <w:jc w:val="both"/>
              <w:textAlignment w:val="center"/>
              <w:rPr>
                <w:color w:val="000000"/>
              </w:rPr>
            </w:pPr>
            <w:r>
              <w:rPr>
                <w:rFonts w:ascii="Times New Roman" w:hAnsi="Times New Roman" w:eastAsia="Times New Roman" w:cs="Times New Roman"/>
                <w:color w:val="000000"/>
              </w:rPr>
              <w:t>1935</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月，红一方面军到达甘肃哈达铺，当地百姓拿出大量粮食、肉类等物资供应红军</w:t>
            </w:r>
          </w:p>
        </w:tc>
        <w:tc>
          <w:tcPr>
            <w:tcW w:w="16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28E524">
            <w:pPr>
              <w:spacing w:line="360" w:lineRule="auto"/>
              <w:jc w:val="both"/>
              <w:textAlignment w:val="center"/>
              <w:rPr>
                <w:color w:val="000000"/>
              </w:rPr>
            </w:pPr>
            <w:r>
              <w:rPr>
                <w:rFonts w:ascii="Times New Roman" w:hAnsi="Times New Roman" w:eastAsia="Times New Roman" w:cs="Times New Roman"/>
                <w:color w:val="000000"/>
              </w:rPr>
              <w:t>1943</w:t>
            </w:r>
            <w:r>
              <w:rPr>
                <w:rFonts w:ascii="宋体" w:hAnsi="宋体" w:eastAsia="宋体" w:cs="宋体"/>
                <w:color w:val="000000"/>
              </w:rPr>
              <w:t>年，在“节约献金运动”中，甘肃农民自发捐献余粮，仅临夏县一次献粮就达</w:t>
            </w:r>
            <w:r>
              <w:rPr>
                <w:rFonts w:ascii="Times New Roman" w:hAnsi="Times New Roman" w:eastAsia="Times New Roman" w:cs="Times New Roman"/>
                <w:color w:val="000000"/>
              </w:rPr>
              <w:t>5</w:t>
            </w:r>
            <w:r>
              <w:rPr>
                <w:rFonts w:ascii="宋体" w:hAnsi="宋体" w:eastAsia="宋体" w:cs="宋体"/>
                <w:color w:val="000000"/>
              </w:rPr>
              <w:t>万石</w:t>
            </w:r>
          </w:p>
        </w:tc>
        <w:tc>
          <w:tcPr>
            <w:tcW w:w="18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D8D33">
            <w:pPr>
              <w:spacing w:line="360" w:lineRule="auto"/>
              <w:jc w:val="both"/>
              <w:textAlignment w:val="center"/>
              <w:rPr>
                <w:color w:val="000000"/>
              </w:rPr>
            </w:pPr>
            <w:r>
              <w:rPr>
                <w:rFonts w:ascii="Times New Roman" w:hAnsi="Times New Roman" w:eastAsia="Times New Roman" w:cs="Times New Roman"/>
                <w:color w:val="000000"/>
              </w:rPr>
              <w:t>1949</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月，兰州群众与人民解放军工兵部队昼夜抢修华家岭公路，仅用</w:t>
            </w:r>
            <w:r>
              <w:rPr>
                <w:rFonts w:ascii="Times New Roman" w:hAnsi="Times New Roman" w:eastAsia="Times New Roman" w:cs="Times New Roman"/>
                <w:color w:val="000000"/>
              </w:rPr>
              <w:t>3</w:t>
            </w:r>
            <w:r>
              <w:rPr>
                <w:rFonts w:ascii="宋体" w:hAnsi="宋体" w:eastAsia="宋体" w:cs="宋体"/>
                <w:color w:val="000000"/>
              </w:rPr>
              <w:t>天打通运输线，为突破国民党军队在兰州南山的防线，解放兰州作出重要贡献</w:t>
            </w:r>
          </w:p>
        </w:tc>
      </w:tr>
    </w:tbl>
    <w:p w14:paraId="234D1C85">
      <w:pPr>
        <w:spacing w:line="360" w:lineRule="auto"/>
        <w:jc w:val="both"/>
        <w:textAlignment w:val="center"/>
        <w:rPr>
          <w:color w:val="000000"/>
        </w:rPr>
      </w:pPr>
    </w:p>
    <w:p w14:paraId="56F039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党的工作重心由城市转向农村</w:t>
      </w:r>
      <w:r>
        <w:rPr>
          <w:color w:val="000000"/>
        </w:rPr>
        <w:tab/>
      </w:r>
      <w:r>
        <w:rPr>
          <w:color w:val="000000"/>
        </w:rPr>
        <w:t xml:space="preserve">B. </w:t>
      </w:r>
      <w:r>
        <w:rPr>
          <w:rFonts w:ascii="宋体" w:hAnsi="宋体" w:eastAsia="宋体" w:cs="宋体"/>
          <w:color w:val="000000"/>
        </w:rPr>
        <w:t>西北地区成为全民族抗战的大后方</w:t>
      </w:r>
    </w:p>
    <w:p w14:paraId="67D8CE85">
      <w:pPr>
        <w:tabs>
          <w:tab w:val="left" w:pos="4873"/>
        </w:tabs>
        <w:spacing w:line="360" w:lineRule="auto"/>
        <w:jc w:val="left"/>
        <w:textAlignment w:val="center"/>
        <w:rPr>
          <w:color w:val="000000"/>
        </w:rPr>
      </w:pPr>
      <w:r>
        <w:rPr>
          <w:color w:val="000000"/>
        </w:rPr>
        <w:t>C. 人民的支持是革命胜利的保证</w:t>
      </w:r>
      <w:r>
        <w:rPr>
          <w:color w:val="000000"/>
        </w:rPr>
        <w:tab/>
      </w:r>
      <w:r>
        <w:rPr>
          <w:color w:val="000000"/>
        </w:rPr>
        <w:t>D. 土地改革激发了农民革命的积极性</w:t>
      </w:r>
    </w:p>
    <w:p w14:paraId="4DCA5FF2">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年代后期至</w:t>
      </w:r>
      <w:r>
        <w:rPr>
          <w:rFonts w:ascii="Times New Roman" w:hAnsi="Times New Roman" w:eastAsia="Times New Roman" w:cs="Times New Roman"/>
          <w:color w:val="000000"/>
        </w:rPr>
        <w:t>60</w:t>
      </w:r>
      <w:r>
        <w:rPr>
          <w:rFonts w:ascii="宋体" w:hAnsi="宋体" w:eastAsia="宋体" w:cs="宋体"/>
          <w:color w:val="000000"/>
        </w:rPr>
        <w:t>年代前期，在麦地稻田、车间矿洞、水渠大坝、茫茫荒原，中国人民进行各种“大会战”。“抓晴天，抢阴天，小风小雪是好天，汽灯底下是白天，争取一天当两天！”“宁肯少活</w:t>
      </w:r>
      <w:r>
        <w:rPr>
          <w:rFonts w:ascii="Times New Roman" w:hAnsi="Times New Roman" w:eastAsia="Times New Roman" w:cs="Times New Roman"/>
          <w:color w:val="000000"/>
        </w:rPr>
        <w:t>20</w:t>
      </w:r>
      <w:r>
        <w:rPr>
          <w:rFonts w:ascii="宋体" w:hAnsi="宋体" w:eastAsia="宋体" w:cs="宋体"/>
          <w:color w:val="000000"/>
        </w:rPr>
        <w:t>年，拼命也要拿下大油田！”等成为时代标语。这反映出（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530C3E55">
      <w:pPr>
        <w:spacing w:line="360" w:lineRule="auto"/>
        <w:jc w:val="left"/>
        <w:textAlignment w:val="center"/>
        <w:rPr>
          <w:color w:val="000000"/>
        </w:rPr>
      </w:pPr>
      <w:r>
        <w:rPr>
          <w:color w:val="000000"/>
        </w:rPr>
        <w:t xml:space="preserve">A. </w:t>
      </w:r>
      <w:r>
        <w:rPr>
          <w:rFonts w:ascii="宋体" w:hAnsi="宋体" w:eastAsia="宋体" w:cs="宋体"/>
          <w:color w:val="000000"/>
        </w:rPr>
        <w:t>国民经济恢复工作取得了初步成效</w:t>
      </w:r>
    </w:p>
    <w:p w14:paraId="04AAA0A9">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农业合作化运动极大解放了农村生产力</w:t>
      </w:r>
    </w:p>
    <w:p w14:paraId="55ED3AC8">
      <w:pPr>
        <w:spacing w:line="360" w:lineRule="auto"/>
        <w:jc w:val="left"/>
        <w:textAlignment w:val="center"/>
        <w:rPr>
          <w:color w:val="000000"/>
        </w:rPr>
      </w:pPr>
      <w:r>
        <w:rPr>
          <w:color w:val="000000"/>
        </w:rPr>
        <w:t>C. 举国支援抗美援朝战争的坚定决心</w:t>
      </w:r>
    </w:p>
    <w:p w14:paraId="58F4DC6A">
      <w:pPr>
        <w:spacing w:line="360" w:lineRule="auto"/>
        <w:jc w:val="left"/>
        <w:textAlignment w:val="center"/>
        <w:rPr>
          <w:color w:val="000000"/>
        </w:rPr>
      </w:pPr>
      <w:r>
        <w:rPr>
          <w:color w:val="000000"/>
        </w:rPr>
        <w:t>D. 中国人民全面建设社会主义的高昂热情</w:t>
      </w:r>
    </w:p>
    <w:p w14:paraId="478FA081">
      <w:pPr>
        <w:spacing w:line="360" w:lineRule="auto"/>
        <w:jc w:val="both"/>
        <w:textAlignment w:val="center"/>
        <w:rPr>
          <w:color w:val="000000"/>
        </w:rPr>
      </w:pPr>
      <w:r>
        <w:rPr>
          <w:color w:val="000000"/>
        </w:rPr>
        <w:t xml:space="preserve">7. </w:t>
      </w:r>
      <w:r>
        <w:rPr>
          <w:rFonts w:ascii="宋体" w:hAnsi="宋体" w:eastAsia="宋体" w:cs="宋体"/>
          <w:color w:val="000000"/>
        </w:rPr>
        <w:t>尼罗河</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定期泛滥带来了肥沃的泥土，适宜的农业环境促进了强大的中央集权国家的形成；雅典因其港口的优势成为商业中心，从而促进了较为广泛的社会参与和相对平等的社会结构。由此可见（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79DE4F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区域交流推动文明互鉴</w:t>
      </w:r>
      <w:r>
        <w:rPr>
          <w:color w:val="000000"/>
        </w:rPr>
        <w:tab/>
      </w:r>
      <w:r>
        <w:rPr>
          <w:color w:val="000000"/>
        </w:rPr>
        <w:t xml:space="preserve">B. </w:t>
      </w:r>
      <w:r>
        <w:rPr>
          <w:rFonts w:ascii="宋体" w:hAnsi="宋体" w:eastAsia="宋体" w:cs="宋体"/>
          <w:color w:val="000000"/>
        </w:rPr>
        <w:t>农业文明出现早于海洋文明</w:t>
      </w:r>
    </w:p>
    <w:p w14:paraId="0E8BA7A2">
      <w:pPr>
        <w:tabs>
          <w:tab w:val="left" w:pos="4873"/>
        </w:tabs>
        <w:spacing w:line="360" w:lineRule="auto"/>
        <w:jc w:val="left"/>
        <w:textAlignment w:val="center"/>
        <w:rPr>
          <w:color w:val="000000"/>
        </w:rPr>
      </w:pPr>
      <w:r>
        <w:rPr>
          <w:color w:val="000000"/>
        </w:rPr>
        <w:t>C. 早期文明王权特征明显</w:t>
      </w:r>
      <w:r>
        <w:rPr>
          <w:color w:val="000000"/>
        </w:rPr>
        <w:tab/>
      </w:r>
      <w:r>
        <w:rPr>
          <w:color w:val="000000"/>
        </w:rPr>
        <w:t>D. 地理环境影响人类文明发展</w:t>
      </w:r>
    </w:p>
    <w:p w14:paraId="7D2A792E">
      <w:pPr>
        <w:spacing w:line="360" w:lineRule="auto"/>
        <w:jc w:val="left"/>
        <w:textAlignment w:val="center"/>
        <w:rPr>
          <w:color w:val="000000"/>
        </w:rPr>
      </w:pPr>
      <w:r>
        <w:rPr>
          <w:color w:val="000000"/>
        </w:rPr>
        <w:t xml:space="preserve">8. </w:t>
      </w:r>
      <w:r>
        <w:rPr>
          <w:rFonts w:ascii="宋体" w:hAnsi="宋体" w:eastAsia="宋体" w:cs="宋体"/>
          <w:color w:val="000000"/>
        </w:rPr>
        <w:t>工业革命以前，欧洲国家主要在殖民地进行直接的财富掠夺。但工业革命以后，特别是第二次工业革命以来，欧洲国家在亚洲、美洲和非洲的殖民地大量修建铁路、港口，开设工厂、银行，强迫殖民地成为它们经济体系中的一个组成部分。这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7E05752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欧洲国家的经济侵略转向资本输出</w:t>
      </w:r>
      <w:r>
        <w:rPr>
          <w:color w:val="000000"/>
        </w:rPr>
        <w:tab/>
      </w:r>
      <w:r>
        <w:rPr>
          <w:color w:val="000000"/>
        </w:rPr>
        <w:t xml:space="preserve">B. </w:t>
      </w:r>
      <w:r>
        <w:rPr>
          <w:rFonts w:ascii="宋体" w:hAnsi="宋体" w:eastAsia="宋体" w:cs="宋体"/>
          <w:color w:val="000000"/>
        </w:rPr>
        <w:t>资本主义制度向全球范围扩展</w:t>
      </w:r>
    </w:p>
    <w:p w14:paraId="1D44F40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欧洲列强对殖民地的争夺日益激烈</w:t>
      </w:r>
      <w:r>
        <w:rPr>
          <w:color w:val="000000"/>
        </w:rPr>
        <w:tab/>
      </w:r>
      <w:r>
        <w:rPr>
          <w:color w:val="000000"/>
        </w:rPr>
        <w:t xml:space="preserve">D. </w:t>
      </w:r>
      <w:r>
        <w:rPr>
          <w:rFonts w:ascii="宋体" w:hAnsi="宋体" w:eastAsia="宋体" w:cs="宋体"/>
          <w:color w:val="000000"/>
        </w:rPr>
        <w:t>殖民地区的社会矛盾不断加深</w:t>
      </w:r>
    </w:p>
    <w:p w14:paraId="062DA39A">
      <w:pPr>
        <w:spacing w:line="360" w:lineRule="auto"/>
        <w:jc w:val="left"/>
        <w:textAlignment w:val="center"/>
        <w:rPr>
          <w:color w:val="000000"/>
        </w:rPr>
      </w:pPr>
      <w:r>
        <w:rPr>
          <w:color w:val="000000"/>
        </w:rPr>
        <w:t xml:space="preserve">9. </w:t>
      </w:r>
      <w:r>
        <w:rPr>
          <w:rFonts w:ascii="宋体" w:hAnsi="宋体" w:eastAsia="宋体" w:cs="宋体"/>
          <w:color w:val="000000"/>
        </w:rPr>
        <w:t>下表是“二战”期间三次重要国际会议</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基本情况。三次会议的相同历史作用是（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4"/>
        <w:gridCol w:w="1219"/>
        <w:gridCol w:w="843"/>
        <w:gridCol w:w="2544"/>
        <w:gridCol w:w="2635"/>
      </w:tblGrid>
      <w:tr w14:paraId="4EA8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8604C7">
            <w:pPr>
              <w:spacing w:line="360" w:lineRule="auto"/>
              <w:jc w:val="center"/>
              <w:textAlignment w:val="center"/>
              <w:rPr>
                <w:color w:val="000000"/>
              </w:rPr>
            </w:pPr>
            <w:r>
              <w:rPr>
                <w:rFonts w:ascii="宋体" w:hAnsi="宋体" w:eastAsia="宋体" w:cs="宋体"/>
                <w:color w:val="000000"/>
              </w:rPr>
              <w:t>会议名称</w:t>
            </w:r>
          </w:p>
        </w:tc>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9E9045">
            <w:pPr>
              <w:spacing w:line="360" w:lineRule="auto"/>
              <w:jc w:val="center"/>
              <w:textAlignment w:val="center"/>
              <w:rPr>
                <w:color w:val="000000"/>
              </w:rPr>
            </w:pPr>
            <w:r>
              <w:rPr>
                <w:rFonts w:ascii="宋体" w:hAnsi="宋体" w:eastAsia="宋体" w:cs="宋体"/>
                <w:color w:val="000000"/>
              </w:rPr>
              <w:t>时间</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864DD">
            <w:pPr>
              <w:spacing w:line="360" w:lineRule="auto"/>
              <w:jc w:val="center"/>
              <w:textAlignment w:val="center"/>
              <w:rPr>
                <w:color w:val="000000"/>
              </w:rPr>
            </w:pPr>
            <w:r>
              <w:rPr>
                <w:rFonts w:ascii="宋体" w:hAnsi="宋体" w:eastAsia="宋体" w:cs="宋体"/>
                <w:color w:val="000000"/>
              </w:rPr>
              <w:t>参会国</w:t>
            </w:r>
          </w:p>
        </w:tc>
        <w:tc>
          <w:tcPr>
            <w:tcW w:w="2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78BFD2">
            <w:pPr>
              <w:spacing w:line="360" w:lineRule="auto"/>
              <w:jc w:val="center"/>
              <w:textAlignment w:val="center"/>
              <w:rPr>
                <w:color w:val="000000"/>
              </w:rPr>
            </w:pPr>
            <w:r>
              <w:rPr>
                <w:rFonts w:ascii="宋体" w:hAnsi="宋体" w:eastAsia="宋体" w:cs="宋体"/>
                <w:color w:val="000000"/>
              </w:rPr>
              <w:t>主要内容</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16B7B">
            <w:pPr>
              <w:spacing w:line="360" w:lineRule="auto"/>
              <w:jc w:val="center"/>
              <w:textAlignment w:val="center"/>
              <w:rPr>
                <w:color w:val="000000"/>
              </w:rPr>
            </w:pPr>
            <w:r>
              <w:rPr>
                <w:rFonts w:ascii="宋体" w:hAnsi="宋体" w:eastAsia="宋体" w:cs="宋体"/>
                <w:color w:val="000000"/>
              </w:rPr>
              <w:t>作用</w:t>
            </w:r>
          </w:p>
        </w:tc>
      </w:tr>
      <w:tr w14:paraId="475D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565935">
            <w:pPr>
              <w:spacing w:line="360" w:lineRule="auto"/>
              <w:jc w:val="center"/>
              <w:textAlignment w:val="center"/>
              <w:rPr>
                <w:color w:val="000000"/>
              </w:rPr>
            </w:pPr>
            <w:r>
              <w:rPr>
                <w:rFonts w:ascii="宋体" w:hAnsi="宋体" w:eastAsia="宋体" w:cs="宋体"/>
                <w:color w:val="000000"/>
              </w:rPr>
              <w:t>华盛顿会议</w:t>
            </w:r>
          </w:p>
        </w:tc>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96D7B5">
            <w:pPr>
              <w:spacing w:line="360" w:lineRule="auto"/>
              <w:jc w:val="center"/>
              <w:textAlignment w:val="center"/>
              <w:rPr>
                <w:color w:val="000000"/>
              </w:rPr>
            </w:pPr>
            <w:r>
              <w:rPr>
                <w:rFonts w:ascii="Times New Roman" w:hAnsi="Times New Roman" w:eastAsia="Times New Roman" w:cs="Times New Roman"/>
                <w:color w:val="000000"/>
              </w:rPr>
              <w:t>1942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FEA728">
            <w:pPr>
              <w:spacing w:line="360" w:lineRule="auto"/>
              <w:jc w:val="center"/>
              <w:textAlignment w:val="center"/>
              <w:rPr>
                <w:color w:val="000000"/>
              </w:rPr>
            </w:pPr>
            <w:r>
              <w:rPr>
                <w:rFonts w:ascii="宋体" w:hAnsi="宋体" w:eastAsia="宋体" w:cs="宋体"/>
                <w:color w:val="000000"/>
              </w:rPr>
              <w:t>美英苏中等国</w:t>
            </w:r>
          </w:p>
        </w:tc>
        <w:tc>
          <w:tcPr>
            <w:tcW w:w="2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13F55">
            <w:pPr>
              <w:spacing w:line="360" w:lineRule="auto"/>
              <w:jc w:val="both"/>
              <w:textAlignment w:val="center"/>
              <w:rPr>
                <w:color w:val="000000"/>
              </w:rPr>
            </w:pPr>
            <w:r>
              <w:rPr>
                <w:rFonts w:ascii="Times New Roman" w:hAnsi="Times New Roman" w:eastAsia="Times New Roman" w:cs="Times New Roman"/>
                <w:color w:val="000000"/>
              </w:rPr>
              <w:t>26</w:t>
            </w:r>
            <w:r>
              <w:rPr>
                <w:rFonts w:ascii="宋体" w:hAnsi="宋体" w:eastAsia="宋体" w:cs="宋体"/>
                <w:color w:val="000000"/>
              </w:rPr>
              <w:t>国签署了《联合国家宣言》</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95243">
            <w:pPr>
              <w:spacing w:line="360" w:lineRule="auto"/>
              <w:jc w:val="both"/>
              <w:textAlignment w:val="center"/>
              <w:rPr>
                <w:color w:val="000000"/>
              </w:rPr>
            </w:pPr>
            <w:r>
              <w:rPr>
                <w:rFonts w:ascii="宋体" w:hAnsi="宋体" w:eastAsia="宋体" w:cs="宋体"/>
                <w:color w:val="000000"/>
              </w:rPr>
              <w:t>标志着世界反法西斯同盟正式形成，逐渐扭转了战争的形势</w:t>
            </w:r>
          </w:p>
        </w:tc>
      </w:tr>
      <w:tr w14:paraId="4523A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8D13A">
            <w:pPr>
              <w:spacing w:line="360" w:lineRule="auto"/>
              <w:jc w:val="center"/>
              <w:textAlignment w:val="center"/>
              <w:rPr>
                <w:color w:val="000000"/>
              </w:rPr>
            </w:pPr>
            <w:r>
              <w:rPr>
                <w:rFonts w:ascii="宋体" w:hAnsi="宋体" w:eastAsia="宋体" w:cs="宋体"/>
                <w:color w:val="000000"/>
              </w:rPr>
              <w:t>雅尔塔会议</w:t>
            </w:r>
          </w:p>
        </w:tc>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571EF">
            <w:pPr>
              <w:spacing w:line="360" w:lineRule="auto"/>
              <w:jc w:val="center"/>
              <w:textAlignment w:val="center"/>
              <w:rPr>
                <w:color w:val="000000"/>
              </w:rPr>
            </w:pP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2110E">
            <w:pPr>
              <w:spacing w:line="360" w:lineRule="auto"/>
              <w:jc w:val="center"/>
              <w:textAlignment w:val="center"/>
              <w:rPr>
                <w:color w:val="000000"/>
              </w:rPr>
            </w:pPr>
            <w:r>
              <w:rPr>
                <w:rFonts w:ascii="宋体" w:hAnsi="宋体" w:eastAsia="宋体" w:cs="宋体"/>
                <w:color w:val="000000"/>
              </w:rPr>
              <w:t>美英苏</w:t>
            </w:r>
          </w:p>
        </w:tc>
        <w:tc>
          <w:tcPr>
            <w:tcW w:w="2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98876">
            <w:pPr>
              <w:spacing w:line="360" w:lineRule="auto"/>
              <w:jc w:val="both"/>
              <w:textAlignment w:val="center"/>
              <w:rPr>
                <w:color w:val="000000"/>
              </w:rPr>
            </w:pPr>
            <w:r>
              <w:rPr>
                <w:rFonts w:ascii="宋体" w:hAnsi="宋体" w:eastAsia="宋体" w:cs="宋体"/>
                <w:color w:val="000000"/>
              </w:rPr>
              <w:t>商谈对德政策和战后成立联合国，苏联承诺欧洲战事结束后参加对日作战</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B6F8A0">
            <w:pPr>
              <w:spacing w:line="360" w:lineRule="auto"/>
              <w:jc w:val="both"/>
              <w:textAlignment w:val="center"/>
              <w:rPr>
                <w:color w:val="000000"/>
              </w:rPr>
            </w:pPr>
            <w:r>
              <w:rPr>
                <w:rFonts w:ascii="宋体" w:hAnsi="宋体" w:eastAsia="宋体" w:cs="宋体"/>
                <w:color w:val="000000"/>
              </w:rPr>
              <w:t>进一步协调了盟国在反法西斯战争中的行动，加速了战胜德、日法西斯国家的步伐</w:t>
            </w:r>
          </w:p>
        </w:tc>
      </w:tr>
      <w:tr w14:paraId="637B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1B8FF">
            <w:pPr>
              <w:spacing w:line="360" w:lineRule="auto"/>
              <w:jc w:val="center"/>
              <w:textAlignment w:val="center"/>
              <w:rPr>
                <w:color w:val="000000"/>
              </w:rPr>
            </w:pPr>
            <w:r>
              <w:rPr>
                <w:rFonts w:ascii="宋体" w:hAnsi="宋体" w:eastAsia="宋体" w:cs="宋体"/>
                <w:color w:val="000000"/>
              </w:rPr>
              <w:t>波茨坦会议</w:t>
            </w:r>
          </w:p>
        </w:tc>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D6995">
            <w:pPr>
              <w:spacing w:line="360" w:lineRule="auto"/>
              <w:jc w:val="center"/>
              <w:textAlignment w:val="center"/>
              <w:rPr>
                <w:color w:val="000000"/>
              </w:rPr>
            </w:pP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EB73A2">
            <w:pPr>
              <w:spacing w:line="360" w:lineRule="auto"/>
              <w:jc w:val="center"/>
              <w:textAlignment w:val="center"/>
              <w:rPr>
                <w:color w:val="000000"/>
              </w:rPr>
            </w:pPr>
            <w:r>
              <w:rPr>
                <w:rFonts w:ascii="宋体" w:hAnsi="宋体" w:eastAsia="宋体" w:cs="宋体"/>
                <w:color w:val="000000"/>
              </w:rPr>
              <w:t>美英苏</w:t>
            </w:r>
          </w:p>
        </w:tc>
        <w:tc>
          <w:tcPr>
            <w:tcW w:w="2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DF1F8C">
            <w:pPr>
              <w:spacing w:line="360" w:lineRule="auto"/>
              <w:jc w:val="both"/>
              <w:textAlignment w:val="center"/>
              <w:rPr>
                <w:color w:val="000000"/>
              </w:rPr>
            </w:pPr>
            <w:r>
              <w:rPr>
                <w:rFonts w:ascii="宋体" w:hAnsi="宋体" w:eastAsia="宋体" w:cs="宋体"/>
                <w:color w:val="000000"/>
              </w:rPr>
              <w:t>重申雅尔塔会议精神，发表了《波茨坦公告》</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442AE0">
            <w:pPr>
              <w:spacing w:line="360" w:lineRule="auto"/>
              <w:jc w:val="both"/>
              <w:textAlignment w:val="center"/>
              <w:rPr>
                <w:color w:val="000000"/>
              </w:rPr>
            </w:pPr>
            <w:r>
              <w:rPr>
                <w:rFonts w:ascii="宋体" w:hAnsi="宋体" w:eastAsia="宋体" w:cs="宋体"/>
                <w:color w:val="000000"/>
              </w:rPr>
              <w:t>加速日本法西斯的灭亡</w:t>
            </w:r>
          </w:p>
        </w:tc>
      </w:tr>
    </w:tbl>
    <w:p w14:paraId="35EE992D">
      <w:pPr>
        <w:spacing w:line="360" w:lineRule="auto"/>
        <w:jc w:val="left"/>
        <w:textAlignment w:val="center"/>
        <w:rPr>
          <w:color w:val="000000"/>
        </w:rPr>
      </w:pPr>
    </w:p>
    <w:p w14:paraId="1BAE223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都体现了国际合作的精神</w:t>
      </w:r>
      <w:r>
        <w:rPr>
          <w:color w:val="000000"/>
        </w:rPr>
        <w:tab/>
      </w:r>
      <w:r>
        <w:rPr>
          <w:color w:val="000000"/>
        </w:rPr>
        <w:t xml:space="preserve">B. </w:t>
      </w:r>
      <w:r>
        <w:rPr>
          <w:rFonts w:ascii="宋体" w:hAnsi="宋体" w:eastAsia="宋体" w:cs="宋体"/>
          <w:color w:val="000000"/>
        </w:rPr>
        <w:t>都加速了二战的胜利进程</w:t>
      </w:r>
    </w:p>
    <w:p w14:paraId="2B76DBF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都表达了实现和平的愿望</w:t>
      </w:r>
      <w:r>
        <w:rPr>
          <w:color w:val="000000"/>
        </w:rPr>
        <w:tab/>
      </w:r>
      <w:r>
        <w:rPr>
          <w:color w:val="000000"/>
        </w:rPr>
        <w:t xml:space="preserve">D. </w:t>
      </w:r>
      <w:r>
        <w:rPr>
          <w:rFonts w:ascii="宋体" w:hAnsi="宋体" w:eastAsia="宋体" w:cs="宋体"/>
          <w:color w:val="000000"/>
        </w:rPr>
        <w:t>都是大国主导的国际会议</w:t>
      </w:r>
    </w:p>
    <w:p w14:paraId="5AC68891">
      <w:pPr>
        <w:spacing w:line="360" w:lineRule="auto"/>
        <w:jc w:val="both"/>
        <w:textAlignment w:val="center"/>
        <w:rPr>
          <w:color w:val="000000"/>
        </w:rPr>
      </w:pPr>
      <w:r>
        <w:rPr>
          <w:color w:val="000000"/>
        </w:rPr>
        <w:t xml:space="preserve">10. </w:t>
      </w:r>
      <w:r>
        <w:rPr>
          <w:rFonts w:ascii="宋体" w:hAnsi="宋体" w:eastAsia="宋体" w:cs="宋体"/>
          <w:color w:val="000000"/>
        </w:rPr>
        <w:t>邮票是纪念历史的载体之一。如图所示两枚邮票反映的共同历史主题是（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2973C0D4">
      <w:pPr>
        <w:spacing w:line="360" w:lineRule="auto"/>
        <w:jc w:val="both"/>
        <w:textAlignment w:val="center"/>
        <w:rPr>
          <w:color w:val="000000"/>
        </w:rPr>
      </w:pPr>
      <w:r>
        <w:rPr>
          <w:color w:val="000000"/>
        </w:rPr>
        <w:drawing>
          <wp:inline distT="0" distB="0" distL="114300" distR="114300">
            <wp:extent cx="1352550" cy="11906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52550" cy="1190625"/>
                    </a:xfrm>
                    <a:prstGeom prst="rect">
                      <a:avLst/>
                    </a:prstGeom>
                  </pic:spPr>
                </pic:pic>
              </a:graphicData>
            </a:graphic>
          </wp:inline>
        </w:drawing>
      </w:r>
      <w:r>
        <w:rPr>
          <w:color w:val="000000"/>
        </w:rPr>
        <w:t xml:space="preserve">  </w:t>
      </w:r>
      <w:r>
        <w:rPr>
          <w:color w:val="000000"/>
        </w:rPr>
        <w:drawing>
          <wp:inline distT="0" distB="0" distL="114300" distR="114300">
            <wp:extent cx="1352550" cy="11906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52550" cy="1190625"/>
                    </a:xfrm>
                    <a:prstGeom prst="rect">
                      <a:avLst/>
                    </a:prstGeom>
                  </pic:spPr>
                </pic:pic>
              </a:graphicData>
            </a:graphic>
          </wp:inline>
        </w:drawing>
      </w:r>
    </w:p>
    <w:p w14:paraId="2CB269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反对孤立主义，谋求共同发展</w:t>
      </w:r>
      <w:r>
        <w:rPr>
          <w:color w:val="000000"/>
        </w:rPr>
        <w:tab/>
      </w:r>
      <w:r>
        <w:rPr>
          <w:color w:val="000000"/>
        </w:rPr>
        <w:t xml:space="preserve">B. </w:t>
      </w:r>
      <w:r>
        <w:rPr>
          <w:rFonts w:ascii="宋体" w:hAnsi="宋体" w:eastAsia="宋体" w:cs="宋体"/>
          <w:color w:val="000000"/>
        </w:rPr>
        <w:t>反对霸权主义，构建国际新秩序</w:t>
      </w:r>
    </w:p>
    <w:p w14:paraId="43ADB628">
      <w:pPr>
        <w:tabs>
          <w:tab w:val="left" w:pos="4873"/>
        </w:tabs>
        <w:spacing w:line="360" w:lineRule="auto"/>
        <w:jc w:val="left"/>
        <w:textAlignment w:val="center"/>
        <w:rPr>
          <w:color w:val="000000"/>
        </w:rPr>
      </w:pPr>
      <w:r>
        <w:rPr>
          <w:color w:val="000000"/>
        </w:rPr>
        <w:t>C. 打击恐怖主义，维护世界安全</w:t>
      </w:r>
      <w:r>
        <w:rPr>
          <w:color w:val="000000"/>
        </w:rPr>
        <w:tab/>
      </w:r>
      <w:r>
        <w:rPr>
          <w:color w:val="000000"/>
        </w:rPr>
        <w:t>D. 打破贸易壁垒，促进经济全球化</w:t>
      </w:r>
    </w:p>
    <w:p w14:paraId="7C56B2B0">
      <w:pPr>
        <w:spacing w:line="360" w:lineRule="auto"/>
        <w:jc w:val="both"/>
        <w:textAlignment w:val="center"/>
        <w:rPr>
          <w:color w:val="000000"/>
        </w:rPr>
      </w:pPr>
      <w:r>
        <w:rPr>
          <w:rFonts w:ascii="宋体" w:hAnsi="宋体" w:eastAsia="宋体" w:cs="宋体"/>
          <w:b/>
          <w:color w:val="000000"/>
          <w:sz w:val="24"/>
        </w:rPr>
        <w:t>二、材料解析题（共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AAA4892">
      <w:pPr>
        <w:spacing w:line="360" w:lineRule="auto"/>
        <w:jc w:val="both"/>
        <w:textAlignment w:val="center"/>
        <w:rPr>
          <w:color w:val="000000"/>
        </w:rPr>
      </w:pPr>
      <w:r>
        <w:rPr>
          <w:color w:val="000000"/>
        </w:rPr>
        <w:t xml:space="preserve">11. </w:t>
      </w:r>
      <w:r>
        <w:rPr>
          <w:rFonts w:ascii="宋体" w:hAnsi="宋体" w:eastAsia="宋体" w:cs="宋体"/>
          <w:color w:val="000000"/>
        </w:rPr>
        <w:t>铸牢中华民族共同体意识，既是历史的一脉相承，又是新时代的与时俱进。阅读材料，完成下列要求。</w:t>
      </w:r>
    </w:p>
    <w:p w14:paraId="12966061">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辽宋夏金时期的民族大迁徙，促进了民族交融，加强了中华民族文化的内在统一性。辽、金、西夏政权通过学习中原典章文化，尊孔崇儒，强调自身已达到“不异中华”的文明程度，以此自居华夏。这时的华夏认同已超越了族类语言和习俗的认同，上升为更高层次的政治与文化认同，成为中华各民族共同的认同，从而使中华整体意识得到升华。</w:t>
      </w:r>
    </w:p>
    <w:p w14:paraId="275E2AA8">
      <w:pPr>
        <w:spacing w:line="360" w:lineRule="auto"/>
        <w:ind w:firstLine="420"/>
        <w:jc w:val="right"/>
        <w:textAlignment w:val="center"/>
        <w:rPr>
          <w:color w:val="000000"/>
        </w:rPr>
      </w:pPr>
      <w:r>
        <w:rPr>
          <w:rFonts w:ascii="楷体" w:hAnsi="楷体" w:eastAsia="楷体" w:cs="楷体"/>
          <w:color w:val="000000"/>
        </w:rPr>
        <w:t>——摘编自刘正寅《中国历史上华夏认同的演进与升华》</w:t>
      </w:r>
    </w:p>
    <w:p w14:paraId="44B70F66">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中华民族共同体意识的形成根植于自身长期以来的观念与实践，成形于近代以来中国人民团结奋斗、救亡图强的历史进程。近代以来，传统的大一统王朝向现代民族国家转型，“天下大一统”的传统观念转变为追求“统一的多民族国家”的现代统一性理念。</w:t>
      </w:r>
    </w:p>
    <w:p w14:paraId="38DADC4B">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摘编自赵德昊、周光辉《从大一统到统一性：中华民族共同体意识的形成》</w:t>
      </w:r>
    </w:p>
    <w:p w14:paraId="51D8DAF5">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民族区域自治为各民族平等、团结并在此基础上铸牢中华民族共同体意识奠定了制度基础。民族区域自治制度是国家治理体系的重要组成部分，在维护国家统一、领土完整，在加强民族平等团结、促进民族地区发展、增强中华民族凝聚力等方面都起到了重要作用。</w:t>
      </w:r>
    </w:p>
    <w:p w14:paraId="56D62321">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摘编自刘玲《民族区域自治制度发展完善与中华民族共同体建设百年回溯》</w:t>
      </w:r>
    </w:p>
    <w:p w14:paraId="1648FBAD">
      <w:pPr>
        <w:spacing w:line="360" w:lineRule="auto"/>
        <w:jc w:val="left"/>
        <w:textAlignment w:val="center"/>
        <w:rPr>
          <w:color w:val="000000"/>
        </w:rPr>
      </w:pPr>
      <w:r>
        <w:rPr>
          <w:color w:val="000000"/>
        </w:rPr>
        <w:t>（1）根据材料一，概括辽宋夏金时期的民族交融对中华民族共同体意识的形成产生的影响。</w:t>
      </w:r>
    </w:p>
    <w:p w14:paraId="02A541D0">
      <w:pPr>
        <w:spacing w:line="360" w:lineRule="auto"/>
        <w:jc w:val="left"/>
        <w:textAlignment w:val="center"/>
        <w:rPr>
          <w:color w:val="000000"/>
        </w:rPr>
      </w:pPr>
      <w:r>
        <w:rPr>
          <w:color w:val="000000"/>
        </w:rPr>
        <w:t>（2）</w:t>
      </w:r>
      <w:r>
        <w:rPr>
          <w:rFonts w:ascii="宋体" w:hAnsi="宋体" w:eastAsia="宋体" w:cs="宋体"/>
          <w:color w:val="000000"/>
        </w:rPr>
        <w:t>根据材料二并结合所学，分析近代中华民族共同体意识进一步发展的原因。</w:t>
      </w:r>
    </w:p>
    <w:p w14:paraId="0790005F">
      <w:pPr>
        <w:spacing w:line="360" w:lineRule="auto"/>
        <w:jc w:val="left"/>
        <w:textAlignment w:val="center"/>
        <w:rPr>
          <w:color w:val="000000"/>
        </w:rPr>
      </w:pPr>
      <w:r>
        <w:rPr>
          <w:color w:val="000000"/>
        </w:rPr>
        <w:t>（3）</w:t>
      </w:r>
      <w:r>
        <w:rPr>
          <w:rFonts w:ascii="宋体" w:hAnsi="宋体" w:eastAsia="宋体" w:cs="宋体"/>
          <w:color w:val="000000"/>
        </w:rPr>
        <w:t>根据材料三，概括民族区域自治制度对铸牢中华民族共同体意识的作用。</w:t>
      </w:r>
    </w:p>
    <w:p w14:paraId="44782835">
      <w:pPr>
        <w:spacing w:line="360" w:lineRule="auto"/>
        <w:jc w:val="both"/>
        <w:textAlignment w:val="center"/>
        <w:rPr>
          <w:color w:val="000000"/>
        </w:rPr>
      </w:pPr>
      <w:r>
        <w:rPr>
          <w:color w:val="000000"/>
        </w:rPr>
        <w:t xml:space="preserve">12. </w:t>
      </w:r>
      <w:r>
        <w:rPr>
          <w:rFonts w:ascii="宋体" w:hAnsi="宋体" w:eastAsia="宋体" w:cs="宋体"/>
          <w:color w:val="000000"/>
        </w:rPr>
        <w:t>贸易作为重要的经济活动，与人类历史发展密切相关。阅读材料，完成下列要求。</w:t>
      </w:r>
    </w:p>
    <w:p w14:paraId="348176B1">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中国古代贸易政策一览表（部分）</w:t>
      </w:r>
    </w:p>
    <w:tbl>
      <w:tblPr>
        <w:tblStyle w:val="4"/>
        <w:tblW w:w="44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97"/>
        <w:gridCol w:w="2604"/>
        <w:gridCol w:w="1257"/>
        <w:gridCol w:w="4130"/>
      </w:tblGrid>
      <w:tr w14:paraId="1F772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F043F">
            <w:pPr>
              <w:spacing w:line="360" w:lineRule="auto"/>
              <w:jc w:val="center"/>
              <w:textAlignment w:val="center"/>
              <w:rPr>
                <w:color w:val="000000"/>
              </w:rPr>
            </w:pPr>
            <w:r>
              <w:rPr>
                <w:rFonts w:ascii="楷体" w:hAnsi="楷体" w:eastAsia="楷体" w:cs="楷体"/>
                <w:color w:val="000000"/>
              </w:rPr>
              <w:t>朝代</w:t>
            </w:r>
          </w:p>
        </w:tc>
        <w:tc>
          <w:tcPr>
            <w:tcW w:w="14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223A17">
            <w:pPr>
              <w:spacing w:line="360" w:lineRule="auto"/>
              <w:jc w:val="center"/>
              <w:textAlignment w:val="center"/>
              <w:rPr>
                <w:color w:val="000000"/>
              </w:rPr>
            </w:pPr>
            <w:r>
              <w:rPr>
                <w:rFonts w:ascii="楷体" w:hAnsi="楷体" w:eastAsia="楷体" w:cs="楷体"/>
                <w:color w:val="000000"/>
              </w:rPr>
              <w:t>边境贸易政策</w:t>
            </w:r>
          </w:p>
        </w:tc>
        <w:tc>
          <w:tcPr>
            <w:tcW w:w="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1E7108">
            <w:pPr>
              <w:spacing w:line="360" w:lineRule="auto"/>
              <w:jc w:val="center"/>
              <w:textAlignment w:val="center"/>
              <w:rPr>
                <w:color w:val="000000"/>
              </w:rPr>
            </w:pPr>
            <w:r>
              <w:rPr>
                <w:rFonts w:ascii="楷体" w:hAnsi="楷体" w:eastAsia="楷体" w:cs="楷体"/>
                <w:color w:val="000000"/>
              </w:rPr>
              <w:t>朝代</w:t>
            </w:r>
          </w:p>
        </w:tc>
        <w:tc>
          <w:tcPr>
            <w:tcW w:w="2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72FB9">
            <w:pPr>
              <w:spacing w:line="360" w:lineRule="auto"/>
              <w:jc w:val="center"/>
              <w:textAlignment w:val="center"/>
              <w:rPr>
                <w:color w:val="000000"/>
              </w:rPr>
            </w:pPr>
            <w:r>
              <w:rPr>
                <w:rFonts w:ascii="楷体" w:hAnsi="楷体" w:eastAsia="楷体" w:cs="楷体"/>
                <w:color w:val="000000"/>
              </w:rPr>
              <w:t>海上贸易政策</w:t>
            </w:r>
          </w:p>
        </w:tc>
      </w:tr>
      <w:tr w14:paraId="3210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00" w:type="pct"/>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DB2D4">
            <w:pPr>
              <w:spacing w:line="360" w:lineRule="auto"/>
              <w:jc w:val="center"/>
              <w:textAlignment w:val="center"/>
              <w:rPr>
                <w:color w:val="000000"/>
              </w:rPr>
            </w:pPr>
            <w:r>
              <w:rPr>
                <w:rFonts w:ascii="楷体" w:hAnsi="楷体" w:eastAsia="楷体" w:cs="楷体"/>
                <w:color w:val="000000"/>
              </w:rPr>
              <w:t>汉朝</w:t>
            </w:r>
          </w:p>
        </w:tc>
        <w:tc>
          <w:tcPr>
            <w:tcW w:w="14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4D49BA">
            <w:pPr>
              <w:spacing w:line="360" w:lineRule="auto"/>
              <w:jc w:val="left"/>
              <w:textAlignment w:val="center"/>
              <w:rPr>
                <w:color w:val="000000"/>
              </w:rPr>
            </w:pPr>
            <w:r>
              <w:rPr>
                <w:rFonts w:ascii="楷体" w:hAnsi="楷体" w:eastAsia="楷体" w:cs="楷体"/>
                <w:color w:val="000000"/>
              </w:rPr>
              <w:t>设置西域都护府，促进边境贸易</w:t>
            </w:r>
          </w:p>
        </w:tc>
        <w:tc>
          <w:tcPr>
            <w:tcW w:w="700" w:type="pct"/>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DCE7DE">
            <w:pPr>
              <w:spacing w:line="360" w:lineRule="auto"/>
              <w:jc w:val="center"/>
              <w:textAlignment w:val="center"/>
              <w:rPr>
                <w:color w:val="000000"/>
              </w:rPr>
            </w:pPr>
            <w:r>
              <w:rPr>
                <w:rFonts w:ascii="楷体" w:hAnsi="楷体" w:eastAsia="楷体" w:cs="楷体"/>
                <w:color w:val="000000"/>
              </w:rPr>
              <w:t>唐朝</w:t>
            </w:r>
          </w:p>
        </w:tc>
        <w:tc>
          <w:tcPr>
            <w:tcW w:w="2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A7DF40">
            <w:pPr>
              <w:spacing w:line="360" w:lineRule="auto"/>
              <w:jc w:val="left"/>
              <w:textAlignment w:val="center"/>
              <w:rPr>
                <w:color w:val="000000"/>
              </w:rPr>
            </w:pPr>
            <w:r>
              <w:rPr>
                <w:rFonts w:ascii="楷体" w:hAnsi="楷体" w:eastAsia="楷体" w:cs="楷体"/>
                <w:color w:val="000000"/>
              </w:rPr>
              <w:t>建立蕃坊、蕃市、蕃学、蕃长，优待外商</w:t>
            </w:r>
          </w:p>
        </w:tc>
      </w:tr>
      <w:tr w14:paraId="1E18C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vMerge w:val="continue"/>
            <w:tcBorders>
              <w:top w:val="single" w:color="000000" w:sz="6" w:space="0"/>
              <w:left w:val="single" w:color="000000" w:sz="6" w:space="0"/>
              <w:bottom w:val="single" w:color="000000" w:sz="6" w:space="0"/>
              <w:right w:val="single" w:color="000000" w:sz="6" w:space="0"/>
            </w:tcBorders>
          </w:tcPr>
          <w:p w14:paraId="2D31700D">
            <w:pPr>
              <w:spacing w:line="360" w:lineRule="auto"/>
              <w:ind w:firstLine="420"/>
              <w:jc w:val="both"/>
              <w:textAlignment w:val="center"/>
              <w:rPr>
                <w:color w:val="000000"/>
              </w:rPr>
            </w:pPr>
          </w:p>
        </w:tc>
        <w:tc>
          <w:tcPr>
            <w:tcW w:w="14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90CF50">
            <w:pPr>
              <w:spacing w:line="360" w:lineRule="auto"/>
              <w:jc w:val="left"/>
              <w:textAlignment w:val="center"/>
              <w:rPr>
                <w:color w:val="000000"/>
              </w:rPr>
            </w:pPr>
            <w:r>
              <w:rPr>
                <w:rFonts w:ascii="楷体" w:hAnsi="楷体" w:eastAsia="楷体" w:cs="楷体"/>
                <w:color w:val="000000"/>
              </w:rPr>
              <w:t>公开招募使臣开展官方贸易活动</w:t>
            </w:r>
          </w:p>
        </w:tc>
        <w:tc>
          <w:tcPr>
            <w:vMerge w:val="continue"/>
            <w:tcBorders>
              <w:top w:val="single" w:color="000000" w:sz="6" w:space="0"/>
              <w:left w:val="single" w:color="000000" w:sz="6" w:space="0"/>
              <w:bottom w:val="single" w:color="000000" w:sz="6" w:space="0"/>
              <w:right w:val="single" w:color="000000" w:sz="6" w:space="0"/>
            </w:tcBorders>
          </w:tcPr>
          <w:p w14:paraId="20A3E9FB">
            <w:pPr>
              <w:spacing w:line="360" w:lineRule="auto"/>
              <w:ind w:firstLine="420"/>
              <w:jc w:val="both"/>
              <w:textAlignment w:val="center"/>
              <w:rPr>
                <w:color w:val="000000"/>
              </w:rPr>
            </w:pPr>
          </w:p>
        </w:tc>
        <w:tc>
          <w:tcPr>
            <w:tcW w:w="2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E7139">
            <w:pPr>
              <w:spacing w:line="360" w:lineRule="auto"/>
              <w:jc w:val="left"/>
              <w:textAlignment w:val="center"/>
              <w:rPr>
                <w:color w:val="000000"/>
              </w:rPr>
            </w:pPr>
            <w:r>
              <w:rPr>
                <w:rFonts w:ascii="楷体" w:hAnsi="楷体" w:eastAsia="楷体" w:cs="楷体"/>
                <w:color w:val="000000"/>
              </w:rPr>
              <w:t>在广州设立市舶使</w:t>
            </w:r>
          </w:p>
        </w:tc>
      </w:tr>
      <w:tr w14:paraId="06E5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500" w:type="pct"/>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E1FFD">
            <w:pPr>
              <w:spacing w:line="360" w:lineRule="auto"/>
              <w:jc w:val="center"/>
              <w:textAlignment w:val="center"/>
              <w:rPr>
                <w:color w:val="000000"/>
              </w:rPr>
            </w:pPr>
            <w:r>
              <w:rPr>
                <w:rFonts w:ascii="楷体" w:hAnsi="楷体" w:eastAsia="楷体" w:cs="楷体"/>
                <w:color w:val="000000"/>
              </w:rPr>
              <w:t>魏晋</w:t>
            </w:r>
          </w:p>
          <w:p w14:paraId="16DA0228">
            <w:pPr>
              <w:spacing w:line="360" w:lineRule="auto"/>
              <w:jc w:val="center"/>
              <w:textAlignment w:val="center"/>
              <w:rPr>
                <w:color w:val="000000"/>
              </w:rPr>
            </w:pPr>
            <w:r>
              <w:rPr>
                <w:rFonts w:ascii="楷体" w:hAnsi="楷体" w:eastAsia="楷体" w:cs="楷体"/>
                <w:color w:val="000000"/>
              </w:rPr>
              <w:t>南北朝</w:t>
            </w:r>
          </w:p>
        </w:tc>
        <w:tc>
          <w:tcPr>
            <w:tcW w:w="14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F5E550">
            <w:pPr>
              <w:spacing w:line="360" w:lineRule="auto"/>
              <w:jc w:val="left"/>
              <w:textAlignment w:val="center"/>
              <w:rPr>
                <w:color w:val="000000"/>
              </w:rPr>
            </w:pPr>
            <w:r>
              <w:rPr>
                <w:rFonts w:ascii="楷体" w:hAnsi="楷体" w:eastAsia="楷体" w:cs="楷体"/>
                <w:color w:val="000000"/>
              </w:rPr>
              <w:t>设立“四通市”，供西方商人开展贸易</w:t>
            </w:r>
          </w:p>
        </w:tc>
        <w:tc>
          <w:tcPr>
            <w:tcW w:w="700" w:type="pct"/>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5B49A">
            <w:pPr>
              <w:spacing w:line="360" w:lineRule="auto"/>
              <w:jc w:val="center"/>
              <w:textAlignment w:val="center"/>
              <w:rPr>
                <w:color w:val="000000"/>
              </w:rPr>
            </w:pPr>
            <w:r>
              <w:rPr>
                <w:rFonts w:ascii="楷体" w:hAnsi="楷体" w:eastAsia="楷体" w:cs="楷体"/>
                <w:color w:val="000000"/>
              </w:rPr>
              <w:t>宋朝</w:t>
            </w:r>
          </w:p>
        </w:tc>
        <w:tc>
          <w:tcPr>
            <w:tcW w:w="2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574DD0">
            <w:pPr>
              <w:spacing w:line="360" w:lineRule="auto"/>
              <w:jc w:val="left"/>
              <w:textAlignment w:val="center"/>
              <w:rPr>
                <w:color w:val="000000"/>
              </w:rPr>
            </w:pPr>
            <w:r>
              <w:rPr>
                <w:rFonts w:ascii="楷体" w:hAnsi="楷体" w:eastAsia="楷体" w:cs="楷体"/>
                <w:color w:val="000000"/>
              </w:rPr>
              <w:t>主动遣使往东南亚招徕外商，立法保护外商在华财产</w:t>
            </w:r>
          </w:p>
        </w:tc>
      </w:tr>
      <w:tr w14:paraId="2986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vMerge w:val="continue"/>
            <w:tcBorders>
              <w:top w:val="single" w:color="000000" w:sz="6" w:space="0"/>
              <w:left w:val="single" w:color="000000" w:sz="6" w:space="0"/>
              <w:bottom w:val="single" w:color="000000" w:sz="6" w:space="0"/>
              <w:right w:val="single" w:color="000000" w:sz="6" w:space="0"/>
            </w:tcBorders>
          </w:tcPr>
          <w:p w14:paraId="6CFA41D0">
            <w:pPr>
              <w:spacing w:line="360" w:lineRule="auto"/>
              <w:ind w:firstLine="420"/>
              <w:jc w:val="both"/>
              <w:textAlignment w:val="center"/>
              <w:rPr>
                <w:color w:val="000000"/>
              </w:rPr>
            </w:pPr>
          </w:p>
        </w:tc>
        <w:tc>
          <w:tcPr>
            <w:tcW w:w="14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8B650">
            <w:pPr>
              <w:spacing w:line="360" w:lineRule="auto"/>
              <w:jc w:val="left"/>
              <w:textAlignment w:val="center"/>
              <w:rPr>
                <w:color w:val="000000"/>
              </w:rPr>
            </w:pPr>
            <w:r>
              <w:rPr>
                <w:rFonts w:ascii="楷体" w:hAnsi="楷体" w:eastAsia="楷体" w:cs="楷体"/>
                <w:color w:val="000000"/>
              </w:rPr>
              <w:t>实行过所制度，保护中外商人，敦促敦煌郡协助商人购买内地商品</w:t>
            </w:r>
          </w:p>
        </w:tc>
        <w:tc>
          <w:tcPr>
            <w:vMerge w:val="continue"/>
            <w:tcBorders>
              <w:top w:val="single" w:color="000000" w:sz="6" w:space="0"/>
              <w:left w:val="single" w:color="000000" w:sz="6" w:space="0"/>
              <w:bottom w:val="single" w:color="000000" w:sz="6" w:space="0"/>
              <w:right w:val="single" w:color="000000" w:sz="6" w:space="0"/>
            </w:tcBorders>
          </w:tcPr>
          <w:p w14:paraId="1436B3F4">
            <w:pPr>
              <w:spacing w:line="360" w:lineRule="auto"/>
              <w:ind w:firstLine="420"/>
              <w:jc w:val="both"/>
              <w:textAlignment w:val="center"/>
              <w:rPr>
                <w:color w:val="000000"/>
              </w:rPr>
            </w:pPr>
          </w:p>
        </w:tc>
        <w:tc>
          <w:tcPr>
            <w:tcW w:w="2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9C2CE">
            <w:pPr>
              <w:spacing w:line="360" w:lineRule="auto"/>
              <w:jc w:val="left"/>
              <w:textAlignment w:val="center"/>
              <w:rPr>
                <w:color w:val="000000"/>
              </w:rPr>
            </w:pPr>
            <w:r>
              <w:rPr>
                <w:rFonts w:ascii="楷体" w:hAnsi="楷体" w:eastAsia="楷体" w:cs="楷体"/>
                <w:color w:val="000000"/>
              </w:rPr>
              <w:t>颁布“元丰市舶法”，设立海外贸易管理机构</w:t>
            </w:r>
            <w:r>
              <w:rPr>
                <w:rFonts w:ascii="Times New Roman" w:hAnsi="Times New Roman" w:eastAsia="Times New Roman" w:cs="Times New Roman"/>
                <w:color w:val="000000"/>
              </w:rPr>
              <w:t>——</w:t>
            </w:r>
            <w:r>
              <w:rPr>
                <w:rFonts w:ascii="楷体" w:hAnsi="楷体" w:eastAsia="楷体" w:cs="楷体"/>
                <w:color w:val="000000"/>
              </w:rPr>
              <w:t>市舶司</w:t>
            </w:r>
          </w:p>
        </w:tc>
      </w:tr>
      <w:tr w14:paraId="3258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500" w:type="pct"/>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7A6760">
            <w:pPr>
              <w:spacing w:line="360" w:lineRule="auto"/>
              <w:jc w:val="center"/>
              <w:textAlignment w:val="center"/>
              <w:rPr>
                <w:color w:val="000000"/>
              </w:rPr>
            </w:pPr>
            <w:r>
              <w:rPr>
                <w:rFonts w:ascii="楷体" w:hAnsi="楷体" w:eastAsia="楷体" w:cs="楷体"/>
                <w:color w:val="000000"/>
              </w:rPr>
              <w:t>隋朝</w:t>
            </w:r>
          </w:p>
        </w:tc>
        <w:tc>
          <w:tcPr>
            <w:tcW w:w="14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2F0AF1">
            <w:pPr>
              <w:spacing w:line="360" w:lineRule="auto"/>
              <w:jc w:val="left"/>
              <w:textAlignment w:val="center"/>
              <w:rPr>
                <w:color w:val="000000"/>
              </w:rPr>
            </w:pPr>
            <w:r>
              <w:rPr>
                <w:rFonts w:ascii="楷体" w:hAnsi="楷体" w:eastAsia="楷体" w:cs="楷体"/>
                <w:color w:val="000000"/>
              </w:rPr>
              <w:t>设立丝路贸易的主管官员</w:t>
            </w:r>
          </w:p>
        </w:tc>
        <w:tc>
          <w:tcPr>
            <w:vMerge w:val="continue"/>
            <w:tcBorders>
              <w:top w:val="single" w:color="000000" w:sz="6" w:space="0"/>
              <w:left w:val="single" w:color="000000" w:sz="6" w:space="0"/>
              <w:bottom w:val="single" w:color="000000" w:sz="6" w:space="0"/>
              <w:right w:val="single" w:color="000000" w:sz="6" w:space="0"/>
            </w:tcBorders>
          </w:tcPr>
          <w:p w14:paraId="1E084CA6">
            <w:pPr>
              <w:spacing w:line="360" w:lineRule="auto"/>
              <w:ind w:firstLine="420"/>
              <w:jc w:val="both"/>
              <w:textAlignment w:val="center"/>
              <w:rPr>
                <w:color w:val="000000"/>
              </w:rPr>
            </w:pPr>
          </w:p>
        </w:tc>
        <w:tc>
          <w:tcPr>
            <w:tcW w:w="2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E5B084">
            <w:pPr>
              <w:spacing w:line="360" w:lineRule="auto"/>
              <w:jc w:val="left"/>
              <w:textAlignment w:val="center"/>
              <w:rPr>
                <w:color w:val="000000"/>
              </w:rPr>
            </w:pPr>
            <w:r>
              <w:rPr>
                <w:rFonts w:ascii="楷体" w:hAnsi="楷体" w:eastAsia="楷体" w:cs="楷体"/>
                <w:color w:val="000000"/>
              </w:rPr>
              <w:t>增设开放口岸，在广州、泉州、杭州等地设置市舶机构</w:t>
            </w:r>
          </w:p>
        </w:tc>
      </w:tr>
      <w:tr w14:paraId="565D3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vMerge w:val="continue"/>
            <w:tcBorders>
              <w:top w:val="single" w:color="000000" w:sz="6" w:space="0"/>
              <w:left w:val="single" w:color="000000" w:sz="6" w:space="0"/>
              <w:bottom w:val="single" w:color="000000" w:sz="6" w:space="0"/>
              <w:right w:val="single" w:color="000000" w:sz="6" w:space="0"/>
            </w:tcBorders>
          </w:tcPr>
          <w:p w14:paraId="76CB8D34">
            <w:pPr>
              <w:spacing w:line="360" w:lineRule="auto"/>
              <w:ind w:firstLine="420"/>
              <w:jc w:val="both"/>
              <w:textAlignment w:val="center"/>
              <w:rPr>
                <w:color w:val="000000"/>
              </w:rPr>
            </w:pPr>
          </w:p>
        </w:tc>
        <w:tc>
          <w:tcPr>
            <w:tcW w:w="14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C346F">
            <w:pPr>
              <w:spacing w:line="360" w:lineRule="auto"/>
              <w:jc w:val="left"/>
              <w:textAlignment w:val="center"/>
              <w:rPr>
                <w:color w:val="000000"/>
              </w:rPr>
            </w:pPr>
            <w:r>
              <w:rPr>
                <w:rFonts w:ascii="楷体" w:hAnsi="楷体" w:eastAsia="楷体" w:cs="楷体"/>
                <w:color w:val="000000"/>
              </w:rPr>
              <w:t>在张掖举办万国博览会，在洛阳开办中外商品交易会，积极招徕外商</w:t>
            </w:r>
          </w:p>
        </w:tc>
        <w:tc>
          <w:tcPr>
            <w:tcW w:w="700" w:type="pct"/>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F2226">
            <w:pPr>
              <w:spacing w:line="360" w:lineRule="auto"/>
              <w:jc w:val="center"/>
              <w:textAlignment w:val="center"/>
              <w:rPr>
                <w:color w:val="000000"/>
              </w:rPr>
            </w:pPr>
            <w:r>
              <w:rPr>
                <w:rFonts w:ascii="楷体" w:hAnsi="楷体" w:eastAsia="楷体" w:cs="楷体"/>
                <w:color w:val="000000"/>
              </w:rPr>
              <w:t>元朝</w:t>
            </w:r>
          </w:p>
        </w:tc>
        <w:tc>
          <w:tcPr>
            <w:tcW w:w="2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33645E">
            <w:pPr>
              <w:spacing w:line="360" w:lineRule="auto"/>
              <w:jc w:val="left"/>
              <w:textAlignment w:val="center"/>
              <w:rPr>
                <w:color w:val="000000"/>
              </w:rPr>
            </w:pPr>
            <w:r>
              <w:rPr>
                <w:rFonts w:ascii="楷体" w:hAnsi="楷体" w:eastAsia="楷体" w:cs="楷体"/>
                <w:color w:val="000000"/>
              </w:rPr>
              <w:t>修订《市舶法则》，完善市舶机构</w:t>
            </w:r>
          </w:p>
        </w:tc>
      </w:tr>
      <w:tr w14:paraId="05571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84729">
            <w:pPr>
              <w:spacing w:line="360" w:lineRule="auto"/>
              <w:jc w:val="center"/>
              <w:textAlignment w:val="center"/>
              <w:rPr>
                <w:color w:val="000000"/>
              </w:rPr>
            </w:pPr>
            <w:r>
              <w:rPr>
                <w:rFonts w:ascii="楷体" w:hAnsi="楷体" w:eastAsia="楷体" w:cs="楷体"/>
                <w:color w:val="000000"/>
              </w:rPr>
              <w:t>唐朝</w:t>
            </w:r>
          </w:p>
        </w:tc>
        <w:tc>
          <w:tcPr>
            <w:tcW w:w="14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5439E">
            <w:pPr>
              <w:spacing w:line="360" w:lineRule="auto"/>
              <w:jc w:val="left"/>
              <w:textAlignment w:val="center"/>
              <w:rPr>
                <w:color w:val="000000"/>
              </w:rPr>
            </w:pPr>
            <w:r>
              <w:rPr>
                <w:rFonts w:ascii="楷体" w:hAnsi="楷体" w:eastAsia="楷体" w:cs="楷体"/>
                <w:color w:val="000000"/>
              </w:rPr>
              <w:t>完善驿站制度，设立长兴坊，为中外商人提供便利</w:t>
            </w:r>
          </w:p>
        </w:tc>
        <w:tc>
          <w:tcPr>
            <w:vMerge w:val="continue"/>
            <w:tcBorders>
              <w:top w:val="single" w:color="000000" w:sz="6" w:space="0"/>
              <w:left w:val="single" w:color="000000" w:sz="6" w:space="0"/>
              <w:bottom w:val="single" w:color="000000" w:sz="6" w:space="0"/>
              <w:right w:val="single" w:color="000000" w:sz="6" w:space="0"/>
            </w:tcBorders>
          </w:tcPr>
          <w:p w14:paraId="0C7D6D66">
            <w:pPr>
              <w:spacing w:line="360" w:lineRule="auto"/>
              <w:ind w:firstLine="420"/>
              <w:jc w:val="both"/>
              <w:textAlignment w:val="center"/>
              <w:rPr>
                <w:color w:val="000000"/>
              </w:rPr>
            </w:pPr>
          </w:p>
        </w:tc>
        <w:tc>
          <w:tcPr>
            <w:tcW w:w="2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85FE0">
            <w:pPr>
              <w:spacing w:line="360" w:lineRule="auto"/>
              <w:jc w:val="left"/>
              <w:textAlignment w:val="center"/>
              <w:rPr>
                <w:color w:val="000000"/>
              </w:rPr>
            </w:pPr>
            <w:r>
              <w:rPr>
                <w:rFonts w:ascii="楷体" w:hAnsi="楷体" w:eastAsia="楷体" w:cs="楷体"/>
                <w:color w:val="000000"/>
              </w:rPr>
              <w:t>积极组织“官本船”贸易</w:t>
            </w:r>
          </w:p>
        </w:tc>
      </w:tr>
    </w:tbl>
    <w:p w14:paraId="03E9B661">
      <w:pPr>
        <w:spacing w:line="360" w:lineRule="auto"/>
        <w:jc w:val="right"/>
        <w:textAlignment w:val="center"/>
        <w:rPr>
          <w:color w:val="000000"/>
        </w:rPr>
      </w:pPr>
      <w:r>
        <w:rPr>
          <w:rFonts w:ascii="楷体" w:hAnsi="楷体" w:eastAsia="楷体" w:cs="楷体"/>
          <w:color w:val="000000"/>
        </w:rPr>
        <w:t>——摘编自刘斌、朱晓梅《中国古代文明开放型经济思想的逻辑演进与现实借鉴》</w:t>
      </w:r>
    </w:p>
    <w:p w14:paraId="70D40C2A">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发生猎奴战争的许多地方，部落人口损失殆尽，其他地区人口大量减少，导致田园荒芜，正常贸易中断，传统手工业荡然无存。以黑猎黑引发非洲各部落间进行无休止战争，正在形成中的民族过程中断，一些已经建立的古王国轰然倒塌。奴隶贸易给非洲人造成了难以弥合的心理创伤，这种精神奴役严重束缚了非洲人的文明创造力。</w:t>
      </w:r>
    </w:p>
    <w:p w14:paraId="238CDBDF">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摘编自马克垚《世界文明史》</w:t>
      </w:r>
    </w:p>
    <w:p w14:paraId="3FCF03B7">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当今世界正经历百年未有之大变局，全球政治、经济和社会领域正在发生深刻变革，全球治理体系面临前所未有的挑战和危机……地区冲突不仅破坏了地区安全格局，也加剧了国际社会的分裂，国际秩序存在由全球化滑向“新冷战”的风险……从美国对华单方面挑起贸易争端至今，全球产业链、供应链面临泛安全化冲击，全球经济治理机制的协调性和有效性受到严峻挑战。</w:t>
      </w:r>
    </w:p>
    <w:p w14:paraId="24D75718">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摘编自高飞、于泽洋《全球治理困境与中国治理方案》</w:t>
      </w:r>
    </w:p>
    <w:p w14:paraId="5550768A">
      <w:pPr>
        <w:spacing w:line="360" w:lineRule="auto"/>
        <w:jc w:val="left"/>
        <w:textAlignment w:val="center"/>
        <w:rPr>
          <w:color w:val="000000"/>
        </w:rPr>
      </w:pPr>
      <w:r>
        <w:rPr>
          <w:color w:val="000000"/>
        </w:rPr>
        <w:t>（1）依据材料一，概括中国古代政府推动贸易发展</w:t>
      </w:r>
      <w:r>
        <w:rPr>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主要措施。</w:t>
      </w:r>
    </w:p>
    <w:p w14:paraId="1306E535">
      <w:pPr>
        <w:spacing w:line="360" w:lineRule="auto"/>
        <w:jc w:val="left"/>
        <w:textAlignment w:val="center"/>
        <w:rPr>
          <w:color w:val="000000"/>
        </w:rPr>
      </w:pPr>
      <w:r>
        <w:rPr>
          <w:color w:val="000000"/>
        </w:rPr>
        <w:t>（2）依据材料二并结合所学，概述奴隶贸易对非洲社会造成的影响。</w:t>
      </w:r>
    </w:p>
    <w:p w14:paraId="09CD1753">
      <w:pPr>
        <w:spacing w:line="360" w:lineRule="auto"/>
        <w:jc w:val="left"/>
        <w:textAlignment w:val="center"/>
        <w:rPr>
          <w:color w:val="000000"/>
        </w:rPr>
      </w:pPr>
      <w:r>
        <w:rPr>
          <w:color w:val="000000"/>
        </w:rPr>
        <w:t>（3）依据材料三并结合所学，就如何应对全球挑战和危机谈谈你的想法。</w:t>
      </w:r>
    </w:p>
    <w:p w14:paraId="24827752">
      <w:pPr>
        <w:spacing w:line="360" w:lineRule="auto"/>
        <w:jc w:val="both"/>
        <w:textAlignment w:val="center"/>
        <w:rPr>
          <w:color w:val="000000"/>
        </w:rPr>
      </w:pPr>
      <w:r>
        <w:rPr>
          <w:rFonts w:ascii="宋体" w:hAnsi="宋体" w:eastAsia="宋体" w:cs="宋体"/>
          <w:b/>
          <w:color w:val="000000"/>
          <w:sz w:val="24"/>
        </w:rPr>
        <w:t>三、探究题（共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81ABB47">
      <w:pPr>
        <w:spacing w:line="360" w:lineRule="auto"/>
        <w:jc w:val="left"/>
        <w:textAlignment w:val="center"/>
        <w:rPr>
          <w:color w:val="000000"/>
        </w:rPr>
      </w:pPr>
      <w:r>
        <w:rPr>
          <w:color w:val="000000"/>
        </w:rPr>
        <w:t xml:space="preserve">13. </w:t>
      </w:r>
      <w:r>
        <w:rPr>
          <w:rFonts w:ascii="宋体" w:hAnsi="宋体" w:eastAsia="宋体" w:cs="宋体"/>
          <w:color w:val="000000"/>
        </w:rPr>
        <w:t>唯物史观认为，社会意识的产生、发展和变化都取决于社会存在。阅读材料，完成下列要求。</w:t>
      </w:r>
    </w:p>
    <w:p w14:paraId="0B967A71">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社会思潮是一定历史阶段具有一定影响的社会意识的活动形态。从根本上说，特定的社会存在（特别是经济基础）决定一定的社会思潮，一定的社会思潮反映特定的社会存在，维护一定的经济基础。</w:t>
      </w:r>
    </w:p>
    <w:p w14:paraId="61D481E5">
      <w:pPr>
        <w:spacing w:line="360" w:lineRule="auto"/>
        <w:ind w:firstLine="420"/>
        <w:jc w:val="right"/>
        <w:textAlignment w:val="center"/>
        <w:rPr>
          <w:color w:val="000000"/>
        </w:rPr>
      </w:pPr>
      <w:r>
        <w:rPr>
          <w:rFonts w:ascii="楷体" w:hAnsi="楷体" w:eastAsia="楷体" w:cs="楷体"/>
          <w:color w:val="000000"/>
        </w:rPr>
        <w:t>——摘编自王炳权《深入理解社会思潮的基本内涵》</w:t>
      </w:r>
    </w:p>
    <w:p w14:paraId="14962471">
      <w:pPr>
        <w:spacing w:line="360" w:lineRule="auto"/>
        <w:jc w:val="left"/>
        <w:textAlignment w:val="center"/>
        <w:rPr>
          <w:color w:val="000000"/>
        </w:rPr>
      </w:pPr>
      <w:r>
        <w:rPr>
          <w:rFonts w:ascii="宋体" w:hAnsi="宋体" w:eastAsia="宋体" w:cs="宋体"/>
          <w:color w:val="000000"/>
        </w:rPr>
        <w:t>从下表中任选一种社会思潮，运用材料中的原理予以论述。（要求：史论结合，逻辑清晰，表达顺畅，字数不少于</w:t>
      </w:r>
      <w:r>
        <w:rPr>
          <w:rFonts w:ascii="Times New Roman" w:hAnsi="Times New Roman" w:eastAsia="Times New Roman" w:cs="Times New Roman"/>
          <w:color w:val="000000"/>
        </w:rPr>
        <w:t>100</w:t>
      </w:r>
      <w:r>
        <w:rPr>
          <w:rFonts w:ascii="宋体" w:hAnsi="宋体" w:eastAsia="宋体" w:cs="宋体"/>
          <w:color w:val="000000"/>
        </w:rPr>
        <w:t>字。）</w:t>
      </w:r>
    </w:p>
    <w:tbl>
      <w:tblPr>
        <w:tblStyle w:val="4"/>
        <w:tblW w:w="5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50"/>
        <w:gridCol w:w="1650"/>
        <w:gridCol w:w="1860"/>
      </w:tblGrid>
      <w:tr w14:paraId="18EA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AE667">
            <w:pPr>
              <w:spacing w:line="360" w:lineRule="auto"/>
              <w:jc w:val="center"/>
              <w:textAlignment w:val="center"/>
              <w:rPr>
                <w:color w:val="000000"/>
              </w:rPr>
            </w:pPr>
            <w:r>
              <w:rPr>
                <w:rFonts w:ascii="宋体" w:hAnsi="宋体" w:eastAsia="宋体" w:cs="宋体"/>
                <w:color w:val="000000"/>
              </w:rPr>
              <w:t>维新变法思潮</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2E68CD">
            <w:pPr>
              <w:spacing w:line="360" w:lineRule="auto"/>
              <w:jc w:val="center"/>
              <w:textAlignment w:val="center"/>
              <w:rPr>
                <w:color w:val="000000"/>
              </w:rPr>
            </w:pPr>
            <w:r>
              <w:rPr>
                <w:rFonts w:ascii="宋体" w:hAnsi="宋体" w:eastAsia="宋体" w:cs="宋体"/>
                <w:color w:val="000000"/>
              </w:rPr>
              <w:t>实业救国思潮</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8DDD7">
            <w:pPr>
              <w:spacing w:line="360" w:lineRule="auto"/>
              <w:jc w:val="center"/>
              <w:textAlignment w:val="center"/>
              <w:rPr>
                <w:color w:val="000000"/>
              </w:rPr>
            </w:pPr>
            <w:r>
              <w:rPr>
                <w:rFonts w:ascii="宋体" w:hAnsi="宋体" w:eastAsia="宋体" w:cs="宋体"/>
                <w:color w:val="000000"/>
              </w:rPr>
              <w:t>民主共和思潮</w:t>
            </w:r>
          </w:p>
        </w:tc>
      </w:tr>
      <w:tr w14:paraId="33B16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6C09CA">
            <w:pPr>
              <w:spacing w:line="360" w:lineRule="auto"/>
              <w:jc w:val="center"/>
              <w:textAlignment w:val="center"/>
              <w:rPr>
                <w:color w:val="000000"/>
              </w:rPr>
            </w:pPr>
            <w:r>
              <w:rPr>
                <w:rFonts w:ascii="宋体" w:hAnsi="宋体" w:eastAsia="宋体" w:cs="宋体"/>
                <w:color w:val="000000"/>
              </w:rPr>
              <w:t>人文主义思潮</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71352">
            <w:pPr>
              <w:spacing w:line="360" w:lineRule="auto"/>
              <w:jc w:val="center"/>
              <w:textAlignment w:val="center"/>
              <w:rPr>
                <w:color w:val="000000"/>
              </w:rPr>
            </w:pPr>
            <w:r>
              <w:rPr>
                <w:rFonts w:ascii="宋体" w:hAnsi="宋体" w:eastAsia="宋体" w:cs="宋体"/>
                <w:color w:val="000000"/>
              </w:rPr>
              <w:t>理性主义思潮</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E8A6F">
            <w:pPr>
              <w:spacing w:line="360" w:lineRule="auto"/>
              <w:jc w:val="center"/>
              <w:textAlignment w:val="center"/>
              <w:rPr>
                <w:color w:val="000000"/>
              </w:rPr>
            </w:pPr>
            <w:r>
              <w:rPr>
                <w:rFonts w:ascii="宋体" w:hAnsi="宋体" w:eastAsia="宋体" w:cs="宋体"/>
                <w:color w:val="000000"/>
              </w:rPr>
              <w:t>马克思主义思潮</w:t>
            </w:r>
          </w:p>
        </w:tc>
      </w:tr>
    </w:tbl>
    <w:p w14:paraId="04E8368D">
      <w:pPr>
        <w:spacing w:line="360" w:lineRule="auto"/>
        <w:jc w:val="left"/>
        <w:textAlignment w:val="center"/>
        <w:rPr>
          <w:color w:val="000000"/>
        </w:rPr>
      </w:pPr>
      <w:r>
        <w:rPr>
          <w:rFonts w:ascii="宋体" w:hAnsi="宋体" w:eastAsia="宋体" w:cs="宋体"/>
          <w:color w:val="000000"/>
        </w:rPr>
        <w:t>思潮：</w:t>
      </w:r>
      <w:r>
        <w:rPr>
          <w:rFonts w:ascii="Times New Roman" w:hAnsi="Times New Roman" w:eastAsia="Times New Roman" w:cs="Times New Roman"/>
          <w:color w:val="000000"/>
        </w:rPr>
        <w:t>______________________________________________________________________________________</w:t>
      </w:r>
    </w:p>
    <w:p w14:paraId="2F99E5A8">
      <w:pPr>
        <w:spacing w:line="360" w:lineRule="auto"/>
        <w:jc w:val="left"/>
        <w:textAlignment w:val="center"/>
        <w:rPr>
          <w:color w:val="000000"/>
        </w:rPr>
      </w:pPr>
      <w:r>
        <w:rPr>
          <w:rFonts w:ascii="宋体" w:hAnsi="宋体" w:eastAsia="宋体" w:cs="宋体"/>
          <w:color w:val="000000"/>
        </w:rPr>
        <w:t>论述：</w:t>
      </w:r>
      <w:r>
        <w:rPr>
          <w:rFonts w:ascii="Times New Roman" w:hAnsi="Times New Roman" w:eastAsia="Times New Roman" w:cs="Times New Roman"/>
          <w:color w:val="000000"/>
        </w:rPr>
        <w:t>______________________________________________________________________________________</w:t>
      </w:r>
    </w:p>
    <w:p w14:paraId="2D200ED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F298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04EC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DBE9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152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E5F2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3D3B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342D7C"/>
    <w:rsid w:val="233E4C5A"/>
    <w:rsid w:val="38274566"/>
    <w:rsid w:val="52E1643D"/>
    <w:rsid w:val="7E355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Pages>
  <Words>2408</Words>
  <Characters>2499</Characters>
  <Lines>0</Lines>
  <Paragraphs>0</Paragraphs>
  <TotalTime>5</TotalTime>
  <ScaleCrop>false</ScaleCrop>
  <LinksUpToDate>false</LinksUpToDate>
  <CharactersWithSpaces>2610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2025-06-28T16:50:00Z</dcterms:created>
  <dc:creator>学科网试题生产平台</dc:creator>
  <dc:description>3786216561901568</dc:description>
  <cp:lastModifiedBy>上帝掷骰子吗</cp:lastModifiedBy>
  <dcterms:modified xsi:type="dcterms:W3CDTF">2026-02-09T06:15:50Z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9922B6E8130E4E23817ABCB22B7AB3B5_12</vt:lpwstr>
  </property>
  <property fmtid="{D5CDD505-2E9C-101B-9397-08002B2CF9AE}" pid="8" name="KSOTemplateDocerSaveRecord">
    <vt:lpwstr>eyJoZGlkIjoiMjljNjk0N2RhMTc0NzI3ZTQwZWEyZWMyMzA2NzliMDQiLCJ1c2VySWQiOiI3ODUwOTA2ODcifQ==</vt:lpwstr>
  </property>
</Properties>
</file>