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EE34CF">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11709400</wp:posOffset>
            </wp:positionH>
            <wp:positionV relativeFrom="topMargin">
              <wp:posOffset>12115800</wp:posOffset>
            </wp:positionV>
            <wp:extent cx="495300" cy="431800"/>
            <wp:effectExtent l="0" t="0" r="0" b="635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495300" cy="4318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年长沙市初中学业水平考试试卷</w:t>
      </w:r>
    </w:p>
    <w:p w14:paraId="4D052CB5">
      <w:pPr>
        <w:spacing w:line="285" w:lineRule="auto"/>
        <w:jc w:val="center"/>
      </w:pPr>
      <w:r>
        <w:rPr>
          <w:rFonts w:ascii="宋体" w:hAnsi="宋体" w:eastAsia="宋体" w:cs="宋体"/>
          <w:b/>
          <w:color w:val="auto"/>
          <w:sz w:val="32"/>
        </w:rPr>
        <w:t>历史</w:t>
      </w:r>
    </w:p>
    <w:p w14:paraId="3A452862">
      <w:pPr>
        <w:spacing w:line="285" w:lineRule="auto"/>
        <w:jc w:val="left"/>
      </w:pPr>
      <w:r>
        <w:rPr>
          <w:rFonts w:ascii="宋体" w:hAnsi="宋体" w:eastAsia="宋体" w:cs="宋体"/>
          <w:b/>
          <w:color w:val="auto"/>
          <w:sz w:val="24"/>
        </w:rPr>
        <w:t>注意事项：</w:t>
      </w:r>
    </w:p>
    <w:p w14:paraId="1CFDCBBE">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．答题前，请考生先将自己的姓名、准考证号填写清楚，并认真核对条形码上的姓名、准考证号、考室和座位号；</w:t>
      </w:r>
    </w:p>
    <w:p w14:paraId="70DCA3A5">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．必须在答题卡上答题，在草稿纸、试题卷上答题无效；</w:t>
      </w:r>
    </w:p>
    <w:p w14:paraId="1B34C7DE">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．答题时，请考生注意各大题题号后面的答题提示；</w:t>
      </w:r>
    </w:p>
    <w:p w14:paraId="5D72B00F">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．请勿折叠答题卡，保持字体工整、笔迹清晰、卡面清洁；</w:t>
      </w:r>
    </w:p>
    <w:p w14:paraId="66E0A2FA">
      <w:pPr>
        <w:spacing w:line="285"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．答题卡上不得使用涂改液、涂改胶和贴纸；</w:t>
      </w:r>
    </w:p>
    <w:p w14:paraId="017C67B5">
      <w:pPr>
        <w:spacing w:line="285" w:lineRule="auto"/>
        <w:jc w:val="left"/>
      </w:pPr>
      <w:r>
        <w:rPr>
          <w:rFonts w:ascii="Times New Roman" w:hAnsi="Times New Roman" w:eastAsia="Times New Roman" w:cs="Times New Roman"/>
          <w:b/>
          <w:color w:val="auto"/>
          <w:sz w:val="24"/>
        </w:rPr>
        <w:t>6</w:t>
      </w:r>
      <w:r>
        <w:rPr>
          <w:rFonts w:ascii="宋体" w:hAnsi="宋体" w:eastAsia="宋体" w:cs="宋体"/>
          <w:b/>
          <w:color w:val="auto"/>
          <w:sz w:val="24"/>
        </w:rPr>
        <w:t>．本学科为开卷考试，全卷共两道大题，考试时量</w:t>
      </w:r>
      <w:r>
        <w:rPr>
          <w:rFonts w:ascii="Times New Roman" w:hAnsi="Times New Roman" w:eastAsia="Times New Roman" w:cs="Times New Roman"/>
          <w:b/>
          <w:color w:val="auto"/>
          <w:sz w:val="24"/>
        </w:rPr>
        <w:t>60</w:t>
      </w:r>
      <w:r>
        <w:rPr>
          <w:rFonts w:ascii="宋体" w:hAnsi="宋体" w:eastAsia="宋体" w:cs="宋体"/>
          <w:b/>
          <w:color w:val="auto"/>
          <w:sz w:val="24"/>
        </w:rPr>
        <w:t>分钟，满分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688214CB">
      <w:pPr>
        <w:spacing w:line="285" w:lineRule="auto"/>
        <w:jc w:val="left"/>
      </w:pPr>
      <w:r>
        <w:rPr>
          <w:rFonts w:ascii="宋体" w:hAnsi="宋体" w:eastAsia="宋体" w:cs="宋体"/>
          <w:b/>
          <w:color w:val="auto"/>
          <w:sz w:val="24"/>
        </w:rPr>
        <w:t>一、选择题（在下列各题的四个选项中，只有一项是最符合题意的。本大题共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61762575">
      <w:pPr>
        <w:spacing w:line="360" w:lineRule="auto"/>
        <w:jc w:val="left"/>
      </w:pPr>
      <w:r>
        <w:rPr>
          <w:color w:val="auto"/>
        </w:rPr>
        <w:t xml:space="preserve">1. </w:t>
      </w:r>
      <w:r>
        <w:rPr>
          <w:rFonts w:ascii="宋体" w:hAnsi="宋体" w:eastAsia="宋体" w:cs="宋体"/>
          <w:color w:val="auto"/>
        </w:rPr>
        <w:t>我国先民在劳动中创造了各具特色的文化，图为仰韶文化代表器物。该器物出土于（</w:t>
      </w:r>
      <w:r>
        <w:rPr>
          <w:rFonts w:ascii="Times New Roman" w:hAnsi="Times New Roman" w:eastAsia="Times New Roman" w:cs="Times New Roman"/>
          <w:color w:val="auto"/>
        </w:rPr>
        <w:t xml:space="preserve">   </w:t>
      </w:r>
      <w:r>
        <w:rPr>
          <w:rFonts w:ascii="宋体" w:hAnsi="宋体" w:eastAsia="宋体" w:cs="宋体"/>
          <w:color w:val="auto"/>
        </w:rPr>
        <w:t>）</w:t>
      </w:r>
    </w:p>
    <w:p w14:paraId="0FA71B97">
      <w:pPr>
        <w:spacing w:line="360" w:lineRule="auto"/>
        <w:jc w:val="left"/>
      </w:pPr>
      <w:r>
        <w:drawing>
          <wp:inline distT="0" distB="0" distL="114300" distR="114300">
            <wp:extent cx="2133600" cy="1495425"/>
            <wp:effectExtent l="0" t="0" r="0" b="9525"/>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1"/>
                    <a:stretch>
                      <a:fillRect/>
                    </a:stretch>
                  </pic:blipFill>
                  <pic:spPr>
                    <a:xfrm>
                      <a:off x="0" y="0"/>
                      <a:ext cx="2133600" cy="1495425"/>
                    </a:xfrm>
                    <a:prstGeom prst="rect">
                      <a:avLst/>
                    </a:prstGeom>
                  </pic:spPr>
                </pic:pic>
              </a:graphicData>
            </a:graphic>
          </wp:inline>
        </w:drawing>
      </w:r>
    </w:p>
    <w:p w14:paraId="1D582772">
      <w:pPr>
        <w:spacing w:line="360" w:lineRule="auto"/>
        <w:ind w:firstLine="1050"/>
        <w:jc w:val="left"/>
      </w:pPr>
      <w:r>
        <w:rPr>
          <w:rFonts w:ascii="宋体" w:hAnsi="宋体" w:eastAsia="宋体" w:cs="宋体"/>
          <w:color w:val="auto"/>
        </w:rPr>
        <w:t>人面鱼纹彩陶盆</w:t>
      </w:r>
    </w:p>
    <w:p w14:paraId="7195010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北京人遗址</w:t>
      </w:r>
      <w:r>
        <w:tab/>
      </w:r>
      <w:r>
        <w:t xml:space="preserve">B. </w:t>
      </w:r>
      <w:r>
        <w:rPr>
          <w:rFonts w:ascii="宋体" w:hAnsi="宋体" w:eastAsia="宋体" w:cs="宋体"/>
          <w:color w:val="auto"/>
        </w:rPr>
        <w:t>山顶洞人遗址</w:t>
      </w:r>
      <w:r>
        <w:tab/>
      </w:r>
      <w:r>
        <w:t xml:space="preserve">C. </w:t>
      </w:r>
      <w:r>
        <w:rPr>
          <w:rFonts w:ascii="宋体" w:hAnsi="宋体" w:eastAsia="宋体" w:cs="宋体"/>
          <w:color w:val="auto"/>
        </w:rPr>
        <w:t>半坡遗址</w:t>
      </w:r>
      <w:r>
        <w:tab/>
      </w:r>
      <w:r>
        <w:t xml:space="preserve">D. </w:t>
      </w:r>
      <w:r>
        <w:rPr>
          <w:rFonts w:ascii="宋体" w:hAnsi="宋体" w:eastAsia="宋体" w:cs="宋体"/>
          <w:color w:val="auto"/>
        </w:rPr>
        <w:t>河姆渡遗址</w:t>
      </w:r>
    </w:p>
    <w:p w14:paraId="5E1760EE">
      <w:pPr>
        <w:spacing w:line="360" w:lineRule="auto"/>
        <w:jc w:val="left"/>
        <w:textAlignment w:val="center"/>
        <w:rPr>
          <w:color w:val="000000"/>
        </w:rPr>
      </w:pPr>
      <w:r>
        <w:rPr>
          <w:color w:val="000000"/>
        </w:rPr>
        <w:t xml:space="preserve">2. </w:t>
      </w:r>
      <w:r>
        <w:rPr>
          <w:rFonts w:ascii="宋体" w:hAnsi="宋体" w:eastAsia="宋体" w:cs="宋体"/>
          <w:color w:val="000000"/>
        </w:rPr>
        <w:t>史料是认识历史的主要依据。从史料类型来看，图中的海船属于（</w:t>
      </w:r>
      <w:r>
        <w:rPr>
          <w:rFonts w:ascii="Times New Roman" w:hAnsi="Times New Roman" w:eastAsia="Times New Roman" w:cs="Times New Roman"/>
          <w:color w:val="000000"/>
        </w:rPr>
        <w:t xml:space="preserve">   </w:t>
      </w:r>
      <w:r>
        <w:rPr>
          <w:rFonts w:ascii="宋体" w:hAnsi="宋体" w:eastAsia="宋体" w:cs="宋体"/>
          <w:color w:val="000000"/>
        </w:rPr>
        <w:t>）</w:t>
      </w:r>
    </w:p>
    <w:p w14:paraId="19A76112">
      <w:pPr>
        <w:spacing w:line="360" w:lineRule="auto"/>
        <w:jc w:val="left"/>
        <w:textAlignment w:val="center"/>
        <w:rPr>
          <w:color w:val="000000"/>
        </w:rPr>
      </w:pPr>
      <w:r>
        <w:rPr>
          <w:color w:val="000000"/>
        </w:rPr>
        <w:drawing>
          <wp:inline distT="0" distB="0" distL="114300" distR="114300">
            <wp:extent cx="2895600" cy="1914525"/>
            <wp:effectExtent l="0" t="0" r="0" b="9525"/>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2"/>
                    <a:stretch>
                      <a:fillRect/>
                    </a:stretch>
                  </pic:blipFill>
                  <pic:spPr>
                    <a:xfrm>
                      <a:off x="0" y="0"/>
                      <a:ext cx="2895600" cy="1914525"/>
                    </a:xfrm>
                    <a:prstGeom prst="rect">
                      <a:avLst/>
                    </a:prstGeom>
                  </pic:spPr>
                </pic:pic>
              </a:graphicData>
            </a:graphic>
          </wp:inline>
        </w:drawing>
      </w:r>
    </w:p>
    <w:p w14:paraId="78281F0D">
      <w:pPr>
        <w:spacing w:line="360" w:lineRule="auto"/>
        <w:ind w:firstLine="1260"/>
        <w:jc w:val="left"/>
        <w:textAlignment w:val="center"/>
        <w:rPr>
          <w:color w:val="000000"/>
        </w:rPr>
      </w:pPr>
      <w:r>
        <w:rPr>
          <w:rFonts w:ascii="宋体" w:hAnsi="宋体" w:eastAsia="宋体" w:cs="宋体"/>
          <w:color w:val="000000"/>
        </w:rPr>
        <w:t>福建泉州出土的宋代海船</w:t>
      </w:r>
    </w:p>
    <w:p w14:paraId="33DF4B7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文献史料</w:t>
      </w:r>
      <w:r>
        <w:rPr>
          <w:color w:val="000000"/>
        </w:rPr>
        <w:tab/>
      </w:r>
      <w:r>
        <w:rPr>
          <w:color w:val="000000"/>
        </w:rPr>
        <w:t xml:space="preserve">B. </w:t>
      </w:r>
      <w:r>
        <w:rPr>
          <w:rFonts w:ascii="宋体" w:hAnsi="宋体" w:eastAsia="宋体" w:cs="宋体"/>
          <w:color w:val="000000"/>
        </w:rPr>
        <w:t>口述史料</w:t>
      </w:r>
      <w:r>
        <w:rPr>
          <w:color w:val="000000"/>
        </w:rPr>
        <w:tab/>
      </w:r>
      <w:r>
        <w:rPr>
          <w:color w:val="000000"/>
        </w:rPr>
        <w:t xml:space="preserve">C. </w:t>
      </w:r>
      <w:r>
        <w:rPr>
          <w:rFonts w:ascii="宋体" w:hAnsi="宋体" w:eastAsia="宋体" w:cs="宋体"/>
          <w:color w:val="000000"/>
        </w:rPr>
        <w:t>音像史料</w:t>
      </w:r>
      <w:r>
        <w:rPr>
          <w:color w:val="000000"/>
        </w:rPr>
        <w:tab/>
      </w:r>
      <w:r>
        <w:rPr>
          <w:color w:val="000000"/>
        </w:rPr>
        <w:t xml:space="preserve">D. </w:t>
      </w:r>
      <w:r>
        <w:rPr>
          <w:rFonts w:ascii="宋体" w:hAnsi="宋体" w:eastAsia="宋体" w:cs="宋体"/>
          <w:color w:val="000000"/>
        </w:rPr>
        <w:t>实物史料</w:t>
      </w:r>
    </w:p>
    <w:p w14:paraId="70E65E38">
      <w:pPr>
        <w:spacing w:line="360" w:lineRule="auto"/>
        <w:jc w:val="left"/>
        <w:textAlignment w:val="center"/>
        <w:rPr>
          <w:color w:val="000000"/>
        </w:rPr>
      </w:pPr>
      <w:r>
        <w:rPr>
          <w:color w:val="000000"/>
        </w:rPr>
        <w:t xml:space="preserve">3. </w:t>
      </w:r>
      <w:r>
        <w:rPr>
          <w:rFonts w:ascii="宋体" w:hAnsi="宋体" w:eastAsia="宋体" w:cs="宋体"/>
          <w:color w:val="000000"/>
        </w:rPr>
        <w:t>特种邮票《双玉读曲》描绘了贾宝玉和林黛玉一起阅读某一文艺作品的故事情节。该邮票的内容取材自（</w:t>
      </w:r>
      <w:r>
        <w:rPr>
          <w:rFonts w:ascii="Times New Roman" w:hAnsi="Times New Roman" w:eastAsia="Times New Roman" w:cs="Times New Roman"/>
          <w:color w:val="000000"/>
        </w:rPr>
        <w:t xml:space="preserve">   </w:t>
      </w:r>
      <w:r>
        <w:rPr>
          <w:rFonts w:ascii="宋体" w:hAnsi="宋体" w:eastAsia="宋体" w:cs="宋体"/>
          <w:color w:val="000000"/>
        </w:rPr>
        <w:t>）</w:t>
      </w:r>
    </w:p>
    <w:p w14:paraId="2E99ABD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《红楼梦》</w:t>
      </w:r>
      <w:r>
        <w:rPr>
          <w:color w:val="000000"/>
        </w:rPr>
        <w:tab/>
      </w:r>
      <w:r>
        <w:rPr>
          <w:color w:val="000000"/>
        </w:rPr>
        <w:t xml:space="preserve">B. </w:t>
      </w:r>
      <w:r>
        <w:rPr>
          <w:rFonts w:ascii="宋体" w:hAnsi="宋体" w:eastAsia="宋体" w:cs="宋体"/>
          <w:color w:val="000000"/>
        </w:rPr>
        <w:t>《西游记》</w:t>
      </w:r>
      <w:r>
        <w:rPr>
          <w:color w:val="000000"/>
        </w:rPr>
        <w:tab/>
      </w:r>
      <w:r>
        <w:rPr>
          <w:color w:val="000000"/>
        </w:rPr>
        <w:t xml:space="preserve">C. </w:t>
      </w:r>
      <w:r>
        <w:rPr>
          <w:rFonts w:ascii="宋体" w:hAnsi="宋体" w:eastAsia="宋体" w:cs="宋体"/>
          <w:color w:val="000000"/>
        </w:rPr>
        <w:t>《水浒传》</w:t>
      </w:r>
      <w:r>
        <w:rPr>
          <w:color w:val="000000"/>
        </w:rPr>
        <w:tab/>
      </w:r>
      <w:r>
        <w:rPr>
          <w:color w:val="000000"/>
        </w:rPr>
        <w:t xml:space="preserve">D. </w:t>
      </w:r>
      <w:r>
        <w:rPr>
          <w:rFonts w:ascii="宋体" w:hAnsi="宋体" w:eastAsia="宋体" w:cs="宋体"/>
          <w:color w:val="000000"/>
        </w:rPr>
        <w:t>《西厢记》</w:t>
      </w:r>
    </w:p>
    <w:p w14:paraId="707FFCDD">
      <w:pPr>
        <w:spacing w:line="360" w:lineRule="auto"/>
        <w:jc w:val="left"/>
        <w:textAlignment w:val="center"/>
        <w:rPr>
          <w:color w:val="000000"/>
        </w:rPr>
      </w:pPr>
      <w:r>
        <w:rPr>
          <w:color w:val="000000"/>
        </w:rPr>
        <w:t xml:space="preserve">4. </w:t>
      </w:r>
      <w:r>
        <w:rPr>
          <w:rFonts w:ascii="宋体" w:hAnsi="宋体" w:eastAsia="宋体" w:cs="宋体"/>
          <w:color w:val="000000"/>
        </w:rPr>
        <w:t>“是中国自由神，三民五权，推翻历史数千年专制之局；愿吾侪后死者，齐心协力，完成先生一二件未竟之功。”这里的“先生”应该是（</w:t>
      </w:r>
      <w:r>
        <w:rPr>
          <w:rFonts w:ascii="Times New Roman" w:hAnsi="Times New Roman" w:eastAsia="Times New Roman" w:cs="Times New Roman"/>
          <w:color w:val="000000"/>
        </w:rPr>
        <w:t xml:space="preserve">   </w:t>
      </w:r>
      <w:r>
        <w:rPr>
          <w:rFonts w:ascii="宋体" w:hAnsi="宋体" w:eastAsia="宋体" w:cs="宋体"/>
          <w:color w:val="000000"/>
        </w:rPr>
        <w:t>）</w:t>
      </w:r>
    </w:p>
    <w:p w14:paraId="79304B65">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林则徐</w:t>
      </w:r>
      <w:r>
        <w:rPr>
          <w:color w:val="000000"/>
        </w:rPr>
        <w:tab/>
      </w:r>
      <w:r>
        <w:rPr>
          <w:color w:val="000000"/>
        </w:rPr>
        <w:t xml:space="preserve">B. </w:t>
      </w:r>
      <w:r>
        <w:rPr>
          <w:rFonts w:ascii="宋体" w:hAnsi="宋体" w:eastAsia="宋体" w:cs="宋体"/>
          <w:color w:val="000000"/>
        </w:rPr>
        <w:t>洪秀全</w:t>
      </w:r>
      <w:r>
        <w:rPr>
          <w:color w:val="000000"/>
        </w:rPr>
        <w:tab/>
      </w:r>
      <w:r>
        <w:rPr>
          <w:color w:val="000000"/>
        </w:rPr>
        <w:t xml:space="preserve">C. </w:t>
      </w:r>
      <w:r>
        <w:rPr>
          <w:rFonts w:ascii="宋体" w:hAnsi="宋体" w:eastAsia="宋体" w:cs="宋体"/>
          <w:color w:val="000000"/>
        </w:rPr>
        <w:t>孙中山</w:t>
      </w:r>
      <w:r>
        <w:rPr>
          <w:color w:val="000000"/>
        </w:rPr>
        <w:tab/>
      </w:r>
      <w:r>
        <w:rPr>
          <w:color w:val="000000"/>
        </w:rPr>
        <w:t xml:space="preserve">D. </w:t>
      </w:r>
      <w:r>
        <w:rPr>
          <w:rFonts w:ascii="宋体" w:hAnsi="宋体" w:eastAsia="宋体" w:cs="宋体"/>
          <w:color w:val="000000"/>
        </w:rPr>
        <w:t>陈独秀</w:t>
      </w:r>
    </w:p>
    <w:p w14:paraId="231EE019">
      <w:pPr>
        <w:spacing w:line="360" w:lineRule="auto"/>
        <w:jc w:val="left"/>
        <w:textAlignment w:val="center"/>
        <w:rPr>
          <w:color w:val="000000"/>
        </w:rPr>
      </w:pPr>
      <w:r>
        <w:rPr>
          <w:color w:val="000000"/>
        </w:rPr>
        <w:t xml:space="preserve">5. </w:t>
      </w:r>
      <w:r>
        <w:rPr>
          <w:rFonts w:ascii="宋体" w:hAnsi="宋体" w:eastAsia="宋体" w:cs="宋体"/>
          <w:color w:val="000000"/>
        </w:rPr>
        <w:t>下表为</w:t>
      </w:r>
      <w:r>
        <w:rPr>
          <w:rFonts w:ascii="Times New Roman" w:hAnsi="Times New Roman" w:eastAsia="Times New Roman" w:cs="Times New Roman"/>
          <w:color w:val="000000"/>
        </w:rPr>
        <w:t>1949-1952</w:t>
      </w:r>
      <w:r>
        <w:rPr>
          <w:rFonts w:ascii="宋体" w:hAnsi="宋体" w:eastAsia="宋体" w:cs="宋体"/>
          <w:color w:val="000000"/>
        </w:rPr>
        <w:t>年农业生产年平均增长率统计情况，该表所示现象出现的主要原因是（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F56CA4F">
      <w:pPr>
        <w:spacing w:line="360" w:lineRule="auto"/>
        <w:jc w:val="left"/>
        <w:textAlignment w:val="center"/>
        <w:rPr>
          <w:color w:val="000000"/>
        </w:rPr>
      </w:pPr>
      <w:r>
        <w:rPr>
          <w:color w:val="000000"/>
        </w:rPr>
        <w:drawing>
          <wp:inline distT="0" distB="0" distL="114300" distR="114300">
            <wp:extent cx="2933700" cy="1952625"/>
            <wp:effectExtent l="0" t="0" r="0" b="9525"/>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4"/>
                    <a:stretch>
                      <a:fillRect/>
                    </a:stretch>
                  </pic:blipFill>
                  <pic:spPr>
                    <a:xfrm>
                      <a:off x="0" y="0"/>
                      <a:ext cx="2933700" cy="1952625"/>
                    </a:xfrm>
                    <a:prstGeom prst="rect">
                      <a:avLst/>
                    </a:prstGeom>
                  </pic:spPr>
                </pic:pic>
              </a:graphicData>
            </a:graphic>
          </wp:inline>
        </w:drawing>
      </w:r>
    </w:p>
    <w:p w14:paraId="1B504AB4">
      <w:pPr>
        <w:spacing w:line="360" w:lineRule="auto"/>
        <w:jc w:val="right"/>
        <w:textAlignment w:val="center"/>
        <w:rPr>
          <w:color w:val="000000"/>
        </w:rPr>
      </w:pPr>
      <w:r>
        <w:rPr>
          <w:rFonts w:ascii="宋体" w:hAnsi="宋体" w:eastAsia="宋体" w:cs="宋体"/>
          <w:color w:val="000000"/>
        </w:rPr>
        <w:t>——数据来源：《中华人民共和国史稿》</w:t>
      </w:r>
    </w:p>
    <w:p w14:paraId="784E727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农民生产积极性增强</w:t>
      </w:r>
      <w:r>
        <w:rPr>
          <w:color w:val="000000"/>
        </w:rPr>
        <w:tab/>
      </w:r>
      <w:r>
        <w:rPr>
          <w:color w:val="000000"/>
        </w:rPr>
        <w:t xml:space="preserve">B. </w:t>
      </w:r>
      <w:r>
        <w:rPr>
          <w:rFonts w:ascii="宋体" w:hAnsi="宋体" w:eastAsia="宋体" w:cs="宋体"/>
          <w:color w:val="000000"/>
        </w:rPr>
        <w:t>农村生态环境的改善</w:t>
      </w:r>
    </w:p>
    <w:p w14:paraId="1EBE5B3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传统手工纺织业进步</w:t>
      </w:r>
      <w:r>
        <w:rPr>
          <w:color w:val="000000"/>
        </w:rPr>
        <w:tab/>
      </w:r>
      <w:r>
        <w:rPr>
          <w:color w:val="000000"/>
        </w:rPr>
        <w:t xml:space="preserve">D. </w:t>
      </w:r>
      <w:r>
        <w:rPr>
          <w:rFonts w:ascii="宋体" w:hAnsi="宋体" w:eastAsia="宋体" w:cs="宋体"/>
          <w:color w:val="000000"/>
        </w:rPr>
        <w:t>中国国际地位的提高</w:t>
      </w:r>
    </w:p>
    <w:p w14:paraId="5DF8DA87">
      <w:pPr>
        <w:spacing w:line="360" w:lineRule="auto"/>
        <w:jc w:val="left"/>
        <w:textAlignment w:val="center"/>
        <w:rPr>
          <w:color w:val="000000"/>
        </w:rPr>
      </w:pPr>
      <w:r>
        <w:rPr>
          <w:color w:val="000000"/>
        </w:rPr>
        <w:t xml:space="preserve">6. </w:t>
      </w:r>
      <w:r>
        <w:rPr>
          <w:rFonts w:ascii="宋体" w:hAnsi="宋体" w:eastAsia="宋体" w:cs="宋体"/>
          <w:color w:val="000000"/>
        </w:rPr>
        <w:t>图中太阳神授予汉谟拉比一个物品。对该物品的解读，传统观点认为是象征权力的权杖，后来有学者研究认为是代表公平公正精神的木条和线圈。这说明历史研究（</w:t>
      </w:r>
      <w:r>
        <w:rPr>
          <w:rFonts w:ascii="Times New Roman" w:hAnsi="Times New Roman" w:eastAsia="Times New Roman" w:cs="Times New Roman"/>
          <w:color w:val="000000"/>
        </w:rPr>
        <w:t xml:space="preserve">   </w:t>
      </w:r>
      <w:r>
        <w:rPr>
          <w:rFonts w:ascii="宋体" w:hAnsi="宋体" w:eastAsia="宋体" w:cs="宋体"/>
          <w:color w:val="000000"/>
        </w:rPr>
        <w:t>）</w:t>
      </w:r>
    </w:p>
    <w:p w14:paraId="687574C5">
      <w:pPr>
        <w:spacing w:line="360" w:lineRule="auto"/>
        <w:jc w:val="left"/>
        <w:textAlignment w:val="center"/>
        <w:rPr>
          <w:color w:val="000000"/>
        </w:rPr>
      </w:pPr>
      <w:r>
        <w:rPr>
          <w:color w:val="000000"/>
        </w:rPr>
        <w:drawing>
          <wp:inline distT="0" distB="0" distL="114300" distR="114300">
            <wp:extent cx="1714500" cy="1876425"/>
            <wp:effectExtent l="0" t="0" r="0" b="9525"/>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5"/>
                    <a:stretch>
                      <a:fillRect/>
                    </a:stretch>
                  </pic:blipFill>
                  <pic:spPr>
                    <a:xfrm>
                      <a:off x="0" y="0"/>
                      <a:ext cx="1714500" cy="1876425"/>
                    </a:xfrm>
                    <a:prstGeom prst="rect">
                      <a:avLst/>
                    </a:prstGeom>
                  </pic:spPr>
                </pic:pic>
              </a:graphicData>
            </a:graphic>
          </wp:inline>
        </w:drawing>
      </w:r>
    </w:p>
    <w:p w14:paraId="699BB4A2">
      <w:pPr>
        <w:spacing w:line="360" w:lineRule="auto"/>
        <w:jc w:val="left"/>
        <w:textAlignment w:val="center"/>
        <w:rPr>
          <w:color w:val="000000"/>
        </w:rPr>
      </w:pPr>
      <w:r>
        <w:rPr>
          <w:rFonts w:ascii="宋体" w:hAnsi="宋体" w:eastAsia="宋体" w:cs="宋体"/>
          <w:color w:val="000000"/>
        </w:rPr>
        <w:t>《汉谟拉比法典》石柱局部图</w:t>
      </w:r>
    </w:p>
    <w:p w14:paraId="39A2E4C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目的是要颠覆传统观点</w:t>
      </w:r>
      <w:r>
        <w:rPr>
          <w:color w:val="000000"/>
        </w:rPr>
        <w:tab/>
      </w:r>
      <w:r>
        <w:rPr>
          <w:color w:val="000000"/>
        </w:rPr>
        <w:t xml:space="preserve">B. </w:t>
      </w:r>
      <w:r>
        <w:rPr>
          <w:rFonts w:ascii="宋体" w:hAnsi="宋体" w:eastAsia="宋体" w:cs="宋体"/>
          <w:color w:val="000000"/>
        </w:rPr>
        <w:t>结论会随研究而变化</w:t>
      </w:r>
    </w:p>
    <w:p w14:paraId="131D5D3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只能有唯一正确</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结论</w:t>
      </w:r>
      <w:r>
        <w:rPr>
          <w:color w:val="000000"/>
        </w:rPr>
        <w:tab/>
      </w:r>
      <w:r>
        <w:rPr>
          <w:color w:val="000000"/>
        </w:rPr>
        <w:t xml:space="preserve">D. </w:t>
      </w:r>
      <w:r>
        <w:rPr>
          <w:rFonts w:ascii="宋体" w:hAnsi="宋体" w:eastAsia="宋体" w:cs="宋体"/>
          <w:color w:val="000000"/>
        </w:rPr>
        <w:t>全部都是随意的解读</w:t>
      </w:r>
    </w:p>
    <w:p w14:paraId="75E0846E">
      <w:pPr>
        <w:spacing w:line="360" w:lineRule="auto"/>
        <w:jc w:val="left"/>
        <w:textAlignment w:val="center"/>
        <w:rPr>
          <w:color w:val="000000"/>
        </w:rPr>
      </w:pPr>
      <w:r>
        <w:rPr>
          <w:color w:val="000000"/>
        </w:rPr>
        <w:t xml:space="preserve">7. </w:t>
      </w:r>
      <w:r>
        <w:rPr>
          <w:rFonts w:ascii="宋体" w:hAnsi="宋体" w:eastAsia="宋体" w:cs="宋体"/>
          <w:color w:val="000000"/>
        </w:rPr>
        <w:t>公元纪年法把每</w:t>
      </w:r>
      <w:r>
        <w:rPr>
          <w:rFonts w:ascii="Times New Roman" w:hAnsi="Times New Roman" w:eastAsia="Times New Roman" w:cs="Times New Roman"/>
          <w:color w:val="000000"/>
        </w:rPr>
        <w:t>100</w:t>
      </w:r>
      <w:r>
        <w:rPr>
          <w:rFonts w:ascii="宋体" w:hAnsi="宋体" w:eastAsia="宋体" w:cs="宋体"/>
          <w:color w:val="000000"/>
        </w:rPr>
        <w:t>年称为一个世纪。</w:t>
      </w:r>
      <w:r>
        <w:rPr>
          <w:rFonts w:ascii="Times New Roman" w:hAnsi="Times New Roman" w:eastAsia="Times New Roman" w:cs="Times New Roman"/>
          <w:color w:val="000000"/>
        </w:rPr>
        <w:t>1214</w:t>
      </w:r>
      <w:r>
        <w:rPr>
          <w:rFonts w:ascii="宋体" w:hAnsi="宋体" w:eastAsia="宋体" w:cs="宋体"/>
          <w:color w:val="000000"/>
        </w:rPr>
        <w:t>年，牛津大学获得教皇颁发的章程。根据公元纪年法，这一年属于（</w:t>
      </w:r>
      <w:r>
        <w:rPr>
          <w:rFonts w:ascii="Times New Roman" w:hAnsi="Times New Roman" w:eastAsia="Times New Roman" w:cs="Times New Roman"/>
          <w:color w:val="000000"/>
        </w:rPr>
        <w:t xml:space="preserve">   </w:t>
      </w:r>
      <w:r>
        <w:rPr>
          <w:rFonts w:ascii="宋体" w:hAnsi="宋体" w:eastAsia="宋体" w:cs="宋体"/>
          <w:color w:val="000000"/>
        </w:rPr>
        <w:t>）</w:t>
      </w:r>
    </w:p>
    <w:p w14:paraId="5DFB9491">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12</w:t>
      </w:r>
      <w:r>
        <w:rPr>
          <w:rFonts w:ascii="宋体" w:hAnsi="宋体" w:eastAsia="宋体" w:cs="宋体"/>
          <w:color w:val="000000"/>
        </w:rPr>
        <w:t>世纪初</w:t>
      </w:r>
      <w:r>
        <w:rPr>
          <w:color w:val="000000"/>
        </w:rPr>
        <w:tab/>
      </w:r>
      <w:r>
        <w:rPr>
          <w:color w:val="000000"/>
        </w:rPr>
        <w:t xml:space="preserve">B. </w:t>
      </w:r>
      <w:r>
        <w:rPr>
          <w:rFonts w:ascii="Times New Roman" w:hAnsi="Times New Roman" w:eastAsia="Times New Roman" w:cs="Times New Roman"/>
          <w:color w:val="000000"/>
        </w:rPr>
        <w:t>12</w:t>
      </w:r>
      <w:r>
        <w:rPr>
          <w:rFonts w:ascii="宋体" w:hAnsi="宋体" w:eastAsia="宋体" w:cs="宋体"/>
          <w:color w:val="000000"/>
        </w:rPr>
        <w:t>世纪末</w:t>
      </w:r>
      <w:r>
        <w:rPr>
          <w:color w:val="000000"/>
        </w:rPr>
        <w:tab/>
      </w:r>
      <w:r>
        <w:rPr>
          <w:color w:val="000000"/>
        </w:rPr>
        <w:t xml:space="preserve">C. </w:t>
      </w:r>
      <w:r>
        <w:rPr>
          <w:rFonts w:ascii="Times New Roman" w:hAnsi="Times New Roman" w:eastAsia="Times New Roman" w:cs="Times New Roman"/>
          <w:color w:val="000000"/>
        </w:rPr>
        <w:t>13</w:t>
      </w:r>
      <w:r>
        <w:rPr>
          <w:rFonts w:ascii="宋体" w:hAnsi="宋体" w:eastAsia="宋体" w:cs="宋体"/>
          <w:color w:val="000000"/>
        </w:rPr>
        <w:t>世纪初</w:t>
      </w:r>
      <w:r>
        <w:rPr>
          <w:color w:val="000000"/>
        </w:rPr>
        <w:tab/>
      </w:r>
      <w:r>
        <w:rPr>
          <w:color w:val="000000"/>
        </w:rPr>
        <w:t xml:space="preserve">D. </w:t>
      </w:r>
      <w:r>
        <w:rPr>
          <w:rFonts w:ascii="Times New Roman" w:hAnsi="Times New Roman" w:eastAsia="Times New Roman" w:cs="Times New Roman"/>
          <w:color w:val="000000"/>
        </w:rPr>
        <w:t>13</w:t>
      </w:r>
      <w:r>
        <w:rPr>
          <w:rFonts w:ascii="宋体" w:hAnsi="宋体" w:eastAsia="宋体" w:cs="宋体"/>
          <w:color w:val="000000"/>
        </w:rPr>
        <w:t>世纪末</w:t>
      </w:r>
    </w:p>
    <w:p w14:paraId="719B5E91">
      <w:pPr>
        <w:spacing w:line="360" w:lineRule="auto"/>
        <w:jc w:val="left"/>
        <w:textAlignment w:val="center"/>
        <w:rPr>
          <w:color w:val="000000"/>
        </w:rPr>
      </w:pPr>
      <w:r>
        <w:rPr>
          <w:color w:val="000000"/>
        </w:rPr>
        <w:t xml:space="preserve">8. </w:t>
      </w:r>
      <w:r>
        <w:rPr>
          <w:rFonts w:ascii="宋体" w:hAnsi="宋体" w:eastAsia="宋体" w:cs="宋体"/>
          <w:color w:val="000000"/>
        </w:rPr>
        <w:t>有学者认为某文献“还以严肃而实际的形式确定了第三等级在综合性陈情书中要求的和当时……期望享有的权利：保护财产、信仰自由、法律面前人人平等。”该文献是（</w:t>
      </w:r>
      <w:r>
        <w:rPr>
          <w:rFonts w:ascii="Times New Roman" w:hAnsi="Times New Roman" w:eastAsia="Times New Roman" w:cs="Times New Roman"/>
          <w:color w:val="000000"/>
        </w:rPr>
        <w:t xml:space="preserve">   </w:t>
      </w:r>
      <w:r>
        <w:rPr>
          <w:rFonts w:ascii="宋体" w:hAnsi="宋体" w:eastAsia="宋体" w:cs="宋体"/>
          <w:color w:val="000000"/>
        </w:rPr>
        <w:t>）</w:t>
      </w:r>
    </w:p>
    <w:p w14:paraId="7510DF0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《独立宣言》</w:t>
      </w:r>
    </w:p>
    <w:p w14:paraId="27CEDD72">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1787</w:t>
      </w:r>
      <w:r>
        <w:rPr>
          <w:rFonts w:ascii="宋体" w:hAnsi="宋体" w:eastAsia="宋体" w:cs="宋体"/>
          <w:color w:val="000000"/>
        </w:rPr>
        <w:t>年美国宪法</w:t>
      </w:r>
      <w:r>
        <w:rPr>
          <w:color w:val="000000"/>
        </w:rPr>
        <w:tab/>
      </w:r>
      <w:r>
        <w:rPr>
          <w:color w:val="000000"/>
        </w:rPr>
        <w:t xml:space="preserve">D. </w:t>
      </w:r>
      <w:r>
        <w:rPr>
          <w:rFonts w:ascii="宋体" w:hAnsi="宋体" w:eastAsia="宋体" w:cs="宋体"/>
          <w:color w:val="000000"/>
        </w:rPr>
        <w:t>《人权宣言》</w:t>
      </w:r>
    </w:p>
    <w:p w14:paraId="1FA53B99">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1857</w:t>
      </w:r>
      <w:r>
        <w:rPr>
          <w:rFonts w:ascii="宋体" w:hAnsi="宋体" w:eastAsia="宋体" w:cs="宋体"/>
          <w:color w:val="000000"/>
        </w:rPr>
        <w:t>年，马克思对当时某事件如此定性：“这些事实甚至能使约翰牛也相信，他认为是军事叛乱的运动，实际上是民族起义。”该事件是（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31D03B7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拉丁美洲独立运动</w:t>
      </w:r>
      <w:r>
        <w:rPr>
          <w:color w:val="000000"/>
        </w:rPr>
        <w:tab/>
      </w:r>
      <w:r>
        <w:rPr>
          <w:color w:val="000000"/>
        </w:rPr>
        <w:t xml:space="preserve">B. </w:t>
      </w:r>
      <w:r>
        <w:rPr>
          <w:rFonts w:ascii="宋体" w:hAnsi="宋体" w:eastAsia="宋体" w:cs="宋体"/>
          <w:color w:val="000000"/>
        </w:rPr>
        <w:t>印度民族大起义</w:t>
      </w:r>
    </w:p>
    <w:p w14:paraId="0969504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非暴力不合作运动</w:t>
      </w:r>
      <w:r>
        <w:rPr>
          <w:color w:val="000000"/>
        </w:rPr>
        <w:tab/>
      </w:r>
      <w:r>
        <w:rPr>
          <w:color w:val="000000"/>
        </w:rPr>
        <w:t xml:space="preserve">D. </w:t>
      </w:r>
      <w:r>
        <w:rPr>
          <w:rFonts w:ascii="宋体" w:hAnsi="宋体" w:eastAsia="宋体" w:cs="宋体"/>
          <w:color w:val="000000"/>
        </w:rPr>
        <w:t>纳米比亚的独立</w:t>
      </w:r>
    </w:p>
    <w:p w14:paraId="74FA5D0D">
      <w:pPr>
        <w:spacing w:line="360" w:lineRule="auto"/>
        <w:jc w:val="left"/>
        <w:textAlignment w:val="center"/>
        <w:rPr>
          <w:color w:val="000000"/>
        </w:rPr>
      </w:pPr>
      <w:r>
        <w:rPr>
          <w:color w:val="000000"/>
        </w:rPr>
        <w:t xml:space="preserve">10. </w:t>
      </w:r>
      <w:r>
        <w:rPr>
          <w:rFonts w:ascii="宋体" w:hAnsi="宋体" w:eastAsia="宋体" w:cs="宋体"/>
          <w:color w:val="000000"/>
        </w:rPr>
        <w:t>自</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50</w:t>
      </w:r>
      <w:r>
        <w:rPr>
          <w:rFonts w:ascii="宋体" w:hAnsi="宋体" w:eastAsia="宋体" w:cs="宋体"/>
          <w:color w:val="000000"/>
        </w:rPr>
        <w:t>年代开始，西欧国家不约而同增加了社会福利支出。到</w:t>
      </w:r>
      <w:r>
        <w:rPr>
          <w:rFonts w:ascii="Times New Roman" w:hAnsi="Times New Roman" w:eastAsia="Times New Roman" w:cs="Times New Roman"/>
          <w:color w:val="000000"/>
        </w:rPr>
        <w:t>1980</w:t>
      </w:r>
      <w:r>
        <w:rPr>
          <w:rFonts w:ascii="宋体" w:hAnsi="宋体" w:eastAsia="宋体" w:cs="宋体"/>
          <w:color w:val="000000"/>
        </w:rPr>
        <w:t>年，部分国家这方面的开支在国内生产总值中所占的比重一般都在</w:t>
      </w:r>
      <w:r>
        <w:rPr>
          <w:rFonts w:ascii="Times New Roman" w:hAnsi="Times New Roman" w:eastAsia="Times New Roman" w:cs="Times New Roman"/>
          <w:color w:val="000000"/>
        </w:rPr>
        <w:t>30%</w:t>
      </w:r>
      <w:r>
        <w:rPr>
          <w:rFonts w:ascii="宋体" w:hAnsi="宋体" w:eastAsia="宋体" w:cs="宋体"/>
          <w:color w:val="000000"/>
        </w:rPr>
        <w:t>左右。这一现象（</w:t>
      </w:r>
      <w:r>
        <w:rPr>
          <w:rFonts w:ascii="Times New Roman" w:hAnsi="Times New Roman" w:eastAsia="Times New Roman" w:cs="Times New Roman"/>
          <w:color w:val="000000"/>
        </w:rPr>
        <w:t xml:space="preserve">   </w:t>
      </w:r>
      <w:r>
        <w:rPr>
          <w:rFonts w:ascii="宋体" w:hAnsi="宋体" w:eastAsia="宋体" w:cs="宋体"/>
          <w:color w:val="000000"/>
        </w:rPr>
        <w:t>）</w:t>
      </w:r>
    </w:p>
    <w:p w14:paraId="6EBD612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适应了社会保障需要</w:t>
      </w:r>
      <w:r>
        <w:rPr>
          <w:color w:val="000000"/>
        </w:rPr>
        <w:tab/>
      </w:r>
      <w:r>
        <w:rPr>
          <w:color w:val="000000"/>
        </w:rPr>
        <w:t xml:space="preserve">B. </w:t>
      </w:r>
      <w:r>
        <w:rPr>
          <w:rFonts w:ascii="宋体" w:hAnsi="宋体" w:eastAsia="宋体" w:cs="宋体"/>
          <w:color w:val="000000"/>
        </w:rPr>
        <w:t>反映出世界格局改变</w:t>
      </w:r>
    </w:p>
    <w:p w14:paraId="4F7B9F8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导致了社会秩序恶化</w:t>
      </w:r>
      <w:r>
        <w:rPr>
          <w:color w:val="000000"/>
        </w:rPr>
        <w:tab/>
      </w:r>
      <w:r>
        <w:rPr>
          <w:color w:val="000000"/>
        </w:rPr>
        <w:t xml:space="preserve">D. </w:t>
      </w:r>
      <w:r>
        <w:rPr>
          <w:rFonts w:ascii="宋体" w:hAnsi="宋体" w:eastAsia="宋体" w:cs="宋体"/>
          <w:color w:val="000000"/>
        </w:rPr>
        <w:t>体现出民众生活富足</w:t>
      </w:r>
    </w:p>
    <w:p w14:paraId="3E672686">
      <w:pPr>
        <w:spacing w:line="360" w:lineRule="auto"/>
        <w:jc w:val="left"/>
        <w:textAlignment w:val="center"/>
        <w:rPr>
          <w:color w:val="000000"/>
        </w:rPr>
      </w:pPr>
      <w:r>
        <w:rPr>
          <w:color w:val="000000"/>
        </w:rPr>
        <w:t xml:space="preserve">11. </w:t>
      </w:r>
      <w:r>
        <w:rPr>
          <w:rFonts w:ascii="宋体" w:hAnsi="宋体" w:eastAsia="宋体" w:cs="宋体"/>
          <w:color w:val="000000"/>
        </w:rPr>
        <w:t>湖南博物院与长沙市教育科学研究院联合出品了“好好学习之马王堆汉墓历史线上课程”。下列最可能出现在该课程中的是（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C0751A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里耶秦简</w:t>
      </w:r>
      <w:r>
        <w:rPr>
          <w:color w:val="000000"/>
        </w:rPr>
        <w:tab/>
      </w:r>
      <w:r>
        <w:rPr>
          <w:color w:val="000000"/>
        </w:rPr>
        <w:t xml:space="preserve">B. </w:t>
      </w:r>
      <w:r>
        <w:rPr>
          <w:rFonts w:ascii="Times New Roman" w:hAnsi="Times New Roman" w:eastAsia="Times New Roman" w:cs="Times New Roman"/>
          <w:color w:val="000000"/>
        </w:rPr>
        <w:t>T</w:t>
      </w:r>
      <w:r>
        <w:rPr>
          <w:rFonts w:ascii="宋体" w:hAnsi="宋体" w:eastAsia="宋体" w:cs="宋体"/>
          <w:color w:val="000000"/>
        </w:rPr>
        <w:t>型帛画</w:t>
      </w:r>
      <w:r>
        <w:rPr>
          <w:color w:val="000000"/>
        </w:rPr>
        <w:tab/>
      </w:r>
      <w:r>
        <w:rPr>
          <w:color w:val="000000"/>
        </w:rPr>
        <w:t xml:space="preserve">C. </w:t>
      </w:r>
      <w:r>
        <w:rPr>
          <w:rFonts w:ascii="宋体" w:hAnsi="宋体" w:eastAsia="宋体" w:cs="宋体"/>
          <w:color w:val="000000"/>
        </w:rPr>
        <w:t>贾谊故居</w:t>
      </w:r>
      <w:r>
        <w:rPr>
          <w:color w:val="000000"/>
        </w:rPr>
        <w:tab/>
      </w:r>
      <w:r>
        <w:rPr>
          <w:color w:val="000000"/>
        </w:rPr>
        <w:t xml:space="preserve">D. </w:t>
      </w:r>
      <w:r>
        <w:rPr>
          <w:rFonts w:ascii="宋体" w:hAnsi="宋体" w:eastAsia="宋体" w:cs="宋体"/>
          <w:color w:val="000000"/>
        </w:rPr>
        <w:t>三国吴简</w:t>
      </w:r>
    </w:p>
    <w:p w14:paraId="5AECEB6C">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1915</w:t>
      </w:r>
      <w:r>
        <w:rPr>
          <w:rFonts w:ascii="宋体" w:hAnsi="宋体" w:eastAsia="宋体" w:cs="宋体"/>
          <w:color w:val="000000"/>
        </w:rPr>
        <w:t>年底，通电全国宣布云南独立，并组织护国军北上讨袁的湖南志士是（</w:t>
      </w:r>
      <w:r>
        <w:rPr>
          <w:rFonts w:ascii="Times New Roman" w:hAnsi="Times New Roman" w:eastAsia="Times New Roman" w:cs="Times New Roman"/>
          <w:color w:val="000000"/>
        </w:rPr>
        <w:t xml:space="preserve">   </w:t>
      </w:r>
      <w:r>
        <w:rPr>
          <w:rFonts w:ascii="宋体" w:hAnsi="宋体" w:eastAsia="宋体" w:cs="宋体"/>
          <w:color w:val="000000"/>
        </w:rPr>
        <w:t>）</w:t>
      </w:r>
    </w:p>
    <w:p w14:paraId="098498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黄兴</w:t>
      </w:r>
      <w:r>
        <w:rPr>
          <w:color w:val="000000"/>
        </w:rPr>
        <w:tab/>
      </w:r>
      <w:r>
        <w:rPr>
          <w:color w:val="000000"/>
        </w:rPr>
        <w:t xml:space="preserve">B. </w:t>
      </w:r>
      <w:r>
        <w:rPr>
          <w:rFonts w:ascii="宋体" w:hAnsi="宋体" w:eastAsia="宋体" w:cs="宋体"/>
          <w:color w:val="000000"/>
        </w:rPr>
        <w:t>宋教仁</w:t>
      </w:r>
      <w:r>
        <w:rPr>
          <w:color w:val="000000"/>
        </w:rPr>
        <w:tab/>
      </w:r>
      <w:r>
        <w:rPr>
          <w:color w:val="000000"/>
        </w:rPr>
        <w:t xml:space="preserve">C. </w:t>
      </w:r>
      <w:r>
        <w:rPr>
          <w:rFonts w:ascii="宋体" w:hAnsi="宋体" w:eastAsia="宋体" w:cs="宋体"/>
          <w:color w:val="000000"/>
        </w:rPr>
        <w:t>蔡锷</w:t>
      </w:r>
      <w:r>
        <w:rPr>
          <w:color w:val="000000"/>
        </w:rPr>
        <w:tab/>
      </w:r>
      <w:r>
        <w:rPr>
          <w:color w:val="000000"/>
        </w:rPr>
        <w:t xml:space="preserve">D. </w:t>
      </w:r>
      <w:r>
        <w:rPr>
          <w:rFonts w:ascii="宋体" w:hAnsi="宋体" w:eastAsia="宋体" w:cs="宋体"/>
          <w:color w:val="000000"/>
        </w:rPr>
        <w:t>蔡和森</w:t>
      </w:r>
    </w:p>
    <w:p w14:paraId="29A603AA">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小题，其中</w:t>
      </w:r>
      <w:r>
        <w:rPr>
          <w:rFonts w:ascii="Times New Roman" w:hAnsi="Times New Roman" w:eastAsia="Times New Roman" w:cs="Times New Roman"/>
          <w:b/>
          <w:color w:val="000000"/>
          <w:sz w:val="24"/>
        </w:rPr>
        <w:t>13</w:t>
      </w:r>
      <w:r>
        <w:rPr>
          <w:rFonts w:ascii="宋体" w:hAnsi="宋体" w:eastAsia="宋体" w:cs="宋体"/>
          <w:b/>
          <w:color w:val="000000"/>
          <w:sz w:val="24"/>
        </w:rPr>
        <w:t>、</w:t>
      </w:r>
      <w:r>
        <w:rPr>
          <w:rFonts w:ascii="Times New Roman" w:hAnsi="Times New Roman" w:eastAsia="Times New Roman" w:cs="Times New Roman"/>
          <w:b/>
          <w:color w:val="000000"/>
          <w:sz w:val="24"/>
        </w:rPr>
        <w:t>14</w:t>
      </w:r>
      <w:r>
        <w:rPr>
          <w:rFonts w:ascii="宋体" w:hAnsi="宋体" w:eastAsia="宋体" w:cs="宋体"/>
          <w:b/>
          <w:color w:val="000000"/>
          <w:sz w:val="24"/>
        </w:rPr>
        <w:t>、</w:t>
      </w:r>
      <w:r>
        <w:rPr>
          <w:rFonts w:ascii="Times New Roman" w:hAnsi="Times New Roman" w:eastAsia="Times New Roman" w:cs="Times New Roman"/>
          <w:b/>
          <w:color w:val="000000"/>
          <w:sz w:val="24"/>
        </w:rPr>
        <w:t>16</w:t>
      </w:r>
      <w:r>
        <w:rPr>
          <w:rFonts w:ascii="宋体" w:hAnsi="宋体" w:eastAsia="宋体" w:cs="宋体"/>
          <w:b/>
          <w:color w:val="000000"/>
          <w:sz w:val="24"/>
        </w:rPr>
        <w:t>题每题</w:t>
      </w:r>
      <w:r>
        <w:rPr>
          <w:rFonts w:ascii="Times New Roman" w:hAnsi="Times New Roman" w:eastAsia="Times New Roman" w:cs="Times New Roman"/>
          <w:b/>
          <w:color w:val="000000"/>
          <w:sz w:val="24"/>
        </w:rPr>
        <w:t>14</w:t>
      </w:r>
      <w:r>
        <w:rPr>
          <w:rFonts w:ascii="宋体" w:hAnsi="宋体" w:eastAsia="宋体" w:cs="宋体"/>
          <w:b/>
          <w:color w:val="000000"/>
          <w:sz w:val="24"/>
        </w:rPr>
        <w:t>分，</w:t>
      </w:r>
      <w:r>
        <w:rPr>
          <w:rFonts w:ascii="Times New Roman" w:hAnsi="Times New Roman" w:eastAsia="Times New Roman" w:cs="Times New Roman"/>
          <w:b/>
          <w:color w:val="000000"/>
          <w:sz w:val="24"/>
        </w:rPr>
        <w:t>15</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2B9AF34A">
      <w:pPr>
        <w:spacing w:line="360" w:lineRule="auto"/>
        <w:jc w:val="left"/>
        <w:textAlignment w:val="center"/>
        <w:rPr>
          <w:color w:val="000000"/>
        </w:rPr>
      </w:pPr>
      <w:r>
        <w:rPr>
          <w:color w:val="000000"/>
        </w:rPr>
        <w:t xml:space="preserve">13. </w:t>
      </w:r>
      <w:r>
        <w:rPr>
          <w:rFonts w:ascii="宋体" w:hAnsi="宋体" w:eastAsia="宋体" w:cs="宋体"/>
          <w:color w:val="000000"/>
        </w:rPr>
        <w:t>阅读材料，完成下列要求。</w:t>
      </w:r>
    </w:p>
    <w:p w14:paraId="62E364B3">
      <w:pPr>
        <w:spacing w:line="360" w:lineRule="auto"/>
        <w:ind w:firstLine="420"/>
        <w:jc w:val="left"/>
        <w:textAlignment w:val="center"/>
        <w:rPr>
          <w:color w:val="000000"/>
        </w:rPr>
      </w:pPr>
      <w:r>
        <w:rPr>
          <w:rFonts w:ascii="楷体" w:hAnsi="楷体" w:eastAsia="楷体" w:cs="楷体"/>
          <w:color w:val="000000"/>
        </w:rPr>
        <w:t>材料一</w:t>
      </w:r>
    </w:p>
    <w:p w14:paraId="0A58DAB7">
      <w:pPr>
        <w:spacing w:line="360" w:lineRule="auto"/>
        <w:jc w:val="left"/>
        <w:textAlignment w:val="center"/>
        <w:rPr>
          <w:color w:val="000000"/>
        </w:rPr>
      </w:pPr>
      <w:r>
        <w:rPr>
          <w:color w:val="000000"/>
        </w:rPr>
        <w:drawing>
          <wp:inline distT="0" distB="0" distL="114300" distR="114300">
            <wp:extent cx="1447800" cy="1409700"/>
            <wp:effectExtent l="0" t="0" r="0" b="0"/>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7"/>
                    <a:stretch>
                      <a:fillRect/>
                    </a:stretch>
                  </pic:blipFill>
                  <pic:spPr>
                    <a:xfrm>
                      <a:off x="0" y="0"/>
                      <a:ext cx="1447800" cy="1409700"/>
                    </a:xfrm>
                    <a:prstGeom prst="rect">
                      <a:avLst/>
                    </a:prstGeom>
                  </pic:spPr>
                </pic:pic>
              </a:graphicData>
            </a:graphic>
          </wp:inline>
        </w:drawing>
      </w:r>
      <w:r>
        <w:rPr>
          <w:color w:val="000000"/>
        </w:rPr>
        <w:drawing>
          <wp:inline distT="0" distB="0" distL="114300" distR="114300">
            <wp:extent cx="1409700" cy="1438275"/>
            <wp:effectExtent l="0" t="0" r="0" b="9525"/>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8"/>
                    <a:stretch>
                      <a:fillRect/>
                    </a:stretch>
                  </pic:blipFill>
                  <pic:spPr>
                    <a:xfrm>
                      <a:off x="0" y="0"/>
                      <a:ext cx="1409700" cy="1438275"/>
                    </a:xfrm>
                    <a:prstGeom prst="rect">
                      <a:avLst/>
                    </a:prstGeom>
                  </pic:spPr>
                </pic:pic>
              </a:graphicData>
            </a:graphic>
          </wp:inline>
        </w:drawing>
      </w:r>
    </w:p>
    <w:p w14:paraId="217992CA">
      <w:pPr>
        <w:spacing w:line="360" w:lineRule="auto"/>
        <w:jc w:val="left"/>
        <w:textAlignment w:val="center"/>
        <w:rPr>
          <w:color w:val="000000"/>
        </w:rPr>
      </w:pPr>
      <w:r>
        <w:rPr>
          <w:rFonts w:ascii="宋体" w:hAnsi="宋体" w:eastAsia="宋体" w:cs="宋体"/>
          <w:color w:val="000000"/>
        </w:rPr>
        <w:t xml:space="preserve">   图</w:t>
      </w:r>
      <w:r>
        <w:rPr>
          <w:rFonts w:ascii="Times New Roman" w:hAnsi="Times New Roman" w:eastAsia="Times New Roman" w:cs="Times New Roman"/>
          <w:color w:val="000000"/>
        </w:rPr>
        <w:t>1</w:t>
      </w:r>
      <w:r>
        <w:rPr>
          <w:rFonts w:ascii="宋体" w:hAnsi="宋体" w:eastAsia="宋体" w:cs="宋体"/>
          <w:color w:val="000000"/>
        </w:rPr>
        <w:t>秦朝半两钱</w:t>
      </w: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汉朝五铢钱</w:t>
      </w:r>
    </w:p>
    <w:p w14:paraId="0EB81BF9">
      <w:pPr>
        <w:spacing w:line="360" w:lineRule="auto"/>
        <w:ind w:firstLine="420"/>
        <w:jc w:val="left"/>
        <w:textAlignment w:val="center"/>
        <w:rPr>
          <w:color w:val="000000"/>
        </w:rPr>
      </w:pPr>
      <w:r>
        <w:rPr>
          <w:rFonts w:ascii="楷体" w:hAnsi="楷体" w:eastAsia="楷体" w:cs="楷体"/>
          <w:color w:val="000000"/>
        </w:rPr>
        <w:t>材料二  唐朝初年，景德镇陶氏烧造出了一种胎体轻薄、色泽素雅温润的瓷器。镇中有个名为陶玉的人将这种瓷器运到关中地区，这些瓷器被人们称为“假玉器”，并且作为贡品上交朝廷。</w:t>
      </w:r>
    </w:p>
    <w:p w14:paraId="49DF1708">
      <w:pPr>
        <w:spacing w:line="360" w:lineRule="auto"/>
        <w:ind w:firstLine="420"/>
        <w:jc w:val="right"/>
        <w:textAlignment w:val="center"/>
        <w:rPr>
          <w:color w:val="000000"/>
        </w:rPr>
      </w:pPr>
      <w:r>
        <w:rPr>
          <w:rFonts w:ascii="楷体" w:hAnsi="楷体" w:eastAsia="楷体" w:cs="楷体"/>
          <w:color w:val="000000"/>
        </w:rPr>
        <w:t>——译自《景德镇历代窑考·陶窑》</w:t>
      </w:r>
    </w:p>
    <w:p w14:paraId="2B962E4D">
      <w:pPr>
        <w:spacing w:line="360" w:lineRule="auto"/>
        <w:ind w:firstLine="420"/>
        <w:jc w:val="left"/>
        <w:textAlignment w:val="center"/>
        <w:rPr>
          <w:color w:val="000000"/>
        </w:rPr>
      </w:pPr>
      <w:r>
        <w:rPr>
          <w:rFonts w:ascii="楷体" w:hAnsi="楷体" w:eastAsia="楷体" w:cs="楷体"/>
          <w:color w:val="000000"/>
        </w:rPr>
        <w:t>材料三</w:t>
      </w:r>
    </w:p>
    <w:p w14:paraId="194DCE6F">
      <w:pPr>
        <w:spacing w:line="360" w:lineRule="auto"/>
        <w:jc w:val="left"/>
        <w:textAlignment w:val="center"/>
        <w:rPr>
          <w:color w:val="000000"/>
        </w:rPr>
      </w:pPr>
      <w:r>
        <w:rPr>
          <w:color w:val="000000"/>
        </w:rPr>
        <w:drawing>
          <wp:inline distT="0" distB="0" distL="114300" distR="114300">
            <wp:extent cx="3962400" cy="2171700"/>
            <wp:effectExtent l="0" t="0" r="0" b="0"/>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19"/>
                    <a:stretch>
                      <a:fillRect/>
                    </a:stretch>
                  </pic:blipFill>
                  <pic:spPr>
                    <a:xfrm>
                      <a:off x="0" y="0"/>
                      <a:ext cx="3962400" cy="2171700"/>
                    </a:xfrm>
                    <a:prstGeom prst="rect">
                      <a:avLst/>
                    </a:prstGeom>
                  </pic:spPr>
                </pic:pic>
              </a:graphicData>
            </a:graphic>
          </wp:inline>
        </w:drawing>
      </w:r>
    </w:p>
    <w:p w14:paraId="39B6BF1C">
      <w:pPr>
        <w:spacing w:line="360" w:lineRule="auto"/>
        <w:ind w:firstLine="1680"/>
        <w:jc w:val="left"/>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玉米、马铃薯传播路线图</w:t>
      </w:r>
    </w:p>
    <w:p w14:paraId="6B8A9881">
      <w:pPr>
        <w:spacing w:line="360" w:lineRule="auto"/>
        <w:jc w:val="right"/>
        <w:textAlignment w:val="center"/>
        <w:rPr>
          <w:color w:val="000000"/>
        </w:rPr>
      </w:pPr>
      <w:r>
        <w:rPr>
          <w:rFonts w:ascii="楷体" w:hAnsi="楷体" w:eastAsia="楷体" w:cs="楷体"/>
          <w:color w:val="000000"/>
        </w:rPr>
        <w:t>——中国地图出版社《中国历史地图册》</w:t>
      </w:r>
    </w:p>
    <w:p w14:paraId="73FB74C8">
      <w:pPr>
        <w:spacing w:line="360" w:lineRule="auto"/>
        <w:jc w:val="left"/>
        <w:textAlignment w:val="center"/>
        <w:rPr>
          <w:color w:val="000000"/>
        </w:rPr>
      </w:pPr>
      <w:r>
        <w:rPr>
          <w:color w:val="000000"/>
        </w:rPr>
        <w:t>（1）</w:t>
      </w:r>
      <w:r>
        <w:rPr>
          <w:rFonts w:ascii="宋体" w:hAnsi="宋体" w:eastAsia="宋体" w:cs="宋体"/>
          <w:color w:val="000000"/>
        </w:rPr>
        <w:t>从材料一中任选一幅图片，提取其反映的历史信息，并进行简要说明。</w:t>
      </w:r>
    </w:p>
    <w:p w14:paraId="71EDA3DB">
      <w:pPr>
        <w:spacing w:line="360" w:lineRule="auto"/>
        <w:jc w:val="left"/>
        <w:textAlignment w:val="center"/>
        <w:rPr>
          <w:color w:val="000000"/>
        </w:rPr>
      </w:pPr>
      <w:r>
        <w:rPr>
          <w:color w:val="000000"/>
        </w:rPr>
        <w:t>（2）</w:t>
      </w:r>
      <w:r>
        <w:rPr>
          <w:rFonts w:ascii="宋体" w:hAnsi="宋体" w:eastAsia="宋体" w:cs="宋体"/>
          <w:color w:val="000000"/>
        </w:rPr>
        <w:t>根据材料二，分析唐朝时景德镇在瓷器制作上有何发展？结合所学知识，指出明朝时景德镇在制瓷业的地位。</w:t>
      </w:r>
    </w:p>
    <w:p w14:paraId="2E37784C">
      <w:pPr>
        <w:spacing w:line="360" w:lineRule="auto"/>
        <w:jc w:val="left"/>
        <w:textAlignment w:val="center"/>
        <w:rPr>
          <w:color w:val="000000"/>
        </w:rPr>
      </w:pPr>
      <w:r>
        <w:rPr>
          <w:color w:val="000000"/>
        </w:rPr>
        <w:t>（3）</w:t>
      </w:r>
      <w:r>
        <w:rPr>
          <w:rFonts w:ascii="宋体" w:hAnsi="宋体" w:eastAsia="宋体" w:cs="宋体"/>
          <w:color w:val="000000"/>
        </w:rPr>
        <w:t>根据材料三，指出玉米、马铃薯</w:t>
      </w:r>
      <w:r>
        <w:rPr>
          <w:rFonts w:ascii="宋体" w:hAnsi="宋体" w:eastAsia="宋体" w:cs="宋体"/>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原产地。结合所学知识，分析这些高产作物的普遍种植对清朝社会有何影响？</w:t>
      </w:r>
    </w:p>
    <w:p w14:paraId="4F943D54">
      <w:pPr>
        <w:spacing w:line="360" w:lineRule="auto"/>
        <w:jc w:val="left"/>
        <w:textAlignment w:val="center"/>
        <w:rPr>
          <w:color w:val="000000"/>
        </w:rPr>
      </w:pPr>
      <w:r>
        <w:rPr>
          <w:color w:val="000000"/>
        </w:rPr>
        <w:t xml:space="preserve">14. </w:t>
      </w:r>
      <w:r>
        <w:rPr>
          <w:rFonts w:ascii="宋体" w:hAnsi="宋体" w:eastAsia="宋体" w:cs="宋体"/>
          <w:color w:val="000000"/>
        </w:rPr>
        <w:t>阅读材料，完成下列要求</w:t>
      </w:r>
      <w:r>
        <w:rPr>
          <w:rFonts w:ascii="宋体" w:hAnsi="宋体" w:eastAsia="宋体" w:cs="宋体"/>
          <w:color w:val="000000"/>
          <w:position w:val="-12"/>
        </w:rPr>
        <w:drawing>
          <wp:inline distT="0" distB="0" distL="114300" distR="114300">
            <wp:extent cx="127000" cy="762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p>
    <w:p w14:paraId="310D2A1F">
      <w:pPr>
        <w:spacing w:line="360" w:lineRule="auto"/>
        <w:ind w:firstLine="420"/>
        <w:jc w:val="left"/>
        <w:textAlignment w:val="center"/>
        <w:rPr>
          <w:color w:val="000000"/>
        </w:rPr>
      </w:pPr>
      <w:r>
        <w:rPr>
          <w:rFonts w:ascii="楷体" w:hAnsi="楷体" w:eastAsia="楷体" w:cs="楷体"/>
          <w:color w:val="000000"/>
        </w:rPr>
        <w:t>材料一  （京师同文）馆是成立了，但招不到学生，因为风气未开，无人肯入，大家以为学了洋文，便是降了外国。</w:t>
      </w:r>
    </w:p>
    <w:p w14:paraId="4E5D7CAB">
      <w:pPr>
        <w:spacing w:line="360" w:lineRule="auto"/>
        <w:ind w:firstLine="420"/>
        <w:jc w:val="right"/>
        <w:textAlignment w:val="center"/>
        <w:rPr>
          <w:color w:val="000000"/>
        </w:rPr>
      </w:pPr>
      <w:r>
        <w:rPr>
          <w:rFonts w:ascii="楷体" w:hAnsi="楷体" w:eastAsia="楷体" w:cs="楷体"/>
          <w:color w:val="000000"/>
        </w:rPr>
        <w:t>——齐如山《齐如山回忆录》</w:t>
      </w:r>
    </w:p>
    <w:p w14:paraId="5CF1C6EA">
      <w:pPr>
        <w:spacing w:line="360" w:lineRule="auto"/>
        <w:ind w:firstLine="420"/>
        <w:jc w:val="left"/>
        <w:textAlignment w:val="center"/>
        <w:rPr>
          <w:color w:val="000000"/>
        </w:rPr>
      </w:pPr>
      <w:r>
        <w:rPr>
          <w:rFonts w:ascii="楷体" w:hAnsi="楷体" w:eastAsia="楷体" w:cs="楷体"/>
          <w:color w:val="000000"/>
        </w:rPr>
        <w:t>材料二  这所学校的学生数量一直不足额，所有设施都因陋就简。外人来参观时，都轻视这所学校，觉得它和那些简陋的启蒙学堂没什么区别。</w:t>
      </w:r>
    </w:p>
    <w:p w14:paraId="1680EF51">
      <w:pPr>
        <w:spacing w:line="360" w:lineRule="auto"/>
        <w:ind w:firstLine="420"/>
        <w:jc w:val="right"/>
        <w:textAlignment w:val="center"/>
        <w:rPr>
          <w:color w:val="000000"/>
        </w:rPr>
      </w:pPr>
      <w:r>
        <w:rPr>
          <w:rFonts w:ascii="楷体" w:hAnsi="楷体" w:eastAsia="楷体" w:cs="楷体"/>
          <w:color w:val="000000"/>
        </w:rPr>
        <w:t>——译自张百熙《筹办京师大学堂情形疏》</w:t>
      </w:r>
    </w:p>
    <w:p w14:paraId="66731950">
      <w:pPr>
        <w:spacing w:line="360" w:lineRule="auto"/>
        <w:ind w:firstLine="420"/>
        <w:jc w:val="left"/>
        <w:textAlignment w:val="center"/>
        <w:rPr>
          <w:color w:val="000000"/>
        </w:rPr>
      </w:pPr>
      <w:r>
        <w:rPr>
          <w:rFonts w:ascii="楷体" w:hAnsi="楷体" w:eastAsia="楷体" w:cs="楷体"/>
          <w:color w:val="000000"/>
        </w:rPr>
        <w:t>材料三  （蔡元培任校长）不到两三年，北大便从一个培养官僚的腐朽机构一变而为全国许多进步青年仰望的学府。我并不怎么进步，却也怀着仰望的心情走进北大的校门。</w:t>
      </w:r>
    </w:p>
    <w:p w14:paraId="2B5D925E">
      <w:pPr>
        <w:spacing w:line="360" w:lineRule="auto"/>
        <w:ind w:firstLine="420"/>
        <w:jc w:val="right"/>
        <w:textAlignment w:val="center"/>
        <w:rPr>
          <w:color w:val="000000"/>
        </w:rPr>
      </w:pPr>
      <w:r>
        <w:rPr>
          <w:rFonts w:ascii="楷体" w:hAnsi="楷体" w:eastAsia="楷体" w:cs="楷体"/>
          <w:color w:val="000000"/>
        </w:rPr>
        <w:t>——冯至《但开风气不为师——记我在北大受到的教育》</w:t>
      </w:r>
    </w:p>
    <w:p w14:paraId="04808777">
      <w:pPr>
        <w:spacing w:line="360" w:lineRule="auto"/>
        <w:jc w:val="left"/>
        <w:textAlignment w:val="center"/>
        <w:rPr>
          <w:color w:val="000000"/>
        </w:rPr>
      </w:pPr>
      <w:r>
        <w:rPr>
          <w:color w:val="000000"/>
        </w:rPr>
        <w:t>（1）</w:t>
      </w:r>
      <w:r>
        <w:rPr>
          <w:rFonts w:ascii="宋体" w:hAnsi="宋体" w:eastAsia="宋体" w:cs="宋体"/>
          <w:color w:val="000000"/>
        </w:rPr>
        <w:t>根据材料一、二，概括晚清时期新式学堂招生中存在的共同问题及原因。结合乡土史，指出从近代湖南新式学堂走出的“敢教日月换新天”的领袖人物。</w:t>
      </w:r>
    </w:p>
    <w:p w14:paraId="59441EA5">
      <w:pPr>
        <w:spacing w:line="360" w:lineRule="auto"/>
        <w:jc w:val="left"/>
        <w:textAlignment w:val="center"/>
        <w:rPr>
          <w:color w:val="000000"/>
        </w:rPr>
      </w:pPr>
      <w:r>
        <w:rPr>
          <w:color w:val="000000"/>
        </w:rPr>
        <w:t>（2）</w:t>
      </w:r>
      <w:r>
        <w:rPr>
          <w:rFonts w:ascii="宋体" w:hAnsi="宋体" w:eastAsia="宋体" w:cs="宋体"/>
          <w:color w:val="000000"/>
        </w:rPr>
        <w:t>根据材料三，指出蔡元培任校长时北大发生了什么变化？结合所学知识，简析这一变化对当时北大的积极作用。</w:t>
      </w:r>
    </w:p>
    <w:p w14:paraId="654B61DF">
      <w:pPr>
        <w:spacing w:line="360" w:lineRule="auto"/>
        <w:jc w:val="left"/>
        <w:textAlignment w:val="center"/>
        <w:rPr>
          <w:color w:val="000000"/>
        </w:rPr>
      </w:pPr>
      <w:r>
        <w:rPr>
          <w:color w:val="000000"/>
        </w:rPr>
        <w:t>（3）</w:t>
      </w:r>
      <w:r>
        <w:rPr>
          <w:rFonts w:ascii="宋体" w:hAnsi="宋体" w:eastAsia="宋体" w:cs="宋体"/>
          <w:color w:val="000000"/>
        </w:rPr>
        <w:t>综上，谈谈你对教育发展与思想解放关系的认识。</w:t>
      </w:r>
    </w:p>
    <w:p w14:paraId="42038AEE">
      <w:pPr>
        <w:spacing w:line="360" w:lineRule="auto"/>
        <w:jc w:val="left"/>
        <w:textAlignment w:val="center"/>
        <w:rPr>
          <w:color w:val="000000"/>
        </w:rPr>
      </w:pPr>
      <w:r>
        <w:rPr>
          <w:color w:val="000000"/>
        </w:rPr>
        <w:t xml:space="preserve">15. </w:t>
      </w:r>
      <w:r>
        <w:rPr>
          <w:rFonts w:ascii="宋体" w:hAnsi="宋体" w:eastAsia="宋体" w:cs="宋体"/>
          <w:color w:val="000000"/>
        </w:rPr>
        <w:t>阅读材料，完成下列要求。</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613"/>
        <w:gridCol w:w="3712"/>
      </w:tblGrid>
      <w:tr w14:paraId="53AE5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63AD1E">
            <w:pPr>
              <w:spacing w:line="360" w:lineRule="auto"/>
              <w:jc w:val="left"/>
              <w:textAlignment w:val="center"/>
              <w:rPr>
                <w:color w:val="000000"/>
              </w:rPr>
            </w:pPr>
            <w:r>
              <w:rPr>
                <w:rFonts w:ascii="楷体" w:hAnsi="楷体" w:eastAsia="楷体" w:cs="楷体"/>
                <w:color w:val="000000"/>
              </w:rPr>
              <w:t>分期</w:t>
            </w:r>
          </w:p>
        </w:tc>
        <w:tc>
          <w:tcPr>
            <w:tcW w:w="3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49F329">
            <w:pPr>
              <w:spacing w:line="360" w:lineRule="auto"/>
              <w:jc w:val="left"/>
              <w:textAlignment w:val="center"/>
              <w:rPr>
                <w:color w:val="000000"/>
              </w:rPr>
            </w:pPr>
            <w:r>
              <w:rPr>
                <w:rFonts w:ascii="楷体" w:hAnsi="楷体" w:eastAsia="楷体" w:cs="楷体"/>
                <w:color w:val="000000"/>
              </w:rPr>
              <w:t>成就</w:t>
            </w:r>
          </w:p>
        </w:tc>
      </w:tr>
      <w:tr w14:paraId="48FAA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332977">
            <w:pPr>
              <w:spacing w:line="360" w:lineRule="auto"/>
              <w:jc w:val="left"/>
              <w:textAlignment w:val="center"/>
              <w:rPr>
                <w:color w:val="000000"/>
              </w:rPr>
            </w:pPr>
            <w:r>
              <w:rPr>
                <w:rFonts w:ascii="楷体" w:hAnsi="楷体" w:eastAsia="楷体" w:cs="楷体"/>
                <w:color w:val="000000"/>
              </w:rPr>
              <w:t>新民主主义革命时期（1921-1949）</w:t>
            </w:r>
          </w:p>
        </w:tc>
        <w:tc>
          <w:tcPr>
            <w:tcW w:w="3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9688D8">
            <w:pPr>
              <w:spacing w:line="360" w:lineRule="auto"/>
              <w:jc w:val="left"/>
              <w:textAlignment w:val="center"/>
              <w:rPr>
                <w:color w:val="000000"/>
              </w:rPr>
            </w:pPr>
            <w:r>
              <w:rPr>
                <w:rFonts w:ascii="楷体" w:hAnsi="楷体" w:eastAsia="楷体" w:cs="楷体"/>
                <w:color w:val="000000"/>
              </w:rPr>
              <w:t>开天辟地：完成救国大业</w:t>
            </w:r>
          </w:p>
        </w:tc>
      </w:tr>
      <w:tr w14:paraId="01308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222127">
            <w:pPr>
              <w:spacing w:line="360" w:lineRule="auto"/>
              <w:jc w:val="left"/>
              <w:textAlignment w:val="center"/>
              <w:rPr>
                <w:color w:val="000000"/>
              </w:rPr>
            </w:pPr>
            <w:r>
              <w:rPr>
                <w:rFonts w:ascii="楷体" w:hAnsi="楷体" w:eastAsia="楷体" w:cs="楷体"/>
                <w:color w:val="000000"/>
              </w:rPr>
              <w:t>社会主义革命和建设时期（1949-1978）</w:t>
            </w:r>
          </w:p>
        </w:tc>
        <w:tc>
          <w:tcPr>
            <w:tcW w:w="3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6D9BC">
            <w:pPr>
              <w:spacing w:line="360" w:lineRule="auto"/>
              <w:jc w:val="left"/>
              <w:textAlignment w:val="center"/>
              <w:rPr>
                <w:color w:val="000000"/>
              </w:rPr>
            </w:pPr>
            <w:r>
              <w:rPr>
                <w:rFonts w:ascii="楷体" w:hAnsi="楷体" w:eastAsia="楷体" w:cs="楷体"/>
                <w:color w:val="000000"/>
              </w:rPr>
              <w:t>改天换地：完成兴国大业</w:t>
            </w:r>
          </w:p>
        </w:tc>
      </w:tr>
      <w:tr w14:paraId="1AAEE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6BCDCA">
            <w:pPr>
              <w:spacing w:line="360" w:lineRule="auto"/>
              <w:jc w:val="left"/>
              <w:textAlignment w:val="center"/>
              <w:rPr>
                <w:color w:val="000000"/>
              </w:rPr>
            </w:pPr>
            <w:r>
              <w:rPr>
                <w:rFonts w:ascii="楷体" w:hAnsi="楷体" w:eastAsia="楷体" w:cs="楷体"/>
                <w:color w:val="000000"/>
              </w:rPr>
              <w:t>改革开放和社会主义现代化建设新时期（1978-2012）</w:t>
            </w:r>
          </w:p>
        </w:tc>
        <w:tc>
          <w:tcPr>
            <w:tcW w:w="3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992E8F">
            <w:pPr>
              <w:spacing w:line="360" w:lineRule="auto"/>
              <w:jc w:val="left"/>
              <w:textAlignment w:val="center"/>
              <w:rPr>
                <w:color w:val="000000"/>
              </w:rPr>
            </w:pPr>
            <w:r>
              <w:rPr>
                <w:rFonts w:ascii="楷体" w:hAnsi="楷体" w:eastAsia="楷体" w:cs="楷体"/>
                <w:color w:val="000000"/>
              </w:rPr>
              <w:t>翻天覆地：推进富国大业</w:t>
            </w:r>
          </w:p>
        </w:tc>
      </w:tr>
      <w:tr w14:paraId="19130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3CDF03">
            <w:pPr>
              <w:spacing w:line="360" w:lineRule="auto"/>
              <w:jc w:val="left"/>
              <w:textAlignment w:val="center"/>
              <w:rPr>
                <w:color w:val="000000"/>
              </w:rPr>
            </w:pPr>
            <w:r>
              <w:rPr>
                <w:rFonts w:ascii="楷体" w:hAnsi="楷体" w:eastAsia="楷体" w:cs="楷体"/>
                <w:color w:val="000000"/>
              </w:rPr>
              <w:t>中国特色社会主义新时代（2012至今）</w:t>
            </w:r>
          </w:p>
        </w:tc>
        <w:tc>
          <w:tcPr>
            <w:tcW w:w="3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5D1B0D">
            <w:pPr>
              <w:spacing w:line="360" w:lineRule="auto"/>
              <w:jc w:val="left"/>
              <w:textAlignment w:val="center"/>
              <w:rPr>
                <w:color w:val="000000"/>
              </w:rPr>
            </w:pPr>
            <w:r>
              <w:rPr>
                <w:rFonts w:ascii="楷体" w:hAnsi="楷体" w:eastAsia="楷体" w:cs="楷体"/>
                <w:color w:val="000000"/>
              </w:rPr>
              <w:t>惊天动地：推进并实现强国大业</w:t>
            </w:r>
          </w:p>
        </w:tc>
      </w:tr>
    </w:tbl>
    <w:p w14:paraId="1C743E04">
      <w:pPr>
        <w:spacing w:line="360" w:lineRule="auto"/>
        <w:jc w:val="right"/>
        <w:textAlignment w:val="center"/>
        <w:rPr>
          <w:color w:val="000000"/>
        </w:rPr>
      </w:pPr>
      <w:r>
        <w:rPr>
          <w:rFonts w:ascii="楷体" w:hAnsi="楷体" w:eastAsia="楷体" w:cs="楷体"/>
          <w:color w:val="000000"/>
        </w:rPr>
        <w:t>——据曲青山《从党的百年历史中汲取智慧和力量》</w:t>
      </w:r>
    </w:p>
    <w:p w14:paraId="5379AB0D">
      <w:pPr>
        <w:spacing w:line="360" w:lineRule="auto"/>
        <w:jc w:val="left"/>
        <w:textAlignment w:val="center"/>
        <w:rPr>
          <w:color w:val="000000"/>
        </w:rPr>
      </w:pPr>
      <w:r>
        <w:rPr>
          <w:rFonts w:ascii="宋体" w:hAnsi="宋体" w:eastAsia="宋体" w:cs="宋体"/>
          <w:color w:val="000000"/>
        </w:rPr>
        <w:t>请根据上面的表格，从</w:t>
      </w:r>
      <w:r>
        <w:rPr>
          <w:rFonts w:ascii="Times New Roman" w:hAnsi="Times New Roman" w:eastAsia="Times New Roman" w:cs="Times New Roman"/>
          <w:color w:val="000000"/>
        </w:rPr>
        <w:t>1949</w:t>
      </w:r>
      <w:r>
        <w:rPr>
          <w:rFonts w:ascii="宋体" w:hAnsi="宋体" w:eastAsia="宋体" w:cs="宋体"/>
          <w:color w:val="000000"/>
        </w:rPr>
        <w:t>年新中国成立以来的三个历史时期中选择一个时期，仿照下面的示例形成观点，并运用所学知识加以论述。（要求：观点明确、史论结合、逻辑清晰，</w:t>
      </w:r>
      <w:r>
        <w:rPr>
          <w:rFonts w:ascii="Times New Roman" w:hAnsi="Times New Roman" w:eastAsia="Times New Roman" w:cs="Times New Roman"/>
          <w:color w:val="000000"/>
        </w:rPr>
        <w:t>200</w:t>
      </w:r>
      <w:r>
        <w:rPr>
          <w:rFonts w:ascii="宋体" w:hAnsi="宋体" w:eastAsia="宋体" w:cs="宋体"/>
          <w:color w:val="000000"/>
        </w:rPr>
        <w:t>字左右。）</w:t>
      </w:r>
    </w:p>
    <w:p w14:paraId="4BD38E37">
      <w:pPr>
        <w:spacing w:line="360" w:lineRule="auto"/>
        <w:jc w:val="left"/>
        <w:textAlignment w:val="center"/>
        <w:rPr>
          <w:color w:val="000000"/>
        </w:rPr>
      </w:pPr>
      <w:r>
        <w:rPr>
          <w:rFonts w:ascii="宋体" w:hAnsi="宋体" w:eastAsia="宋体" w:cs="宋体"/>
          <w:color w:val="000000"/>
        </w:rPr>
        <w:t>示例：新民主主义革命时期，中国共产党领导人民完成救国大业。（不得选择示例的观点）</w:t>
      </w:r>
    </w:p>
    <w:p w14:paraId="2CB65944">
      <w:pPr>
        <w:spacing w:line="360" w:lineRule="auto"/>
        <w:jc w:val="left"/>
        <w:textAlignment w:val="center"/>
        <w:rPr>
          <w:color w:val="000000"/>
        </w:rPr>
      </w:pPr>
      <w:r>
        <w:rPr>
          <w:color w:val="000000"/>
        </w:rPr>
        <w:t xml:space="preserve">16. </w:t>
      </w:r>
      <w:r>
        <w:rPr>
          <w:rFonts w:ascii="宋体" w:hAnsi="宋体" w:eastAsia="宋体" w:cs="宋体"/>
          <w:color w:val="000000"/>
        </w:rPr>
        <w:t>阅读材料，完成下列要求。</w:t>
      </w:r>
    </w:p>
    <w:p w14:paraId="4B16F172">
      <w:pPr>
        <w:spacing w:line="360" w:lineRule="auto"/>
        <w:ind w:firstLine="420"/>
        <w:jc w:val="left"/>
        <w:textAlignment w:val="center"/>
        <w:rPr>
          <w:color w:val="000000"/>
        </w:rPr>
      </w:pPr>
      <w:r>
        <w:rPr>
          <w:rFonts w:ascii="楷体" w:hAnsi="楷体" w:eastAsia="楷体" w:cs="楷体"/>
          <w:color w:val="000000"/>
        </w:rPr>
        <w:t>材料一</w:t>
      </w:r>
    </w:p>
    <w:p w14:paraId="28BC3280">
      <w:pPr>
        <w:spacing w:line="360" w:lineRule="auto"/>
        <w:jc w:val="left"/>
        <w:textAlignment w:val="center"/>
        <w:rPr>
          <w:color w:val="000000"/>
        </w:rPr>
      </w:pPr>
      <w:r>
        <w:rPr>
          <w:color w:val="000000"/>
        </w:rPr>
        <w:drawing>
          <wp:inline distT="0" distB="0" distL="114300" distR="114300">
            <wp:extent cx="5238750" cy="1549400"/>
            <wp:effectExtent l="0" t="0" r="0" b="0"/>
            <wp:docPr id="100017" name="图片 10001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OIRD7MIOSHNAx1ODbqMbQ=="/>
                    <pic:cNvPicPr>
                      <a:picLocks noChangeAspect="1"/>
                    </pic:cNvPicPr>
                  </pic:nvPicPr>
                  <pic:blipFill>
                    <a:blip r:embed="rId21"/>
                    <a:stretch>
                      <a:fillRect/>
                    </a:stretch>
                  </pic:blipFill>
                  <pic:spPr>
                    <a:xfrm>
                      <a:off x="0" y="0"/>
                      <a:ext cx="5238750" cy="1549926"/>
                    </a:xfrm>
                    <a:prstGeom prst="rect">
                      <a:avLst/>
                    </a:prstGeom>
                  </pic:spPr>
                </pic:pic>
              </a:graphicData>
            </a:graphic>
          </wp:inline>
        </w:drawing>
      </w:r>
    </w:p>
    <w:p w14:paraId="3D2D31E6">
      <w:pPr>
        <w:spacing w:line="360" w:lineRule="auto"/>
        <w:ind w:firstLine="1050"/>
        <w:jc w:val="left"/>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欧洲战场上的华工</w:t>
      </w: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欧洲战场上华工的分配</w:t>
      </w:r>
    </w:p>
    <w:p w14:paraId="215D426C">
      <w:pPr>
        <w:spacing w:line="360" w:lineRule="auto"/>
        <w:ind w:firstLine="420"/>
        <w:jc w:val="right"/>
        <w:textAlignment w:val="center"/>
        <w:rPr>
          <w:color w:val="000000"/>
        </w:rPr>
      </w:pPr>
      <w:r>
        <w:rPr>
          <w:rFonts w:ascii="楷体" w:hAnsi="楷体" w:eastAsia="楷体" w:cs="楷体"/>
          <w:color w:val="000000"/>
        </w:rPr>
        <w:t>——中国地图出版社《世界历史地图册》</w:t>
      </w:r>
    </w:p>
    <w:p w14:paraId="608BC977">
      <w:pPr>
        <w:spacing w:line="360" w:lineRule="auto"/>
        <w:ind w:firstLine="420"/>
        <w:jc w:val="left"/>
        <w:textAlignment w:val="center"/>
        <w:rPr>
          <w:color w:val="000000"/>
        </w:rPr>
      </w:pPr>
      <w:r>
        <w:rPr>
          <w:rFonts w:ascii="楷体" w:hAnsi="楷体" w:eastAsia="楷体" w:cs="楷体"/>
          <w:color w:val="000000"/>
        </w:rPr>
        <w:t>材料二  关于二战的起点，或者爆发点，以往学术界多半以1939年9月1日德国侵入波兰为标志；也有学者把中国抗战作为二战的起点。但是，俯视全球，看到二战的爆发分别有亚洲和欧洲两个起点，才能准确阐明其爆发是非常复杂的历史现象，才能阐明亚洲战场与欧洲战场同时存在的历史合理性。</w:t>
      </w:r>
    </w:p>
    <w:p w14:paraId="25A83445">
      <w:pPr>
        <w:spacing w:line="360" w:lineRule="auto"/>
        <w:ind w:firstLine="420"/>
        <w:jc w:val="right"/>
        <w:textAlignment w:val="center"/>
        <w:rPr>
          <w:color w:val="000000"/>
        </w:rPr>
      </w:pPr>
      <w:r>
        <w:rPr>
          <w:rFonts w:ascii="楷体" w:hAnsi="楷体" w:eastAsia="楷体" w:cs="楷体"/>
          <w:color w:val="000000"/>
        </w:rPr>
        <w:t>——摘编自张海鸥《第二次世界大战历史的宏观反思》</w:t>
      </w:r>
    </w:p>
    <w:p w14:paraId="65883A41">
      <w:pPr>
        <w:spacing w:line="360" w:lineRule="auto"/>
        <w:ind w:firstLine="420"/>
        <w:jc w:val="left"/>
        <w:textAlignment w:val="center"/>
        <w:rPr>
          <w:color w:val="000000"/>
        </w:rPr>
      </w:pPr>
      <w:r>
        <w:rPr>
          <w:rFonts w:ascii="楷体" w:hAnsi="楷体" w:eastAsia="楷体" w:cs="楷体"/>
          <w:color w:val="000000"/>
        </w:rPr>
        <w:t>材料三  当今世界正处在大变动的历史时期。两极格局已经终结，各种力量重新分化组合……新格局的形成将是长期的、复杂的过程。</w:t>
      </w:r>
    </w:p>
    <w:p w14:paraId="682867F8">
      <w:pPr>
        <w:spacing w:line="360" w:lineRule="auto"/>
        <w:ind w:firstLine="420"/>
        <w:jc w:val="right"/>
        <w:textAlignment w:val="center"/>
        <w:rPr>
          <w:color w:val="000000"/>
        </w:rPr>
      </w:pPr>
      <w:r>
        <w:rPr>
          <w:rFonts w:ascii="楷体" w:hAnsi="楷体" w:eastAsia="楷体" w:cs="楷体"/>
          <w:color w:val="000000"/>
        </w:rPr>
        <w:t>——中共十四大报告，1992年</w:t>
      </w:r>
    </w:p>
    <w:p w14:paraId="114E4568">
      <w:pPr>
        <w:spacing w:line="360" w:lineRule="auto"/>
        <w:jc w:val="left"/>
        <w:textAlignment w:val="center"/>
        <w:rPr>
          <w:color w:val="000000"/>
        </w:rPr>
      </w:pPr>
      <w:r>
        <w:rPr>
          <w:color w:val="000000"/>
        </w:rPr>
        <w:t>（1）</w:t>
      </w:r>
      <w:r>
        <w:rPr>
          <w:rFonts w:ascii="宋体" w:hAnsi="宋体" w:eastAsia="宋体" w:cs="宋体"/>
          <w:color w:val="000000"/>
        </w:rPr>
        <w:t>根据材料一，指出华工在一战中参与了哪一军事集团的活动？结合所学知识，列举一战后中国作为战胜国其主权遭到损害的国际会议。</w:t>
      </w:r>
    </w:p>
    <w:p w14:paraId="3CB4654B">
      <w:pPr>
        <w:spacing w:line="360" w:lineRule="auto"/>
        <w:jc w:val="left"/>
        <w:textAlignment w:val="center"/>
        <w:rPr>
          <w:color w:val="000000"/>
        </w:rPr>
      </w:pPr>
      <w:r>
        <w:rPr>
          <w:color w:val="000000"/>
        </w:rPr>
        <w:t>（2）</w:t>
      </w:r>
      <w:r>
        <w:rPr>
          <w:rFonts w:ascii="宋体" w:hAnsi="宋体" w:eastAsia="宋体" w:cs="宋体"/>
          <w:color w:val="000000"/>
        </w:rPr>
        <w:t>根据材料二，概括学者们对于二战起点的不同观点。结合所学知识，说明学者们重视中国抗战在二战中地位的原因。</w:t>
      </w:r>
    </w:p>
    <w:p w14:paraId="207FCBEF">
      <w:pPr>
        <w:spacing w:line="360" w:lineRule="auto"/>
        <w:jc w:val="left"/>
        <w:textAlignment w:val="center"/>
        <w:rPr>
          <w:color w:val="000000"/>
        </w:rPr>
      </w:pPr>
      <w:r>
        <w:rPr>
          <w:color w:val="000000"/>
        </w:rPr>
        <w:t>（3）</w:t>
      </w:r>
      <w:r>
        <w:rPr>
          <w:rFonts w:ascii="宋体" w:hAnsi="宋体" w:eastAsia="宋体" w:cs="宋体"/>
          <w:color w:val="000000"/>
        </w:rPr>
        <w:t>根据材料三，归纳当今世界政治格局的发展趋势。结合所学知识，指出围绕建立</w:t>
      </w:r>
      <w:r>
        <w:rPr>
          <w:rFonts w:ascii="Times New Roman" w:hAnsi="Times New Roman" w:eastAsia="Times New Roman" w:cs="Times New Roman"/>
          <w:color w:val="000000"/>
        </w:rPr>
        <w:t>21</w:t>
      </w:r>
      <w:r>
        <w:rPr>
          <w:rFonts w:ascii="宋体" w:hAnsi="宋体" w:eastAsia="宋体" w:cs="宋体"/>
          <w:color w:val="000000"/>
        </w:rPr>
        <w:t>世纪的国际政治经济新秩序，中国提出了什么方案？</w:t>
      </w:r>
    </w:p>
    <w:p w14:paraId="5F9A5F0C">
      <w:pPr>
        <w:spacing w:line="285" w:lineRule="auto"/>
        <w:jc w:val="left"/>
        <w:textAlignment w:val="center"/>
        <w:rPr>
          <w:color w:val="000000"/>
        </w:rPr>
      </w:pPr>
    </w:p>
    <w:p w14:paraId="6A005ABB">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2EA47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BFAA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62C78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1B910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D5457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C42FB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E3B2E86"/>
    <w:rsid w:val="367E3653"/>
    <w:rsid w:val="38274566"/>
    <w:rsid w:val="63D359E2"/>
    <w:rsid w:val="781262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2729</Words>
  <Characters>2885</Characters>
  <Lines>0</Lines>
  <Paragraphs>0</Paragraphs>
  <TotalTime>5</TotalTime>
  <ScaleCrop>false</ScaleCrop>
  <LinksUpToDate>false</LinksUpToDate>
  <CharactersWithSpaces>3058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2025-07-04T10:15:00Z</dcterms:created>
  <dc:creator>学科网试题生产平台</dc:creator>
  <dc:description>3790350766530560</dc:description>
  <cp:lastModifiedBy>上帝掷骰子吗</cp:lastModifiedBy>
  <dcterms:modified xsi:type="dcterms:W3CDTF">2026-02-09T06:15:48Z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9DAF20310FD846969CD25045998B1DA0_12</vt:lpwstr>
  </property>
  <property fmtid="{D5CDD505-2E9C-101B-9397-08002B2CF9AE}" pid="8" name="KSOTemplateDocerSaveRecord">
    <vt:lpwstr>eyJoZGlkIjoiMjljNjk0N2RhMTc0NzI3ZTQwZWEyZWMyMzA2NzliMDQiLCJ1c2VySWQiOiI3ODUwOTA2ODcifQ==</vt:lpwstr>
  </property>
</Properties>
</file>