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9E95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10795000</wp:posOffset>
            </wp:positionV>
            <wp:extent cx="304800" cy="431800"/>
            <wp:effectExtent l="0" t="0" r="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04800" cy="431800"/>
                    </a:xfrm>
                    <a:prstGeom prst="rect">
                      <a:avLst/>
                    </a:prstGeom>
                  </pic:spPr>
                </pic:pic>
              </a:graphicData>
            </a:graphic>
          </wp:anchor>
        </w:drawing>
      </w:r>
      <w:r>
        <w:rPr>
          <w:rFonts w:ascii="宋体" w:hAnsi="宋体" w:eastAsia="宋体" w:cs="宋体"/>
          <w:b/>
          <w:color w:val="auto"/>
          <w:sz w:val="32"/>
        </w:rPr>
        <w:t>扬州市</w:t>
      </w:r>
      <w:r>
        <w:rPr>
          <w:rFonts w:ascii="Times New Roman" w:hAnsi="Times New Roman" w:eastAsia="Times New Roman" w:cs="Times New Roman"/>
          <w:b/>
          <w:color w:val="auto"/>
          <w:sz w:val="32"/>
        </w:rPr>
        <w:t>2025</w:t>
      </w:r>
      <w:r>
        <w:rPr>
          <w:rFonts w:ascii="宋体" w:hAnsi="宋体" w:eastAsia="宋体" w:cs="宋体"/>
          <w:b/>
          <w:color w:val="auto"/>
          <w:sz w:val="32"/>
        </w:rPr>
        <w:t>年初中毕业升学考试</w:t>
      </w:r>
    </w:p>
    <w:p w14:paraId="7D80B527">
      <w:pPr>
        <w:spacing w:line="285" w:lineRule="auto"/>
        <w:jc w:val="center"/>
      </w:pPr>
      <w:r>
        <w:rPr>
          <w:rFonts w:ascii="宋体" w:hAnsi="宋体" w:eastAsia="宋体" w:cs="宋体"/>
          <w:b/>
          <w:color w:val="auto"/>
          <w:sz w:val="32"/>
        </w:rPr>
        <w:t>历史</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A90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320CA">
            <w:pPr>
              <w:spacing w:line="285" w:lineRule="auto"/>
              <w:jc w:val="center"/>
            </w:pPr>
            <w:r>
              <w:rPr>
                <w:rFonts w:ascii="宋体" w:hAnsi="宋体" w:eastAsia="宋体" w:cs="宋体"/>
                <w:b/>
                <w:color w:val="auto"/>
                <w:sz w:val="24"/>
              </w:rPr>
              <w:t>注意事项</w:t>
            </w:r>
          </w:p>
          <w:p w14:paraId="100CE0AB">
            <w:pPr>
              <w:spacing w:line="285" w:lineRule="auto"/>
              <w:jc w:val="left"/>
            </w:pPr>
            <w:r>
              <w:rPr>
                <w:rFonts w:ascii="宋体" w:hAnsi="宋体" w:eastAsia="宋体" w:cs="宋体"/>
                <w:b/>
                <w:color w:val="auto"/>
                <w:sz w:val="24"/>
              </w:rPr>
              <w:t>考生在答题前请认真阅读本注意事项及各题答题要求</w:t>
            </w:r>
          </w:p>
          <w:p w14:paraId="1478C99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4</w:t>
            </w:r>
            <w:r>
              <w:rPr>
                <w:rFonts w:ascii="宋体" w:hAnsi="宋体" w:eastAsia="宋体" w:cs="宋体"/>
                <w:b/>
                <w:color w:val="auto"/>
                <w:sz w:val="24"/>
              </w:rPr>
              <w:t>页，满分为</w:t>
            </w:r>
            <w:r>
              <w:rPr>
                <w:rFonts w:ascii="Times New Roman" w:hAnsi="Times New Roman" w:eastAsia="Times New Roman" w:cs="Times New Roman"/>
                <w:b/>
                <w:color w:val="auto"/>
                <w:sz w:val="24"/>
              </w:rPr>
              <w:t>50</w:t>
            </w:r>
            <w:r>
              <w:rPr>
                <w:rFonts w:ascii="宋体" w:hAnsi="宋体" w:eastAsia="宋体" w:cs="宋体"/>
                <w:b/>
                <w:color w:val="auto"/>
                <w:sz w:val="24"/>
              </w:rPr>
              <w:t>分，考试时间为</w:t>
            </w:r>
            <w:r>
              <w:rPr>
                <w:rFonts w:ascii="Times New Roman" w:hAnsi="Times New Roman" w:eastAsia="Times New Roman" w:cs="Times New Roman"/>
                <w:b/>
                <w:color w:val="auto"/>
                <w:sz w:val="24"/>
              </w:rPr>
              <w:t>60</w:t>
            </w:r>
            <w:r>
              <w:rPr>
                <w:rFonts w:ascii="宋体" w:hAnsi="宋体" w:eastAsia="宋体" w:cs="宋体"/>
                <w:b/>
                <w:color w:val="auto"/>
                <w:sz w:val="24"/>
              </w:rPr>
              <w:t>分钟，考试形式为开卷。考试结束后，请将本试卷和答题卡一并交回。</w:t>
            </w:r>
          </w:p>
          <w:p w14:paraId="79C9E1B9">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毫米黑色墨水的签字笔填写在试卷及答题卡的规定位置，在试卷第一面的右下角填写好座位号。</w:t>
            </w:r>
          </w:p>
          <w:p w14:paraId="12F6001C">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请认真核对监考员在答题卡上所粘贴的条形码上的姓名、准考证号与本人是否相符。</w:t>
            </w:r>
          </w:p>
          <w:p w14:paraId="20CC1FC6">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铅笔将答题卡上对应选项的方框涂满、涂黑；如需改动，请用橡皮擦干净后，再选涂其他答案。答非选择题，必须用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毫米黑色墨水的签字笔在答题卡上的指定位置作答，在其他位置作答一律无效。</w:t>
            </w:r>
          </w:p>
          <w:p w14:paraId="614B0861">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如需作图，必须用</w:t>
            </w:r>
            <w:r>
              <w:rPr>
                <w:rFonts w:ascii="Times New Roman" w:hAnsi="Times New Roman" w:eastAsia="Times New Roman" w:cs="Times New Roman"/>
                <w:b/>
                <w:color w:val="auto"/>
                <w:sz w:val="24"/>
              </w:rPr>
              <w:t>2B</w:t>
            </w:r>
            <w:r>
              <w:rPr>
                <w:rFonts w:ascii="宋体" w:hAnsi="宋体" w:eastAsia="宋体" w:cs="宋体"/>
                <w:b/>
                <w:color w:val="auto"/>
                <w:sz w:val="24"/>
              </w:rPr>
              <w:t>铅笔绘、写清楚，线条、符号等须加黑、加粗。</w:t>
            </w:r>
          </w:p>
        </w:tc>
      </w:tr>
    </w:tbl>
    <w:p w14:paraId="41ACB8D5">
      <w:pPr>
        <w:spacing w:line="285" w:lineRule="auto"/>
        <w:jc w:val="left"/>
      </w:pPr>
      <w:r>
        <w:rPr>
          <w:rFonts w:ascii="宋体" w:hAnsi="宋体" w:eastAsia="宋体" w:cs="宋体"/>
          <w:b/>
          <w:color w:val="auto"/>
          <w:sz w:val="24"/>
        </w:rPr>
        <w:t>一、单项选择题（下列各题只有一个最符合题意的答案，请将所选答案填涂在答题卡上相应的答题栏内。本大题共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55126BFA">
      <w:pPr>
        <w:spacing w:line="360" w:lineRule="auto"/>
        <w:jc w:val="left"/>
      </w:pPr>
      <w:r>
        <w:rPr>
          <w:color w:val="auto"/>
        </w:rPr>
        <w:t xml:space="preserve">1. </w:t>
      </w:r>
      <w:r>
        <w:rPr>
          <w:rFonts w:ascii="宋体" w:hAnsi="宋体" w:eastAsia="宋体" w:cs="宋体"/>
          <w:color w:val="auto"/>
        </w:rPr>
        <w:t>五六千年前，炎帝和黄帝结成部落联盟，随后不同部落人群不断融入，逐渐演化为后来的（</w:t>
      </w:r>
      <w:r>
        <w:rPr>
          <w:rFonts w:ascii="Times New Roman" w:hAnsi="Times New Roman" w:eastAsia="Times New Roman" w:cs="Times New Roman"/>
          <w:color w:val="auto"/>
        </w:rPr>
        <w:t xml:space="preserve">   </w:t>
      </w:r>
      <w:r>
        <w:rPr>
          <w:rFonts w:ascii="宋体" w:hAnsi="宋体" w:eastAsia="宋体" w:cs="宋体"/>
          <w:color w:val="auto"/>
        </w:rPr>
        <w:t>）</w:t>
      </w:r>
    </w:p>
    <w:p w14:paraId="2E567C6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华夏族</w:t>
      </w:r>
      <w:r>
        <w:tab/>
      </w:r>
      <w:r>
        <w:t xml:space="preserve">B. </w:t>
      </w:r>
      <w:r>
        <w:rPr>
          <w:rFonts w:ascii="宋体" w:hAnsi="宋体" w:eastAsia="宋体" w:cs="宋体"/>
          <w:color w:val="auto"/>
        </w:rPr>
        <w:t>匈奴族</w:t>
      </w:r>
      <w:r>
        <w:tab/>
      </w:r>
      <w:r>
        <w:t xml:space="preserve">C. </w:t>
      </w:r>
      <w:r>
        <w:rPr>
          <w:rFonts w:ascii="宋体" w:hAnsi="宋体" w:eastAsia="宋体" w:cs="宋体"/>
          <w:color w:val="auto"/>
        </w:rPr>
        <w:t>鲜卑族</w:t>
      </w:r>
      <w:r>
        <w:tab/>
      </w:r>
      <w:r>
        <w:t xml:space="preserve">D. </w:t>
      </w:r>
      <w:r>
        <w:rPr>
          <w:rFonts w:ascii="宋体" w:hAnsi="宋体" w:eastAsia="宋体" w:cs="宋体"/>
          <w:color w:val="auto"/>
        </w:rPr>
        <w:t>蒙古族</w:t>
      </w:r>
    </w:p>
    <w:p w14:paraId="7B136299">
      <w:pPr>
        <w:spacing w:line="360" w:lineRule="auto"/>
        <w:jc w:val="left"/>
        <w:textAlignment w:val="center"/>
        <w:rPr>
          <w:color w:val="000000"/>
        </w:rPr>
      </w:pPr>
      <w:r>
        <w:rPr>
          <w:color w:val="000000"/>
        </w:rPr>
        <w:t xml:space="preserve">2. </w:t>
      </w:r>
      <w:r>
        <w:rPr>
          <w:rFonts w:ascii="宋体" w:hAnsi="宋体" w:eastAsia="宋体" w:cs="宋体"/>
          <w:color w:val="000000"/>
        </w:rPr>
        <w:t>五代十国时期，虽然政权分立，但社会中仍然保持着隋唐以来各族深度融合的基调。这表明（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FBAA4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君主专制达到顶峰</w:t>
      </w:r>
      <w:r>
        <w:rPr>
          <w:color w:val="000000"/>
        </w:rPr>
        <w:tab/>
      </w:r>
      <w:r>
        <w:rPr>
          <w:color w:val="000000"/>
        </w:rPr>
        <w:t xml:space="preserve">B. </w:t>
      </w:r>
      <w:r>
        <w:rPr>
          <w:rFonts w:ascii="宋体" w:hAnsi="宋体" w:eastAsia="宋体" w:cs="宋体"/>
          <w:color w:val="000000"/>
        </w:rPr>
        <w:t>重文轻武政策确立</w:t>
      </w:r>
    </w:p>
    <w:p w14:paraId="27A9951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统一始终是必然趋势</w:t>
      </w:r>
      <w:r>
        <w:rPr>
          <w:color w:val="000000"/>
        </w:rPr>
        <w:tab/>
      </w:r>
      <w:r>
        <w:rPr>
          <w:color w:val="000000"/>
        </w:rPr>
        <w:t xml:space="preserve">D. </w:t>
      </w:r>
      <w:r>
        <w:rPr>
          <w:rFonts w:ascii="宋体" w:hAnsi="宋体" w:eastAsia="宋体" w:cs="宋体"/>
          <w:color w:val="000000"/>
        </w:rPr>
        <w:t>中外交流开创新局面</w:t>
      </w:r>
    </w:p>
    <w:p w14:paraId="576EB020">
      <w:pPr>
        <w:spacing w:line="360" w:lineRule="auto"/>
        <w:jc w:val="left"/>
        <w:textAlignment w:val="center"/>
        <w:rPr>
          <w:color w:val="000000"/>
        </w:rPr>
      </w:pPr>
      <w:r>
        <w:rPr>
          <w:color w:val="000000"/>
        </w:rPr>
        <w:t xml:space="preserve">3. </w:t>
      </w:r>
      <w:r>
        <w:rPr>
          <w:rFonts w:ascii="宋体" w:hAnsi="宋体" w:eastAsia="宋体" w:cs="宋体"/>
          <w:color w:val="000000"/>
        </w:rPr>
        <w:t>下图为清朝康熙时期人丁数变化图。由此推知该时期（</w:t>
      </w:r>
      <w:r>
        <w:rPr>
          <w:rFonts w:ascii="Times New Roman" w:hAnsi="Times New Roman" w:eastAsia="Times New Roman" w:cs="Times New Roman"/>
          <w:color w:val="000000"/>
        </w:rPr>
        <w:t xml:space="preserve">   </w:t>
      </w:r>
      <w:r>
        <w:rPr>
          <w:rFonts w:ascii="宋体" w:hAnsi="宋体" w:eastAsia="宋体" w:cs="宋体"/>
          <w:color w:val="000000"/>
        </w:rPr>
        <w:t>）</w:t>
      </w:r>
    </w:p>
    <w:p w14:paraId="447E9289">
      <w:pPr>
        <w:spacing w:line="360" w:lineRule="auto"/>
        <w:jc w:val="left"/>
        <w:textAlignment w:val="center"/>
        <w:rPr>
          <w:color w:val="000000"/>
        </w:rPr>
      </w:pPr>
      <w:r>
        <w:rPr>
          <w:color w:val="000000"/>
        </w:rPr>
        <w:drawing>
          <wp:inline distT="0" distB="0" distL="114300" distR="114300">
            <wp:extent cx="1781175" cy="1238250"/>
            <wp:effectExtent l="0" t="0" r="9525"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1781175" cy="1238250"/>
                    </a:xfrm>
                    <a:prstGeom prst="rect">
                      <a:avLst/>
                    </a:prstGeom>
                  </pic:spPr>
                </pic:pic>
              </a:graphicData>
            </a:graphic>
          </wp:inline>
        </w:drawing>
      </w:r>
    </w:p>
    <w:p w14:paraId="5F0E6BB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经济重心开始南移</w:t>
      </w:r>
      <w:r>
        <w:rPr>
          <w:color w:val="000000"/>
        </w:rPr>
        <w:tab/>
      </w:r>
      <w:r>
        <w:rPr>
          <w:color w:val="000000"/>
        </w:rPr>
        <w:t xml:space="preserve">B. </w:t>
      </w:r>
      <w:r>
        <w:rPr>
          <w:rFonts w:ascii="宋体" w:hAnsi="宋体" w:eastAsia="宋体" w:cs="宋体"/>
          <w:color w:val="000000"/>
        </w:rPr>
        <w:t>对外贸易繁荣鼎盛</w:t>
      </w:r>
      <w:r>
        <w:rPr>
          <w:color w:val="000000"/>
        </w:rPr>
        <w:tab/>
      </w:r>
      <w:r>
        <w:rPr>
          <w:color w:val="000000"/>
        </w:rPr>
        <w:t xml:space="preserve">C. </w:t>
      </w:r>
      <w:r>
        <w:rPr>
          <w:rFonts w:ascii="宋体" w:hAnsi="宋体" w:eastAsia="宋体" w:cs="宋体"/>
          <w:color w:val="000000"/>
        </w:rPr>
        <w:t>晋商徽商群体出现</w:t>
      </w:r>
      <w:r>
        <w:rPr>
          <w:color w:val="000000"/>
        </w:rPr>
        <w:tab/>
      </w:r>
      <w:r>
        <w:rPr>
          <w:color w:val="000000"/>
        </w:rPr>
        <w:t xml:space="preserve">D. </w:t>
      </w:r>
      <w:r>
        <w:rPr>
          <w:rFonts w:ascii="宋体" w:hAnsi="宋体" w:eastAsia="宋体" w:cs="宋体"/>
          <w:color w:val="000000"/>
        </w:rPr>
        <w:t>人口数量总体增长</w:t>
      </w:r>
    </w:p>
    <w:p w14:paraId="5A244741">
      <w:pPr>
        <w:spacing w:line="360" w:lineRule="auto"/>
        <w:jc w:val="left"/>
        <w:textAlignment w:val="center"/>
        <w:rPr>
          <w:color w:val="000000"/>
        </w:rPr>
      </w:pPr>
      <w:r>
        <w:rPr>
          <w:color w:val="000000"/>
        </w:rPr>
        <w:t xml:space="preserve">4. </w:t>
      </w:r>
      <w:r>
        <w:rPr>
          <w:rFonts w:ascii="宋体" w:hAnsi="宋体" w:eastAsia="宋体" w:cs="宋体"/>
          <w:color w:val="000000"/>
        </w:rPr>
        <w:t>“改总理衙门为外务部，班列六部之首，由清朝近支王公主管。”该情形的出现主要是由于（</w:t>
      </w:r>
      <w:r>
        <w:rPr>
          <w:rFonts w:ascii="Times New Roman" w:hAnsi="Times New Roman" w:eastAsia="Times New Roman" w:cs="Times New Roman"/>
          <w:color w:val="000000"/>
        </w:rPr>
        <w:t xml:space="preserve">   </w:t>
      </w:r>
      <w:r>
        <w:rPr>
          <w:rFonts w:ascii="宋体" w:hAnsi="宋体" w:eastAsia="宋体" w:cs="宋体"/>
          <w:color w:val="000000"/>
        </w:rPr>
        <w:t>）</w:t>
      </w:r>
    </w:p>
    <w:p w14:paraId="0F3567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太平天国运动的兴起</w:t>
      </w:r>
      <w:r>
        <w:rPr>
          <w:color w:val="000000"/>
        </w:rPr>
        <w:tab/>
      </w:r>
      <w:r>
        <w:rPr>
          <w:color w:val="000000"/>
        </w:rPr>
        <w:t xml:space="preserve">B. </w:t>
      </w:r>
      <w:r>
        <w:rPr>
          <w:rFonts w:ascii="宋体" w:hAnsi="宋体" w:eastAsia="宋体" w:cs="宋体"/>
          <w:color w:val="000000"/>
        </w:rPr>
        <w:t>第二次鸦片战争爆发</w:t>
      </w:r>
    </w:p>
    <w:p w14:paraId="1152AD5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戊戌变法运动的失败</w:t>
      </w:r>
      <w:r>
        <w:rPr>
          <w:color w:val="000000"/>
        </w:rPr>
        <w:tab/>
      </w:r>
      <w:r>
        <w:rPr>
          <w:color w:val="000000"/>
        </w:rPr>
        <w:t xml:space="preserve">D. </w:t>
      </w:r>
      <w:r>
        <w:rPr>
          <w:rFonts w:ascii="宋体" w:hAnsi="宋体" w:eastAsia="宋体" w:cs="宋体"/>
          <w:color w:val="000000"/>
        </w:rPr>
        <w:t>《辛丑条约》的签订</w:t>
      </w:r>
    </w:p>
    <w:p w14:paraId="36C64A1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w:t>
      </w:r>
      <w:r>
        <w:rPr>
          <w:rFonts w:ascii="宋体" w:hAnsi="宋体" w:eastAsia="宋体" w:cs="宋体"/>
          <w:color w:val="000000"/>
        </w:rPr>
        <w:t>世纪初，武汉街头出现了“乘汽车马车者，男女杂坐，不以为嫌”的场景。该场景反映当时（</w:t>
      </w:r>
      <w:r>
        <w:rPr>
          <w:rFonts w:ascii="Times New Roman" w:hAnsi="Times New Roman" w:eastAsia="Times New Roman" w:cs="Times New Roman"/>
          <w:color w:val="000000"/>
        </w:rPr>
        <w:t xml:space="preserve">   </w:t>
      </w:r>
      <w:r>
        <w:rPr>
          <w:rFonts w:ascii="宋体" w:hAnsi="宋体" w:eastAsia="宋体" w:cs="宋体"/>
          <w:color w:val="000000"/>
        </w:rPr>
        <w:t>）</w:t>
      </w:r>
    </w:p>
    <w:p w14:paraId="1CF756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新式教育发达</w:t>
      </w:r>
      <w:r>
        <w:rPr>
          <w:color w:val="000000"/>
        </w:rPr>
        <w:tab/>
      </w:r>
      <w:r>
        <w:rPr>
          <w:color w:val="000000"/>
        </w:rPr>
        <w:t xml:space="preserve">B. </w:t>
      </w:r>
      <w:r>
        <w:rPr>
          <w:rFonts w:ascii="宋体" w:hAnsi="宋体" w:eastAsia="宋体" w:cs="宋体"/>
          <w:color w:val="000000"/>
        </w:rPr>
        <w:t>生活方式和传统观念的变化</w:t>
      </w:r>
    </w:p>
    <w:p w14:paraId="662814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娱乐方式多样</w:t>
      </w:r>
      <w:r>
        <w:rPr>
          <w:color w:val="000000"/>
        </w:rPr>
        <w:tab/>
      </w:r>
      <w:r>
        <w:rPr>
          <w:color w:val="000000"/>
        </w:rPr>
        <w:t xml:space="preserve">D. </w:t>
      </w:r>
      <w:r>
        <w:rPr>
          <w:rFonts w:ascii="宋体" w:hAnsi="宋体" w:eastAsia="宋体" w:cs="宋体"/>
          <w:color w:val="000000"/>
        </w:rPr>
        <w:t>中国人民真正成为国家主人</w:t>
      </w:r>
    </w:p>
    <w:p w14:paraId="77521E69">
      <w:pPr>
        <w:spacing w:line="360" w:lineRule="auto"/>
        <w:jc w:val="left"/>
        <w:textAlignment w:val="center"/>
        <w:rPr>
          <w:color w:val="000000"/>
        </w:rPr>
      </w:pPr>
      <w:r>
        <w:rPr>
          <w:color w:val="000000"/>
        </w:rPr>
        <w:t xml:space="preserve">6. </w:t>
      </w:r>
      <w:r>
        <w:rPr>
          <w:rFonts w:ascii="宋体" w:hAnsi="宋体" w:eastAsia="宋体" w:cs="宋体"/>
          <w:color w:val="000000"/>
        </w:rPr>
        <w:t>革命党人秋瑾曾写下“危局如斯敢惜身？愿将生命作牺牲”“拼将十万头颅血，须把乾坤力挽回”的诗句，体现了革命志士（</w:t>
      </w:r>
      <w:r>
        <w:rPr>
          <w:rFonts w:ascii="Times New Roman" w:hAnsi="Times New Roman" w:eastAsia="Times New Roman" w:cs="Times New Roman"/>
          <w:color w:val="000000"/>
        </w:rPr>
        <w:t xml:space="preserve">   </w:t>
      </w:r>
      <w:r>
        <w:rPr>
          <w:rFonts w:ascii="宋体" w:hAnsi="宋体" w:eastAsia="宋体" w:cs="宋体"/>
          <w:color w:val="000000"/>
        </w:rPr>
        <w:t>）</w:t>
      </w:r>
    </w:p>
    <w:p w14:paraId="7C8B0F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支持虎门销烟的决心</w:t>
      </w:r>
      <w:r>
        <w:rPr>
          <w:color w:val="000000"/>
        </w:rPr>
        <w:tab/>
      </w:r>
      <w:r>
        <w:rPr>
          <w:color w:val="000000"/>
        </w:rPr>
        <w:t xml:space="preserve">B. </w:t>
      </w:r>
      <w:r>
        <w:rPr>
          <w:rFonts w:ascii="宋体" w:hAnsi="宋体" w:eastAsia="宋体" w:cs="宋体"/>
          <w:color w:val="000000"/>
        </w:rPr>
        <w:t>不屈不挠的精神和视死如归的勇气</w:t>
      </w:r>
    </w:p>
    <w:p w14:paraId="0D1C14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创办洋务企业的热情</w:t>
      </w:r>
      <w:r>
        <w:rPr>
          <w:color w:val="000000"/>
        </w:rPr>
        <w:tab/>
      </w:r>
      <w:r>
        <w:rPr>
          <w:color w:val="000000"/>
        </w:rPr>
        <w:t xml:space="preserve">D. </w:t>
      </w:r>
      <w:r>
        <w:rPr>
          <w:rFonts w:ascii="宋体" w:hAnsi="宋体" w:eastAsia="宋体" w:cs="宋体"/>
          <w:color w:val="000000"/>
        </w:rPr>
        <w:t>坚定捍卫五四运动进步思想的意志</w:t>
      </w:r>
    </w:p>
    <w:p w14:paraId="3FAB3DB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月，毛泽东由广州来到上海，参加国民党上海执行部工作，职责是“协助部长，办理本部事务”。这主要是因为（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67043D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新文化运动正式兴起</w:t>
      </w:r>
      <w:r>
        <w:rPr>
          <w:color w:val="000000"/>
        </w:rPr>
        <w:tab/>
      </w:r>
      <w:r>
        <w:rPr>
          <w:color w:val="000000"/>
        </w:rPr>
        <w:t xml:space="preserve">B. </w:t>
      </w:r>
      <w:r>
        <w:rPr>
          <w:rFonts w:ascii="宋体" w:hAnsi="宋体" w:eastAsia="宋体" w:cs="宋体"/>
          <w:color w:val="000000"/>
        </w:rPr>
        <w:t>《中华民国临时约法》颁布</w:t>
      </w:r>
    </w:p>
    <w:p w14:paraId="2BDFCF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第一次国共合作建立</w:t>
      </w:r>
      <w:r>
        <w:rPr>
          <w:color w:val="000000"/>
        </w:rPr>
        <w:tab/>
      </w:r>
      <w:r>
        <w:rPr>
          <w:color w:val="000000"/>
        </w:rPr>
        <w:t xml:space="preserve">D. </w:t>
      </w:r>
      <w:r>
        <w:rPr>
          <w:rFonts w:ascii="宋体" w:hAnsi="宋体" w:eastAsia="宋体" w:cs="宋体"/>
          <w:color w:val="000000"/>
        </w:rPr>
        <w:t>“工农武装割据”局面出现</w:t>
      </w:r>
    </w:p>
    <w:p w14:paraId="7646E824">
      <w:pPr>
        <w:spacing w:line="360" w:lineRule="auto"/>
        <w:jc w:val="left"/>
        <w:textAlignment w:val="center"/>
        <w:rPr>
          <w:color w:val="000000"/>
        </w:rPr>
      </w:pPr>
      <w:r>
        <w:rPr>
          <w:color w:val="000000"/>
        </w:rPr>
        <w:t xml:space="preserve">8. </w:t>
      </w:r>
      <w:r>
        <w:rPr>
          <w:rFonts w:ascii="宋体" w:hAnsi="宋体" w:eastAsia="宋体" w:cs="宋体"/>
          <w:color w:val="000000"/>
        </w:rPr>
        <w:t>下表为华北、华东、华中、华南地区侵华日军兵力及中国军队抗击情况比较，可用于佐证中国共产党（</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33"/>
        <w:gridCol w:w="1384"/>
        <w:gridCol w:w="1606"/>
        <w:gridCol w:w="1492"/>
        <w:gridCol w:w="1598"/>
        <w:gridCol w:w="1312"/>
      </w:tblGrid>
      <w:tr w14:paraId="0A6D0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59992A">
            <w:pPr>
              <w:spacing w:line="360" w:lineRule="auto"/>
              <w:jc w:val="center"/>
              <w:textAlignment w:val="center"/>
              <w:rPr>
                <w:color w:val="000000"/>
              </w:rPr>
            </w:pPr>
            <w:r>
              <w:rPr>
                <w:rFonts w:ascii="宋体" w:hAnsi="宋体" w:eastAsia="宋体" w:cs="宋体"/>
                <w:color w:val="000000"/>
              </w:rPr>
              <w:t>年份</w:t>
            </w:r>
          </w:p>
        </w:tc>
        <w:tc>
          <w:tcPr>
            <w:tcW w:w="14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B8AAF">
            <w:pPr>
              <w:spacing w:line="360" w:lineRule="auto"/>
              <w:jc w:val="center"/>
              <w:textAlignment w:val="center"/>
              <w:rPr>
                <w:color w:val="000000"/>
              </w:rPr>
            </w:pPr>
            <w:r>
              <w:rPr>
                <w:rFonts w:ascii="宋体" w:hAnsi="宋体" w:eastAsia="宋体" w:cs="宋体"/>
                <w:color w:val="000000"/>
              </w:rPr>
              <w:t>日军兵力</w:t>
            </w:r>
          </w:p>
          <w:p w14:paraId="1EBFA132">
            <w:pPr>
              <w:spacing w:line="360" w:lineRule="auto"/>
              <w:jc w:val="center"/>
              <w:textAlignment w:val="center"/>
              <w:rPr>
                <w:color w:val="000000"/>
              </w:rPr>
            </w:pPr>
            <w:r>
              <w:rPr>
                <w:rFonts w:ascii="宋体" w:hAnsi="宋体" w:eastAsia="宋体" w:cs="宋体"/>
                <w:color w:val="000000"/>
              </w:rPr>
              <w:t>（单位：万人）</w:t>
            </w:r>
          </w:p>
        </w:tc>
        <w:tc>
          <w:tcPr>
            <w:tcW w:w="168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0FDD5">
            <w:pPr>
              <w:spacing w:line="360" w:lineRule="auto"/>
              <w:jc w:val="center"/>
              <w:textAlignment w:val="center"/>
              <w:rPr>
                <w:color w:val="000000"/>
              </w:rPr>
            </w:pPr>
            <w:r>
              <w:rPr>
                <w:rFonts w:ascii="宋体" w:hAnsi="宋体" w:eastAsia="宋体" w:cs="宋体"/>
                <w:color w:val="000000"/>
              </w:rPr>
              <w:t>中国共产党军队抗击的日军兵力</w:t>
            </w:r>
          </w:p>
          <w:p w14:paraId="63AEC46D">
            <w:pPr>
              <w:spacing w:line="360" w:lineRule="auto"/>
              <w:jc w:val="center"/>
              <w:textAlignment w:val="center"/>
              <w:rPr>
                <w:color w:val="000000"/>
              </w:rPr>
            </w:pPr>
            <w:r>
              <w:rPr>
                <w:rFonts w:ascii="宋体" w:hAnsi="宋体" w:eastAsia="宋体" w:cs="宋体"/>
                <w:color w:val="000000"/>
              </w:rPr>
              <w:t>（单位：万人）</w:t>
            </w:r>
          </w:p>
        </w:tc>
        <w:tc>
          <w:tcPr>
            <w:tcW w:w="15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B930AF">
            <w:pPr>
              <w:spacing w:line="360" w:lineRule="auto"/>
              <w:jc w:val="center"/>
              <w:textAlignment w:val="center"/>
              <w:rPr>
                <w:color w:val="000000"/>
              </w:rPr>
            </w:pPr>
            <w:r>
              <w:rPr>
                <w:rFonts w:ascii="宋体" w:hAnsi="宋体" w:eastAsia="宋体" w:cs="宋体"/>
                <w:color w:val="000000"/>
              </w:rPr>
              <w:t>国民党军队抗击的日军兵力</w:t>
            </w:r>
          </w:p>
          <w:p w14:paraId="41017259">
            <w:pPr>
              <w:spacing w:line="360" w:lineRule="auto"/>
              <w:jc w:val="center"/>
              <w:textAlignment w:val="center"/>
              <w:rPr>
                <w:color w:val="000000"/>
              </w:rPr>
            </w:pPr>
            <w:r>
              <w:rPr>
                <w:rFonts w:ascii="宋体" w:hAnsi="宋体" w:eastAsia="宋体" w:cs="宋体"/>
                <w:color w:val="000000"/>
              </w:rPr>
              <w:t>（单位：万人）</w:t>
            </w:r>
          </w:p>
        </w:tc>
        <w:tc>
          <w:tcPr>
            <w:tcW w:w="264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470FB">
            <w:pPr>
              <w:spacing w:line="360" w:lineRule="auto"/>
              <w:jc w:val="center"/>
              <w:textAlignment w:val="center"/>
              <w:rPr>
                <w:color w:val="000000"/>
              </w:rPr>
            </w:pPr>
            <w:r>
              <w:rPr>
                <w:rFonts w:ascii="宋体" w:hAnsi="宋体" w:eastAsia="宋体" w:cs="宋体"/>
                <w:color w:val="000000"/>
              </w:rPr>
              <w:t>抗击日军兵力百分比</w:t>
            </w:r>
          </w:p>
        </w:tc>
      </w:tr>
      <w:tr w14:paraId="7982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2EC924A3">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BC294C7">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36208C4">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879666A">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89BC8">
            <w:pPr>
              <w:spacing w:line="360" w:lineRule="auto"/>
              <w:jc w:val="center"/>
              <w:textAlignment w:val="center"/>
              <w:rPr>
                <w:color w:val="000000"/>
              </w:rPr>
            </w:pPr>
            <w:r>
              <w:rPr>
                <w:rFonts w:ascii="宋体" w:hAnsi="宋体" w:eastAsia="宋体" w:cs="宋体"/>
                <w:color w:val="000000"/>
              </w:rPr>
              <w:t>中国共产党军队</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189DE">
            <w:pPr>
              <w:spacing w:line="360" w:lineRule="auto"/>
              <w:jc w:val="center"/>
              <w:textAlignment w:val="center"/>
              <w:rPr>
                <w:color w:val="000000"/>
              </w:rPr>
            </w:pPr>
            <w:r>
              <w:rPr>
                <w:rFonts w:ascii="宋体" w:hAnsi="宋体" w:eastAsia="宋体" w:cs="宋体"/>
                <w:color w:val="000000"/>
              </w:rPr>
              <w:t>国民党军队</w:t>
            </w:r>
          </w:p>
        </w:tc>
      </w:tr>
      <w:tr w14:paraId="3F6F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EBDEA5">
            <w:pPr>
              <w:spacing w:line="360" w:lineRule="auto"/>
              <w:jc w:val="center"/>
              <w:textAlignment w:val="center"/>
              <w:rPr>
                <w:color w:val="000000"/>
              </w:rPr>
            </w:pPr>
            <w:r>
              <w:rPr>
                <w:rFonts w:ascii="Times New Roman" w:hAnsi="Times New Roman" w:eastAsia="Times New Roman" w:cs="Times New Roman"/>
                <w:color w:val="000000"/>
              </w:rPr>
              <w:t>1939</w:t>
            </w:r>
            <w:r>
              <w:rPr>
                <w:rFonts w:ascii="宋体" w:hAnsi="宋体" w:eastAsia="宋体" w:cs="宋体"/>
                <w:color w:val="000000"/>
              </w:rPr>
              <w:t>年</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F63C02">
            <w:pPr>
              <w:spacing w:line="360" w:lineRule="auto"/>
              <w:jc w:val="center"/>
              <w:textAlignment w:val="center"/>
              <w:rPr>
                <w:color w:val="000000"/>
              </w:rPr>
            </w:pPr>
            <w:r>
              <w:rPr>
                <w:rFonts w:ascii="Times New Roman" w:hAnsi="Times New Roman" w:eastAsia="Times New Roman" w:cs="Times New Roman"/>
                <w:color w:val="000000"/>
              </w:rPr>
              <w:t>86</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346F7">
            <w:pPr>
              <w:spacing w:line="360" w:lineRule="auto"/>
              <w:jc w:val="center"/>
              <w:textAlignment w:val="center"/>
              <w:rPr>
                <w:color w:val="000000"/>
              </w:rPr>
            </w:pPr>
            <w:r>
              <w:rPr>
                <w:rFonts w:ascii="Times New Roman" w:hAnsi="Times New Roman" w:eastAsia="Times New Roman" w:cs="Times New Roman"/>
                <w:color w:val="000000"/>
              </w:rPr>
              <w:t>54</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8DF9B">
            <w:pPr>
              <w:spacing w:line="360" w:lineRule="auto"/>
              <w:jc w:val="center"/>
              <w:textAlignment w:val="center"/>
              <w:rPr>
                <w:color w:val="000000"/>
              </w:rPr>
            </w:pPr>
            <w:r>
              <w:rPr>
                <w:rFonts w:ascii="Times New Roman" w:hAnsi="Times New Roman" w:eastAsia="Times New Roman" w:cs="Times New Roman"/>
                <w:color w:val="000000"/>
              </w:rPr>
              <w:t>32</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B5D8FA">
            <w:pPr>
              <w:spacing w:line="360" w:lineRule="auto"/>
              <w:jc w:val="center"/>
              <w:textAlignment w:val="center"/>
              <w:rPr>
                <w:color w:val="000000"/>
              </w:rPr>
            </w:pPr>
            <w:r>
              <w:rPr>
                <w:rFonts w:ascii="Times New Roman" w:hAnsi="Times New Roman" w:eastAsia="Times New Roman" w:cs="Times New Roman"/>
                <w:color w:val="000000"/>
              </w:rPr>
              <w:t>62%</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F7E3E">
            <w:pPr>
              <w:spacing w:line="360" w:lineRule="auto"/>
              <w:jc w:val="center"/>
              <w:textAlignment w:val="center"/>
              <w:rPr>
                <w:color w:val="000000"/>
              </w:rPr>
            </w:pPr>
            <w:r>
              <w:rPr>
                <w:rFonts w:ascii="Times New Roman" w:hAnsi="Times New Roman" w:eastAsia="Times New Roman" w:cs="Times New Roman"/>
                <w:color w:val="000000"/>
              </w:rPr>
              <w:t>38%</w:t>
            </w:r>
          </w:p>
        </w:tc>
      </w:tr>
      <w:tr w14:paraId="4025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7E717">
            <w:pPr>
              <w:spacing w:line="360" w:lineRule="auto"/>
              <w:jc w:val="center"/>
              <w:textAlignment w:val="center"/>
              <w:rPr>
                <w:color w:val="000000"/>
              </w:rPr>
            </w:pPr>
            <w:r>
              <w:rPr>
                <w:rFonts w:ascii="Times New Roman" w:hAnsi="Times New Roman" w:eastAsia="Times New Roman" w:cs="Times New Roman"/>
                <w:color w:val="000000"/>
              </w:rPr>
              <w:t>1941</w:t>
            </w:r>
            <w:r>
              <w:rPr>
                <w:rFonts w:ascii="宋体" w:hAnsi="宋体" w:eastAsia="宋体" w:cs="宋体"/>
                <w:color w:val="000000"/>
              </w:rPr>
              <w:t>年</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90571">
            <w:pPr>
              <w:spacing w:line="360" w:lineRule="auto"/>
              <w:jc w:val="center"/>
              <w:textAlignment w:val="center"/>
              <w:rPr>
                <w:color w:val="000000"/>
              </w:rPr>
            </w:pPr>
            <w:r>
              <w:rPr>
                <w:rFonts w:ascii="Times New Roman" w:hAnsi="Times New Roman" w:eastAsia="Times New Roman" w:cs="Times New Roman"/>
                <w:color w:val="000000"/>
              </w:rPr>
              <w:t>61</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D5035">
            <w:pPr>
              <w:spacing w:line="360" w:lineRule="auto"/>
              <w:jc w:val="center"/>
              <w:textAlignment w:val="center"/>
              <w:rPr>
                <w:color w:val="000000"/>
              </w:rPr>
            </w:pPr>
            <w:r>
              <w:rPr>
                <w:rFonts w:ascii="Times New Roman" w:hAnsi="Times New Roman" w:eastAsia="Times New Roman" w:cs="Times New Roman"/>
                <w:color w:val="000000"/>
              </w:rPr>
              <w:t>46</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223F7">
            <w:pPr>
              <w:spacing w:line="360" w:lineRule="auto"/>
              <w:jc w:val="center"/>
              <w:textAlignment w:val="center"/>
              <w:rPr>
                <w:color w:val="000000"/>
              </w:rPr>
            </w:pPr>
            <w:r>
              <w:rPr>
                <w:rFonts w:ascii="Times New Roman" w:hAnsi="Times New Roman" w:eastAsia="Times New Roman" w:cs="Times New Roman"/>
                <w:color w:val="000000"/>
              </w:rPr>
              <w:t>15</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DECFB">
            <w:pPr>
              <w:spacing w:line="360" w:lineRule="auto"/>
              <w:jc w:val="center"/>
              <w:textAlignment w:val="center"/>
              <w:rPr>
                <w:color w:val="000000"/>
              </w:rPr>
            </w:pPr>
            <w:r>
              <w:rPr>
                <w:rFonts w:ascii="Times New Roman" w:hAnsi="Times New Roman" w:eastAsia="Times New Roman" w:cs="Times New Roman"/>
                <w:color w:val="000000"/>
              </w:rPr>
              <w:t>75%</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EC44A">
            <w:pPr>
              <w:spacing w:line="360" w:lineRule="auto"/>
              <w:jc w:val="center"/>
              <w:textAlignment w:val="center"/>
              <w:rPr>
                <w:color w:val="000000"/>
              </w:rPr>
            </w:pPr>
            <w:r>
              <w:rPr>
                <w:rFonts w:ascii="Times New Roman" w:hAnsi="Times New Roman" w:eastAsia="Times New Roman" w:cs="Times New Roman"/>
                <w:color w:val="000000"/>
              </w:rPr>
              <w:t>25%</w:t>
            </w:r>
          </w:p>
        </w:tc>
      </w:tr>
      <w:tr w14:paraId="6321E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5EF34E">
            <w:pPr>
              <w:spacing w:line="360" w:lineRule="auto"/>
              <w:jc w:val="center"/>
              <w:textAlignment w:val="center"/>
              <w:rPr>
                <w:color w:val="000000"/>
              </w:rPr>
            </w:pPr>
            <w:r>
              <w:rPr>
                <w:rFonts w:ascii="Times New Roman" w:hAnsi="Times New Roman" w:eastAsia="Times New Roman" w:cs="Times New Roman"/>
                <w:color w:val="000000"/>
              </w:rPr>
              <w:t>1944</w:t>
            </w:r>
            <w:r>
              <w:rPr>
                <w:rFonts w:ascii="宋体" w:hAnsi="宋体" w:eastAsia="宋体" w:cs="宋体"/>
                <w:color w:val="000000"/>
              </w:rPr>
              <w:t>年</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AA0B7">
            <w:pPr>
              <w:spacing w:line="360" w:lineRule="auto"/>
              <w:jc w:val="center"/>
              <w:textAlignment w:val="center"/>
              <w:rPr>
                <w:color w:val="000000"/>
              </w:rPr>
            </w:pPr>
            <w:r>
              <w:rPr>
                <w:rFonts w:ascii="Times New Roman" w:hAnsi="Times New Roman" w:eastAsia="Times New Roman" w:cs="Times New Roman"/>
                <w:color w:val="000000"/>
              </w:rPr>
              <w:t>73</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9306D">
            <w:pPr>
              <w:spacing w:line="360" w:lineRule="auto"/>
              <w:jc w:val="center"/>
              <w:textAlignment w:val="center"/>
              <w:rPr>
                <w:color w:val="000000"/>
              </w:rPr>
            </w:pPr>
            <w:r>
              <w:rPr>
                <w:rFonts w:ascii="Times New Roman" w:hAnsi="Times New Roman" w:eastAsia="Times New Roman" w:cs="Times New Roman"/>
                <w:color w:val="000000"/>
              </w:rPr>
              <w:t>46.8</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A6672">
            <w:pPr>
              <w:spacing w:line="360" w:lineRule="auto"/>
              <w:jc w:val="center"/>
              <w:textAlignment w:val="center"/>
              <w:rPr>
                <w:color w:val="000000"/>
              </w:rPr>
            </w:pPr>
            <w:r>
              <w:rPr>
                <w:rFonts w:ascii="Times New Roman" w:hAnsi="Times New Roman" w:eastAsia="Times New Roman" w:cs="Times New Roman"/>
                <w:color w:val="000000"/>
              </w:rPr>
              <w:t>26.2</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EE97D8">
            <w:pPr>
              <w:spacing w:line="360" w:lineRule="auto"/>
              <w:jc w:val="center"/>
              <w:textAlignment w:val="center"/>
              <w:rPr>
                <w:color w:val="000000"/>
              </w:rPr>
            </w:pPr>
            <w:r>
              <w:rPr>
                <w:rFonts w:ascii="Times New Roman" w:hAnsi="Times New Roman" w:eastAsia="Times New Roman" w:cs="Times New Roman"/>
                <w:color w:val="000000"/>
              </w:rPr>
              <w:t>64%</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E5A90C">
            <w:pPr>
              <w:spacing w:line="360" w:lineRule="auto"/>
              <w:jc w:val="center"/>
              <w:textAlignment w:val="center"/>
              <w:rPr>
                <w:color w:val="000000"/>
              </w:rPr>
            </w:pPr>
            <w:r>
              <w:rPr>
                <w:rFonts w:ascii="Times New Roman" w:hAnsi="Times New Roman" w:eastAsia="Times New Roman" w:cs="Times New Roman"/>
                <w:color w:val="000000"/>
              </w:rPr>
              <w:t>36%</w:t>
            </w:r>
          </w:p>
        </w:tc>
      </w:tr>
      <w:tr w14:paraId="41AC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433130">
            <w:pPr>
              <w:spacing w:line="360" w:lineRule="auto"/>
              <w:jc w:val="center"/>
              <w:textAlignment w:val="center"/>
              <w:rPr>
                <w:color w:val="000000"/>
              </w:rPr>
            </w:pPr>
            <w:r>
              <w:rPr>
                <w:rFonts w:ascii="Times New Roman" w:hAnsi="Times New Roman" w:eastAsia="Times New Roman" w:cs="Times New Roman"/>
                <w:color w:val="000000"/>
              </w:rPr>
              <w:t>1945</w:t>
            </w:r>
            <w:r>
              <w:rPr>
                <w:rFonts w:ascii="宋体" w:hAnsi="宋体" w:eastAsia="宋体" w:cs="宋体"/>
                <w:color w:val="000000"/>
              </w:rPr>
              <w:t>年</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7B51C">
            <w:pPr>
              <w:spacing w:line="360" w:lineRule="auto"/>
              <w:jc w:val="center"/>
              <w:textAlignment w:val="center"/>
              <w:rPr>
                <w:color w:val="000000"/>
              </w:rPr>
            </w:pPr>
            <w:r>
              <w:rPr>
                <w:rFonts w:ascii="Times New Roman" w:hAnsi="Times New Roman" w:eastAsia="Times New Roman" w:cs="Times New Roman"/>
                <w:color w:val="000000"/>
              </w:rPr>
              <w:t>108.85</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F7D8A">
            <w:pPr>
              <w:spacing w:line="360" w:lineRule="auto"/>
              <w:jc w:val="center"/>
              <w:textAlignment w:val="center"/>
              <w:rPr>
                <w:color w:val="000000"/>
              </w:rPr>
            </w:pPr>
            <w:r>
              <w:rPr>
                <w:rFonts w:ascii="Times New Roman" w:hAnsi="Times New Roman" w:eastAsia="Times New Roman" w:cs="Times New Roman"/>
                <w:color w:val="000000"/>
              </w:rPr>
              <w:t>75.87</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BBFBB">
            <w:pPr>
              <w:spacing w:line="360" w:lineRule="auto"/>
              <w:jc w:val="center"/>
              <w:textAlignment w:val="center"/>
              <w:rPr>
                <w:color w:val="000000"/>
              </w:rPr>
            </w:pPr>
            <w:r>
              <w:rPr>
                <w:rFonts w:ascii="Times New Roman" w:hAnsi="Times New Roman" w:eastAsia="Times New Roman" w:cs="Times New Roman"/>
                <w:color w:val="000000"/>
              </w:rPr>
              <w:t>32</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98</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E5F31F">
            <w:pPr>
              <w:spacing w:line="360" w:lineRule="auto"/>
              <w:jc w:val="center"/>
              <w:textAlignment w:val="center"/>
              <w:rPr>
                <w:color w:val="000000"/>
              </w:rPr>
            </w:pPr>
            <w:r>
              <w:rPr>
                <w:rFonts w:ascii="Times New Roman" w:hAnsi="Times New Roman" w:eastAsia="Times New Roman" w:cs="Times New Roman"/>
                <w:color w:val="000000"/>
              </w:rPr>
              <w:t>69%</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A39A5">
            <w:pPr>
              <w:spacing w:line="360" w:lineRule="auto"/>
              <w:jc w:val="center"/>
              <w:textAlignment w:val="center"/>
              <w:rPr>
                <w:color w:val="000000"/>
              </w:rPr>
            </w:pPr>
            <w:r>
              <w:rPr>
                <w:rFonts w:ascii="Times New Roman" w:hAnsi="Times New Roman" w:eastAsia="Times New Roman" w:cs="Times New Roman"/>
                <w:color w:val="000000"/>
              </w:rPr>
              <w:t>31%</w:t>
            </w:r>
          </w:p>
        </w:tc>
      </w:tr>
    </w:tbl>
    <w:p w14:paraId="4FF9CA9F">
      <w:pPr>
        <w:spacing w:line="360" w:lineRule="auto"/>
        <w:jc w:val="left"/>
        <w:textAlignment w:val="center"/>
        <w:rPr>
          <w:color w:val="000000"/>
        </w:rPr>
      </w:pPr>
    </w:p>
    <w:p w14:paraId="3F3D8B6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领导中国工农红军长征取得胜利</w:t>
      </w:r>
      <w:r>
        <w:rPr>
          <w:color w:val="000000"/>
        </w:rPr>
        <w:tab/>
      </w:r>
      <w:r>
        <w:rPr>
          <w:color w:val="000000"/>
        </w:rPr>
        <w:t xml:space="preserve">B. </w:t>
      </w:r>
      <w:r>
        <w:rPr>
          <w:rFonts w:ascii="宋体" w:hAnsi="宋体" w:eastAsia="宋体" w:cs="宋体"/>
          <w:color w:val="000000"/>
        </w:rPr>
        <w:t>推动了抗日民族统一战线初步形成</w:t>
      </w:r>
    </w:p>
    <w:p w14:paraId="2F63E54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揭开了世界反法西斯战争的序幕</w:t>
      </w:r>
      <w:r>
        <w:rPr>
          <w:color w:val="000000"/>
        </w:rPr>
        <w:tab/>
      </w:r>
      <w:r>
        <w:rPr>
          <w:color w:val="000000"/>
        </w:rPr>
        <w:t xml:space="preserve">D. </w:t>
      </w:r>
      <w:r>
        <w:rPr>
          <w:rFonts w:ascii="宋体" w:hAnsi="宋体" w:eastAsia="宋体" w:cs="宋体"/>
          <w:color w:val="000000"/>
        </w:rPr>
        <w:t>在全民族抗战中发挥中流砥柱作用</w:t>
      </w:r>
    </w:p>
    <w:p w14:paraId="1D991CE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1947</w:t>
      </w:r>
      <w:r>
        <w:rPr>
          <w:rFonts w:ascii="宋体" w:hAnsi="宋体" w:eastAsia="宋体" w:cs="宋体"/>
          <w:color w:val="000000"/>
        </w:rPr>
        <w:t>年，党中央在一份文件中规定：“乡村中一切地主的土地及公地，由乡村农会接收，连同乡村中其他一切土地，按乡村全部人口，不分男女老幼，统一平均分配。”该文件是（</w:t>
      </w:r>
      <w:r>
        <w:rPr>
          <w:rFonts w:ascii="Times New Roman" w:hAnsi="Times New Roman" w:eastAsia="Times New Roman" w:cs="Times New Roman"/>
          <w:color w:val="000000"/>
        </w:rPr>
        <w:t xml:space="preserve">   </w:t>
      </w:r>
      <w:r>
        <w:rPr>
          <w:rFonts w:ascii="宋体" w:hAnsi="宋体" w:eastAsia="宋体" w:cs="宋体"/>
          <w:color w:val="000000"/>
        </w:rPr>
        <w:t>）</w:t>
      </w:r>
    </w:p>
    <w:p w14:paraId="405A1ED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《中国土地法大纲》</w:t>
      </w:r>
      <w:r>
        <w:rPr>
          <w:color w:val="000000"/>
        </w:rPr>
        <w:tab/>
      </w:r>
      <w:r>
        <w:rPr>
          <w:color w:val="000000"/>
        </w:rPr>
        <w:t xml:space="preserve">B. </w:t>
      </w:r>
      <w:r>
        <w:rPr>
          <w:rFonts w:ascii="宋体" w:hAnsi="宋体" w:eastAsia="宋体" w:cs="宋体"/>
          <w:color w:val="000000"/>
        </w:rPr>
        <w:t>《对日寇</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最后一战》</w:t>
      </w:r>
    </w:p>
    <w:p w14:paraId="14636B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《中华人民共和国宪法》</w:t>
      </w:r>
      <w:r>
        <w:rPr>
          <w:color w:val="000000"/>
        </w:rPr>
        <w:tab/>
      </w:r>
      <w:r>
        <w:rPr>
          <w:color w:val="000000"/>
        </w:rPr>
        <w:t xml:space="preserve">D. </w:t>
      </w:r>
      <w:r>
        <w:rPr>
          <w:rFonts w:ascii="宋体" w:hAnsi="宋体" w:eastAsia="宋体" w:cs="宋体"/>
          <w:color w:val="000000"/>
        </w:rPr>
        <w:t>《中国人民政治协商会议共同纲领》</w:t>
      </w:r>
    </w:p>
    <w:p w14:paraId="78E109A8">
      <w:pPr>
        <w:spacing w:line="360" w:lineRule="auto"/>
        <w:jc w:val="left"/>
        <w:textAlignment w:val="center"/>
        <w:rPr>
          <w:color w:val="000000"/>
        </w:rPr>
      </w:pPr>
      <w:r>
        <w:rPr>
          <w:color w:val="000000"/>
        </w:rPr>
        <w:t xml:space="preserve">10. </w:t>
      </w:r>
      <w:r>
        <w:rPr>
          <w:rFonts w:ascii="宋体" w:hAnsi="宋体" w:eastAsia="宋体" w:cs="宋体"/>
          <w:color w:val="000000"/>
        </w:rPr>
        <w:t>下图为</w:t>
      </w:r>
      <w:r>
        <w:rPr>
          <w:rFonts w:ascii="Times New Roman" w:hAnsi="Times New Roman" w:eastAsia="Times New Roman" w:cs="Times New Roman"/>
          <w:color w:val="000000"/>
        </w:rPr>
        <w:t>1954</w:t>
      </w:r>
      <w:r>
        <w:rPr>
          <w:rFonts w:ascii="宋体" w:hAnsi="宋体" w:eastAsia="宋体" w:cs="宋体"/>
          <w:color w:val="000000"/>
        </w:rPr>
        <w:t>年发行的纪念邮票《普选》。下列表述中与之关联最密切的是（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F8B47AA">
      <w:pPr>
        <w:spacing w:line="360" w:lineRule="auto"/>
        <w:jc w:val="left"/>
        <w:textAlignment w:val="center"/>
        <w:rPr>
          <w:color w:val="000000"/>
        </w:rPr>
      </w:pPr>
      <w:r>
        <w:rPr>
          <w:color w:val="000000"/>
        </w:rPr>
        <w:drawing>
          <wp:inline distT="0" distB="0" distL="114300" distR="114300">
            <wp:extent cx="2314575" cy="3000375"/>
            <wp:effectExtent l="0" t="0" r="9525" b="952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2314575" cy="3000375"/>
                    </a:xfrm>
                    <a:prstGeom prst="rect">
                      <a:avLst/>
                    </a:prstGeom>
                  </pic:spPr>
                </pic:pic>
              </a:graphicData>
            </a:graphic>
          </wp:inline>
        </w:drawing>
      </w:r>
    </w:p>
    <w:p w14:paraId="4725AA7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和平共处五项原则</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提出</w:t>
      </w:r>
      <w:r>
        <w:rPr>
          <w:color w:val="000000"/>
        </w:rPr>
        <w:tab/>
      </w:r>
      <w:r>
        <w:rPr>
          <w:color w:val="000000"/>
        </w:rPr>
        <w:t xml:space="preserve">B. </w:t>
      </w:r>
      <w:r>
        <w:rPr>
          <w:rFonts w:ascii="宋体" w:hAnsi="宋体" w:eastAsia="宋体" w:cs="宋体"/>
          <w:color w:val="000000"/>
        </w:rPr>
        <w:t>人民代表大会制度的确立</w:t>
      </w:r>
    </w:p>
    <w:p w14:paraId="0DC80D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第一个五年计划超额完成</w:t>
      </w:r>
      <w:r>
        <w:rPr>
          <w:color w:val="000000"/>
        </w:rPr>
        <w:tab/>
      </w:r>
      <w:r>
        <w:rPr>
          <w:color w:val="000000"/>
        </w:rPr>
        <w:t xml:space="preserve">D. </w:t>
      </w:r>
      <w:r>
        <w:rPr>
          <w:rFonts w:ascii="宋体" w:hAnsi="宋体" w:eastAsia="宋体" w:cs="宋体"/>
          <w:color w:val="000000"/>
        </w:rPr>
        <w:t>“一国两制”构想的实践</w:t>
      </w:r>
    </w:p>
    <w:p w14:paraId="441776E5">
      <w:pPr>
        <w:spacing w:line="360" w:lineRule="auto"/>
        <w:jc w:val="left"/>
        <w:textAlignment w:val="center"/>
        <w:rPr>
          <w:color w:val="000000"/>
        </w:rPr>
      </w:pPr>
      <w:r>
        <w:rPr>
          <w:color w:val="000000"/>
        </w:rPr>
        <w:t xml:space="preserve">11. </w:t>
      </w:r>
      <w:r>
        <w:rPr>
          <w:rFonts w:ascii="宋体" w:hAnsi="宋体" w:eastAsia="宋体" w:cs="宋体"/>
          <w:color w:val="000000"/>
        </w:rPr>
        <w:t>古埃及法老为自己修建呈角锥体状的陵墓，底部呈四边形，四面向上倾斜，上端为一尖顶。中国人称该建筑为（</w:t>
      </w:r>
      <w:r>
        <w:rPr>
          <w:rFonts w:ascii="Times New Roman" w:hAnsi="Times New Roman" w:eastAsia="Times New Roman" w:cs="Times New Roman"/>
          <w:color w:val="000000"/>
        </w:rPr>
        <w:t xml:space="preserve">   </w:t>
      </w:r>
      <w:r>
        <w:rPr>
          <w:rFonts w:ascii="宋体" w:hAnsi="宋体" w:eastAsia="宋体" w:cs="宋体"/>
          <w:color w:val="000000"/>
        </w:rPr>
        <w:t>）</w:t>
      </w:r>
    </w:p>
    <w:p w14:paraId="6C3C6B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金字塔</w:t>
      </w:r>
      <w:r>
        <w:rPr>
          <w:color w:val="000000"/>
        </w:rPr>
        <w:tab/>
      </w:r>
      <w:r>
        <w:rPr>
          <w:color w:val="000000"/>
        </w:rPr>
        <w:t xml:space="preserve">B. </w:t>
      </w:r>
      <w:r>
        <w:rPr>
          <w:rFonts w:ascii="宋体" w:hAnsi="宋体" w:eastAsia="宋体" w:cs="宋体"/>
          <w:color w:val="000000"/>
        </w:rPr>
        <w:t>雅典卫城</w:t>
      </w:r>
      <w:r>
        <w:rPr>
          <w:color w:val="000000"/>
        </w:rPr>
        <w:tab/>
      </w:r>
      <w:r>
        <w:rPr>
          <w:color w:val="000000"/>
        </w:rPr>
        <w:t xml:space="preserve">C. </w:t>
      </w:r>
      <w:r>
        <w:rPr>
          <w:rFonts w:ascii="宋体" w:hAnsi="宋体" w:eastAsia="宋体" w:cs="宋体"/>
          <w:color w:val="000000"/>
        </w:rPr>
        <w:t>凡尔赛宫</w:t>
      </w:r>
      <w:r>
        <w:rPr>
          <w:color w:val="000000"/>
        </w:rPr>
        <w:tab/>
      </w:r>
      <w:r>
        <w:rPr>
          <w:color w:val="000000"/>
        </w:rPr>
        <w:t xml:space="preserve">D. </w:t>
      </w:r>
      <w:r>
        <w:rPr>
          <w:rFonts w:ascii="宋体" w:hAnsi="宋体" w:eastAsia="宋体" w:cs="宋体"/>
          <w:color w:val="000000"/>
        </w:rPr>
        <w:t>狮身人面像</w:t>
      </w:r>
    </w:p>
    <w:p w14:paraId="654FB6BA">
      <w:pPr>
        <w:spacing w:line="360" w:lineRule="auto"/>
        <w:jc w:val="left"/>
        <w:textAlignment w:val="center"/>
        <w:rPr>
          <w:color w:val="000000"/>
        </w:rPr>
      </w:pPr>
      <w:r>
        <w:rPr>
          <w:color w:val="000000"/>
        </w:rPr>
        <w:t xml:space="preserve">12. </w:t>
      </w:r>
      <w:r>
        <w:rPr>
          <w:rFonts w:ascii="宋体" w:hAnsi="宋体" w:eastAsia="宋体" w:cs="宋体"/>
          <w:color w:val="000000"/>
        </w:rPr>
        <w:t>下图为</w:t>
      </w:r>
      <w:r>
        <w:rPr>
          <w:rFonts w:ascii="Times New Roman" w:hAnsi="Times New Roman" w:eastAsia="Times New Roman" w:cs="Times New Roman"/>
          <w:color w:val="000000"/>
        </w:rPr>
        <w:t>11</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世纪欧洲大学数量变化图，可知当时欧洲（</w:t>
      </w:r>
      <w:r>
        <w:rPr>
          <w:rFonts w:ascii="Times New Roman" w:hAnsi="Times New Roman" w:eastAsia="Times New Roman" w:cs="Times New Roman"/>
          <w:color w:val="000000"/>
        </w:rPr>
        <w:t xml:space="preserve">   </w:t>
      </w:r>
      <w:r>
        <w:rPr>
          <w:rFonts w:ascii="宋体" w:hAnsi="宋体" w:eastAsia="宋体" w:cs="宋体"/>
          <w:color w:val="000000"/>
        </w:rPr>
        <w:t>）</w:t>
      </w:r>
    </w:p>
    <w:p w14:paraId="5BF89030">
      <w:pPr>
        <w:spacing w:line="360" w:lineRule="auto"/>
        <w:jc w:val="left"/>
        <w:textAlignment w:val="center"/>
        <w:rPr>
          <w:color w:val="000000"/>
        </w:rPr>
      </w:pPr>
      <w:r>
        <w:rPr>
          <w:color w:val="000000"/>
        </w:rPr>
        <w:drawing>
          <wp:inline distT="0" distB="0" distL="114300" distR="114300">
            <wp:extent cx="1695450" cy="1162050"/>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1695450" cy="1162050"/>
                    </a:xfrm>
                    <a:prstGeom prst="rect">
                      <a:avLst/>
                    </a:prstGeom>
                  </pic:spPr>
                </pic:pic>
              </a:graphicData>
            </a:graphic>
          </wp:inline>
        </w:drawing>
      </w:r>
    </w:p>
    <w:p w14:paraId="4B4548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大学兴起与发展状况</w:t>
      </w:r>
      <w:r>
        <w:rPr>
          <w:color w:val="000000"/>
        </w:rPr>
        <w:tab/>
      </w:r>
      <w:r>
        <w:rPr>
          <w:color w:val="000000"/>
        </w:rPr>
        <w:t xml:space="preserve">B. </w:t>
      </w:r>
      <w:r>
        <w:rPr>
          <w:rFonts w:ascii="宋体" w:hAnsi="宋体" w:eastAsia="宋体" w:cs="宋体"/>
          <w:color w:val="000000"/>
        </w:rPr>
        <w:t>高等教育已全面普及</w:t>
      </w:r>
      <w:r>
        <w:rPr>
          <w:color w:val="000000"/>
        </w:rPr>
        <w:tab/>
      </w:r>
      <w:r>
        <w:rPr>
          <w:color w:val="000000"/>
        </w:rPr>
        <w:t xml:space="preserve">C. </w:t>
      </w:r>
      <w:r>
        <w:rPr>
          <w:rFonts w:ascii="宋体" w:hAnsi="宋体" w:eastAsia="宋体" w:cs="宋体"/>
          <w:color w:val="000000"/>
        </w:rPr>
        <w:t>庄园遍布于世界各地</w:t>
      </w:r>
      <w:r>
        <w:rPr>
          <w:color w:val="000000"/>
        </w:rPr>
        <w:tab/>
      </w:r>
      <w:r>
        <w:rPr>
          <w:color w:val="000000"/>
        </w:rPr>
        <w:t xml:space="preserve">D. </w:t>
      </w:r>
      <w:r>
        <w:rPr>
          <w:rFonts w:ascii="宋体" w:hAnsi="宋体" w:eastAsia="宋体" w:cs="宋体"/>
          <w:color w:val="000000"/>
        </w:rPr>
        <w:t>城市摆脱了神权影响</w:t>
      </w:r>
    </w:p>
    <w:p w14:paraId="73353641">
      <w:pPr>
        <w:spacing w:line="360" w:lineRule="auto"/>
        <w:jc w:val="left"/>
        <w:textAlignment w:val="center"/>
        <w:rPr>
          <w:color w:val="000000"/>
        </w:rPr>
      </w:pPr>
      <w:r>
        <w:rPr>
          <w:color w:val="000000"/>
        </w:rPr>
        <w:t xml:space="preserve">13. </w:t>
      </w:r>
      <w:r>
        <w:rPr>
          <w:rFonts w:ascii="宋体" w:hAnsi="宋体" w:eastAsia="宋体" w:cs="宋体"/>
          <w:color w:val="000000"/>
        </w:rPr>
        <w:t>下表为某航海家远洋航行概况。由此可知该航海家是（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2"/>
        <w:gridCol w:w="902"/>
        <w:gridCol w:w="5921"/>
      </w:tblGrid>
      <w:tr w14:paraId="0BC6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1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E60F7">
            <w:pPr>
              <w:spacing w:line="360" w:lineRule="auto"/>
              <w:jc w:val="center"/>
              <w:textAlignment w:val="center"/>
              <w:rPr>
                <w:color w:val="000000"/>
              </w:rPr>
            </w:pPr>
            <w:r>
              <w:rPr>
                <w:rFonts w:ascii="宋体" w:hAnsi="宋体" w:eastAsia="宋体" w:cs="宋体"/>
                <w:color w:val="000000"/>
              </w:rPr>
              <w:t>时间</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24FF7">
            <w:pPr>
              <w:spacing w:line="360" w:lineRule="auto"/>
              <w:jc w:val="center"/>
              <w:textAlignment w:val="center"/>
              <w:rPr>
                <w:color w:val="000000"/>
              </w:rPr>
            </w:pPr>
            <w:r>
              <w:rPr>
                <w:rFonts w:ascii="宋体" w:hAnsi="宋体" w:eastAsia="宋体" w:cs="宋体"/>
                <w:color w:val="000000"/>
              </w:rPr>
              <w:t>出发地</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DB530">
            <w:pPr>
              <w:spacing w:line="360" w:lineRule="auto"/>
              <w:jc w:val="center"/>
              <w:textAlignment w:val="center"/>
              <w:rPr>
                <w:color w:val="000000"/>
              </w:rPr>
            </w:pPr>
            <w:r>
              <w:rPr>
                <w:rFonts w:ascii="宋体" w:hAnsi="宋体" w:eastAsia="宋体" w:cs="宋体"/>
                <w:color w:val="000000"/>
              </w:rPr>
              <w:t>主要经历</w:t>
            </w:r>
          </w:p>
        </w:tc>
      </w:tr>
      <w:tr w14:paraId="2960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029B9">
            <w:pPr>
              <w:spacing w:line="360" w:lineRule="auto"/>
              <w:jc w:val="center"/>
              <w:textAlignment w:val="center"/>
              <w:rPr>
                <w:color w:val="000000"/>
              </w:rPr>
            </w:pPr>
            <w:r>
              <w:rPr>
                <w:rFonts w:ascii="Times New Roman" w:hAnsi="Times New Roman" w:eastAsia="Times New Roman" w:cs="Times New Roman"/>
                <w:color w:val="000000"/>
              </w:rPr>
              <w:t>1497</w:t>
            </w:r>
            <w:r>
              <w:rPr>
                <w:rFonts w:ascii="宋体" w:hAnsi="宋体" w:eastAsia="宋体" w:cs="宋体"/>
                <w:color w:val="000000"/>
              </w:rPr>
              <w:t>—</w:t>
            </w:r>
            <w:r>
              <w:rPr>
                <w:rFonts w:ascii="Times New Roman" w:hAnsi="Times New Roman" w:eastAsia="Times New Roman" w:cs="Times New Roman"/>
                <w:color w:val="000000"/>
              </w:rPr>
              <w:t>1498</w:t>
            </w:r>
            <w:r>
              <w:rPr>
                <w:rFonts w:ascii="宋体" w:hAnsi="宋体" w:eastAsia="宋体" w:cs="宋体"/>
                <w:color w:val="000000"/>
              </w:rPr>
              <w:t>年</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3AC82">
            <w:pPr>
              <w:spacing w:line="360" w:lineRule="auto"/>
              <w:jc w:val="center"/>
              <w:textAlignment w:val="center"/>
              <w:rPr>
                <w:color w:val="000000"/>
              </w:rPr>
            </w:pPr>
            <w:r>
              <w:rPr>
                <w:rFonts w:ascii="宋体" w:hAnsi="宋体" w:eastAsia="宋体" w:cs="宋体"/>
                <w:color w:val="000000"/>
              </w:rPr>
              <w:t>葡萄牙</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72E23">
            <w:pPr>
              <w:spacing w:line="360" w:lineRule="auto"/>
              <w:jc w:val="both"/>
              <w:textAlignment w:val="center"/>
              <w:rPr>
                <w:color w:val="000000"/>
              </w:rPr>
            </w:pPr>
            <w:r>
              <w:rPr>
                <w:rFonts w:ascii="宋体" w:hAnsi="宋体" w:eastAsia="宋体" w:cs="宋体"/>
                <w:color w:val="000000"/>
              </w:rPr>
              <w:t>溯非洲东海岸北上，横渡印度洋到达卡里库特、果阿等地</w:t>
            </w:r>
          </w:p>
        </w:tc>
      </w:tr>
      <w:tr w14:paraId="71C35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B0999">
            <w:pPr>
              <w:spacing w:line="360" w:lineRule="auto"/>
              <w:jc w:val="center"/>
              <w:textAlignment w:val="center"/>
              <w:rPr>
                <w:color w:val="000000"/>
              </w:rPr>
            </w:pPr>
            <w:r>
              <w:rPr>
                <w:rFonts w:ascii="Times New Roman" w:hAnsi="Times New Roman" w:eastAsia="Times New Roman" w:cs="Times New Roman"/>
                <w:color w:val="000000"/>
              </w:rPr>
              <w:t>1502</w:t>
            </w:r>
            <w:r>
              <w:rPr>
                <w:rFonts w:ascii="宋体" w:hAnsi="宋体" w:eastAsia="宋体" w:cs="宋体"/>
                <w:color w:val="000000"/>
              </w:rPr>
              <w:t>—</w:t>
            </w:r>
            <w:r>
              <w:rPr>
                <w:rFonts w:ascii="Times New Roman" w:hAnsi="Times New Roman" w:eastAsia="Times New Roman" w:cs="Times New Roman"/>
                <w:color w:val="000000"/>
              </w:rPr>
              <w:t>1503</w:t>
            </w:r>
            <w:r>
              <w:rPr>
                <w:rFonts w:ascii="宋体" w:hAnsi="宋体" w:eastAsia="宋体" w:cs="宋体"/>
                <w:color w:val="000000"/>
              </w:rPr>
              <w:t>年</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0DABC">
            <w:pPr>
              <w:spacing w:line="360" w:lineRule="auto"/>
              <w:jc w:val="center"/>
              <w:textAlignment w:val="center"/>
              <w:rPr>
                <w:color w:val="000000"/>
              </w:rPr>
            </w:pPr>
            <w:r>
              <w:rPr>
                <w:rFonts w:ascii="宋体" w:hAnsi="宋体" w:eastAsia="宋体" w:cs="宋体"/>
                <w:color w:val="000000"/>
              </w:rPr>
              <w:t>葡萄牙</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3F2F8">
            <w:pPr>
              <w:spacing w:line="360" w:lineRule="auto"/>
              <w:jc w:val="both"/>
              <w:textAlignment w:val="center"/>
              <w:rPr>
                <w:color w:val="000000"/>
              </w:rPr>
            </w:pPr>
            <w:r>
              <w:rPr>
                <w:rFonts w:ascii="宋体" w:hAnsi="宋体" w:eastAsia="宋体" w:cs="宋体"/>
                <w:color w:val="000000"/>
              </w:rPr>
              <w:t>到达卡里库特等地</w:t>
            </w:r>
          </w:p>
        </w:tc>
      </w:tr>
      <w:tr w14:paraId="44E64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5AB81F">
            <w:pPr>
              <w:spacing w:line="360" w:lineRule="auto"/>
              <w:jc w:val="center"/>
              <w:textAlignment w:val="center"/>
              <w:rPr>
                <w:color w:val="000000"/>
              </w:rPr>
            </w:pPr>
            <w:r>
              <w:rPr>
                <w:rFonts w:ascii="Times New Roman" w:hAnsi="Times New Roman" w:eastAsia="Times New Roman" w:cs="Times New Roman"/>
                <w:color w:val="000000"/>
              </w:rPr>
              <w:t>1524</w:t>
            </w:r>
            <w:r>
              <w:rPr>
                <w:rFonts w:ascii="宋体" w:hAnsi="宋体" w:eastAsia="宋体" w:cs="宋体"/>
                <w:color w:val="000000"/>
              </w:rPr>
              <w:t>年</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ACCB1">
            <w:pPr>
              <w:spacing w:line="360" w:lineRule="auto"/>
              <w:jc w:val="center"/>
              <w:textAlignment w:val="center"/>
              <w:rPr>
                <w:color w:val="000000"/>
              </w:rPr>
            </w:pPr>
            <w:r>
              <w:rPr>
                <w:rFonts w:ascii="宋体" w:hAnsi="宋体" w:eastAsia="宋体" w:cs="宋体"/>
                <w:color w:val="000000"/>
              </w:rPr>
              <w:t>葡萄牙</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5EC6E">
            <w:pPr>
              <w:spacing w:line="360" w:lineRule="auto"/>
              <w:jc w:val="both"/>
              <w:textAlignment w:val="center"/>
              <w:rPr>
                <w:color w:val="000000"/>
              </w:rPr>
            </w:pPr>
            <w:r>
              <w:rPr>
                <w:rFonts w:ascii="宋体" w:hAnsi="宋体" w:eastAsia="宋体" w:cs="宋体"/>
                <w:color w:val="000000"/>
              </w:rPr>
              <w:t>出任葡属印度总督，到达果阿，最后病逝于柯钦</w:t>
            </w:r>
          </w:p>
        </w:tc>
      </w:tr>
    </w:tbl>
    <w:p w14:paraId="607E05B8">
      <w:pPr>
        <w:spacing w:line="360" w:lineRule="auto"/>
        <w:jc w:val="left"/>
        <w:textAlignment w:val="center"/>
        <w:rPr>
          <w:color w:val="000000"/>
        </w:rPr>
      </w:pPr>
    </w:p>
    <w:p w14:paraId="4F3022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迪亚士</w:t>
      </w:r>
      <w:r>
        <w:rPr>
          <w:color w:val="000000"/>
        </w:rPr>
        <w:tab/>
      </w:r>
      <w:r>
        <w:rPr>
          <w:color w:val="000000"/>
        </w:rPr>
        <w:t xml:space="preserve">B. </w:t>
      </w:r>
      <w:r>
        <w:rPr>
          <w:rFonts w:ascii="宋体" w:hAnsi="宋体" w:eastAsia="宋体" w:cs="宋体"/>
          <w:color w:val="000000"/>
        </w:rPr>
        <w:t>达·伽马</w:t>
      </w:r>
      <w:r>
        <w:rPr>
          <w:color w:val="000000"/>
        </w:rPr>
        <w:tab/>
      </w:r>
      <w:r>
        <w:rPr>
          <w:color w:val="000000"/>
        </w:rPr>
        <w:t xml:space="preserve">C. </w:t>
      </w:r>
      <w:r>
        <w:rPr>
          <w:rFonts w:ascii="宋体" w:hAnsi="宋体" w:eastAsia="宋体" w:cs="宋体"/>
          <w:color w:val="000000"/>
        </w:rPr>
        <w:t>哥伦布</w:t>
      </w:r>
      <w:r>
        <w:rPr>
          <w:color w:val="000000"/>
        </w:rPr>
        <w:tab/>
      </w:r>
      <w:r>
        <w:rPr>
          <w:color w:val="000000"/>
        </w:rPr>
        <w:t xml:space="preserve">D. </w:t>
      </w:r>
      <w:r>
        <w:rPr>
          <w:rFonts w:ascii="宋体" w:hAnsi="宋体" w:eastAsia="宋体" w:cs="宋体"/>
          <w:color w:val="000000"/>
        </w:rPr>
        <w:t>麦哲伦</w:t>
      </w:r>
    </w:p>
    <w:p w14:paraId="6DBE5123">
      <w:pPr>
        <w:spacing w:line="360" w:lineRule="auto"/>
        <w:jc w:val="left"/>
        <w:textAlignment w:val="center"/>
        <w:rPr>
          <w:color w:val="000000"/>
        </w:rPr>
      </w:pPr>
      <w:r>
        <w:rPr>
          <w:color w:val="000000"/>
        </w:rPr>
        <w:t xml:space="preserve">14. </w:t>
      </w:r>
      <w:r>
        <w:rPr>
          <w:rFonts w:ascii="宋体" w:hAnsi="宋体" w:eastAsia="宋体" w:cs="宋体"/>
          <w:color w:val="000000"/>
        </w:rPr>
        <w:t>有学者评价法国大革命时说：它已经远远超出了法国国界，以惊人的速度传播到整个欧洲乃至美洲、非洲、亚洲等地区。该学者意在说明法国大革命（</w:t>
      </w:r>
      <w:r>
        <w:rPr>
          <w:rFonts w:ascii="Times New Roman" w:hAnsi="Times New Roman" w:eastAsia="Times New Roman" w:cs="Times New Roman"/>
          <w:color w:val="000000"/>
        </w:rPr>
        <w:t xml:space="preserve">   </w:t>
      </w:r>
      <w:r>
        <w:rPr>
          <w:rFonts w:ascii="宋体" w:hAnsi="宋体" w:eastAsia="宋体" w:cs="宋体"/>
          <w:color w:val="000000"/>
        </w:rPr>
        <w:t>）</w:t>
      </w:r>
    </w:p>
    <w:p w14:paraId="22CCE7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彻底摧毁了欧洲封建统治</w:t>
      </w:r>
      <w:r>
        <w:rPr>
          <w:color w:val="000000"/>
        </w:rPr>
        <w:tab/>
      </w:r>
      <w:r>
        <w:rPr>
          <w:color w:val="000000"/>
        </w:rPr>
        <w:t xml:space="preserve">B. </w:t>
      </w:r>
      <w:r>
        <w:rPr>
          <w:rFonts w:ascii="宋体" w:hAnsi="宋体" w:eastAsia="宋体" w:cs="宋体"/>
          <w:color w:val="000000"/>
        </w:rPr>
        <w:t>阻碍了人文主义传播</w:t>
      </w:r>
    </w:p>
    <w:p w14:paraId="6B285C5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率先开辟了资本主义道路</w:t>
      </w:r>
      <w:r>
        <w:rPr>
          <w:color w:val="000000"/>
        </w:rPr>
        <w:tab/>
      </w:r>
      <w:r>
        <w:rPr>
          <w:color w:val="000000"/>
        </w:rPr>
        <w:t xml:space="preserve">D. </w:t>
      </w:r>
      <w:r>
        <w:rPr>
          <w:rFonts w:ascii="宋体" w:hAnsi="宋体" w:eastAsia="宋体" w:cs="宋体"/>
          <w:color w:val="000000"/>
        </w:rPr>
        <w:t>产生了世界性的影响</w:t>
      </w:r>
    </w:p>
    <w:p w14:paraId="482B3894">
      <w:pPr>
        <w:spacing w:line="360" w:lineRule="auto"/>
        <w:jc w:val="left"/>
        <w:textAlignment w:val="center"/>
        <w:rPr>
          <w:color w:val="000000"/>
        </w:rPr>
      </w:pPr>
      <w:r>
        <w:rPr>
          <w:color w:val="000000"/>
        </w:rPr>
        <w:t xml:space="preserve">15. </w:t>
      </w:r>
      <w:r>
        <w:rPr>
          <w:rFonts w:ascii="宋体" w:hAnsi="宋体" w:eastAsia="宋体" w:cs="宋体"/>
          <w:color w:val="000000"/>
        </w:rPr>
        <w:t>某著作第一次对科学社会主义的基本原理作了比较完整的阐述，很快成为马克思主义文献中传播最广、影响最大的一种。该著作是（</w:t>
      </w:r>
      <w:r>
        <w:rPr>
          <w:rFonts w:ascii="Times New Roman" w:hAnsi="Times New Roman" w:eastAsia="Times New Roman" w:cs="Times New Roman"/>
          <w:color w:val="000000"/>
        </w:rPr>
        <w:t xml:space="preserve">   </w:t>
      </w:r>
      <w:r>
        <w:rPr>
          <w:rFonts w:ascii="宋体" w:hAnsi="宋体" w:eastAsia="宋体" w:cs="宋体"/>
          <w:color w:val="000000"/>
        </w:rPr>
        <w:t>）</w:t>
      </w:r>
    </w:p>
    <w:p w14:paraId="2A50043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《大宪章》</w:t>
      </w:r>
      <w:r>
        <w:rPr>
          <w:color w:val="000000"/>
        </w:rPr>
        <w:tab/>
      </w:r>
      <w:r>
        <w:rPr>
          <w:color w:val="000000"/>
        </w:rPr>
        <w:t xml:space="preserve">B. </w:t>
      </w:r>
      <w:r>
        <w:rPr>
          <w:rFonts w:ascii="宋体" w:hAnsi="宋体" w:eastAsia="宋体" w:cs="宋体"/>
          <w:color w:val="000000"/>
        </w:rPr>
        <w:t>《权利法案》</w:t>
      </w:r>
      <w:r>
        <w:rPr>
          <w:color w:val="000000"/>
        </w:rPr>
        <w:tab/>
      </w:r>
      <w:r>
        <w:rPr>
          <w:color w:val="000000"/>
        </w:rPr>
        <w:t xml:space="preserve">C. </w:t>
      </w:r>
      <w:r>
        <w:rPr>
          <w:rFonts w:ascii="宋体" w:hAnsi="宋体" w:eastAsia="宋体" w:cs="宋体"/>
          <w:color w:val="000000"/>
        </w:rPr>
        <w:t>《人权宣言》</w:t>
      </w:r>
      <w:r>
        <w:rPr>
          <w:color w:val="000000"/>
        </w:rPr>
        <w:tab/>
      </w:r>
      <w:r>
        <w:rPr>
          <w:color w:val="000000"/>
        </w:rPr>
        <w:t xml:space="preserve">D. </w:t>
      </w:r>
      <w:r>
        <w:rPr>
          <w:rFonts w:ascii="宋体" w:hAnsi="宋体" w:eastAsia="宋体" w:cs="宋体"/>
          <w:color w:val="000000"/>
        </w:rPr>
        <w:t>《共产党宣言》</w:t>
      </w:r>
    </w:p>
    <w:p w14:paraId="7331B45F">
      <w:pPr>
        <w:spacing w:line="360" w:lineRule="auto"/>
        <w:jc w:val="left"/>
        <w:textAlignment w:val="center"/>
        <w:rPr>
          <w:color w:val="000000"/>
        </w:rPr>
      </w:pPr>
      <w:r>
        <w:rPr>
          <w:color w:val="000000"/>
        </w:rPr>
        <w:t xml:space="preserve">16. </w:t>
      </w:r>
      <w:r>
        <w:rPr>
          <w:rFonts w:ascii="宋体" w:hAnsi="宋体" w:eastAsia="宋体" w:cs="宋体"/>
          <w:color w:val="000000"/>
        </w:rPr>
        <w:t>工业化使英国的财富迅速增长，但社会忽视了公平分配问题。时人惊呼：“英国可以分为两个民族——穷人和富人，他们之间拥有一条巨大的鸿沟。”该现象直接反映工业革命（</w:t>
      </w:r>
      <w:r>
        <w:rPr>
          <w:rFonts w:ascii="Times New Roman" w:hAnsi="Times New Roman" w:eastAsia="Times New Roman" w:cs="Times New Roman"/>
          <w:color w:val="000000"/>
        </w:rPr>
        <w:t xml:space="preserve">   </w:t>
      </w:r>
      <w:r>
        <w:rPr>
          <w:rFonts w:ascii="宋体" w:hAnsi="宋体" w:eastAsia="宋体" w:cs="宋体"/>
          <w:color w:val="000000"/>
        </w:rPr>
        <w:t>）</w:t>
      </w:r>
    </w:p>
    <w:p w14:paraId="660F7CB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加剧了社会贫富分化</w:t>
      </w:r>
      <w:r>
        <w:rPr>
          <w:color w:val="000000"/>
        </w:rPr>
        <w:tab/>
      </w:r>
      <w:r>
        <w:rPr>
          <w:color w:val="000000"/>
        </w:rPr>
        <w:t xml:space="preserve">B. </w:t>
      </w:r>
      <w:r>
        <w:rPr>
          <w:rFonts w:ascii="宋体" w:hAnsi="宋体" w:eastAsia="宋体" w:cs="宋体"/>
          <w:color w:val="000000"/>
        </w:rPr>
        <w:t>促进了纺织技术革新</w:t>
      </w:r>
    </w:p>
    <w:p w14:paraId="7F6502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改善了全体人民生活</w:t>
      </w:r>
      <w:r>
        <w:rPr>
          <w:color w:val="000000"/>
        </w:rPr>
        <w:tab/>
      </w:r>
      <w:r>
        <w:rPr>
          <w:color w:val="000000"/>
        </w:rPr>
        <w:t xml:space="preserve">D. </w:t>
      </w:r>
      <w:r>
        <w:rPr>
          <w:rFonts w:ascii="宋体" w:hAnsi="宋体" w:eastAsia="宋体" w:cs="宋体"/>
          <w:color w:val="000000"/>
        </w:rPr>
        <w:t>推动了工厂制度确立</w:t>
      </w:r>
    </w:p>
    <w:p w14:paraId="228776B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1914</w:t>
      </w:r>
      <w:r>
        <w:rPr>
          <w:rFonts w:ascii="宋体" w:hAnsi="宋体" w:eastAsia="宋体" w:cs="宋体"/>
          <w:color w:val="000000"/>
        </w:rPr>
        <w:t>年秋，当一个又一个欧洲国家卷入战争之际，有外交官评论道：“灯光正在整个欧洲熄灭。”他意在说明第一次世界大战（</w:t>
      </w:r>
      <w:r>
        <w:rPr>
          <w:rFonts w:ascii="Times New Roman" w:hAnsi="Times New Roman" w:eastAsia="Times New Roman" w:cs="Times New Roman"/>
          <w:color w:val="000000"/>
        </w:rPr>
        <w:t xml:space="preserve">   </w:t>
      </w:r>
      <w:r>
        <w:rPr>
          <w:rFonts w:ascii="宋体" w:hAnsi="宋体" w:eastAsia="宋体" w:cs="宋体"/>
          <w:color w:val="000000"/>
        </w:rPr>
        <w:t>）</w:t>
      </w:r>
    </w:p>
    <w:p w14:paraId="6B8338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加快三国同盟形成</w:t>
      </w:r>
      <w:r>
        <w:rPr>
          <w:color w:val="000000"/>
        </w:rPr>
        <w:tab/>
      </w:r>
      <w:r>
        <w:rPr>
          <w:color w:val="000000"/>
        </w:rPr>
        <w:t xml:space="preserve">B. </w:t>
      </w:r>
      <w:r>
        <w:rPr>
          <w:rFonts w:ascii="宋体" w:hAnsi="宋体" w:eastAsia="宋体" w:cs="宋体"/>
          <w:color w:val="000000"/>
        </w:rPr>
        <w:t>重建亚洲地区秩序</w:t>
      </w:r>
    </w:p>
    <w:p w14:paraId="4FFCD9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削弱了欧洲的力量</w:t>
      </w:r>
      <w:r>
        <w:rPr>
          <w:color w:val="000000"/>
        </w:rPr>
        <w:tab/>
      </w:r>
      <w:r>
        <w:rPr>
          <w:color w:val="000000"/>
        </w:rPr>
        <w:t xml:space="preserve">D. </w:t>
      </w:r>
      <w:r>
        <w:rPr>
          <w:rFonts w:ascii="宋体" w:hAnsi="宋体" w:eastAsia="宋体" w:cs="宋体"/>
          <w:color w:val="000000"/>
        </w:rPr>
        <w:t>推动世界持久和平</w:t>
      </w:r>
    </w:p>
    <w:p w14:paraId="70D0DAC8">
      <w:pPr>
        <w:spacing w:line="360" w:lineRule="auto"/>
        <w:jc w:val="left"/>
        <w:textAlignment w:val="center"/>
        <w:rPr>
          <w:color w:val="000000"/>
        </w:rPr>
      </w:pPr>
      <w:r>
        <w:rPr>
          <w:color w:val="000000"/>
        </w:rPr>
        <w:t xml:space="preserve">18. </w:t>
      </w:r>
      <w:r>
        <w:rPr>
          <w:rFonts w:ascii="宋体" w:hAnsi="宋体" w:eastAsia="宋体" w:cs="宋体"/>
          <w:color w:val="000000"/>
        </w:rPr>
        <w:t>清晨，人们醒来时，惊讶地在街头看到布告：“临时政府已被推翻，国家政权已经转到彼得格勒工兵代表苏维埃机关。”与之直接相关的事件是（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0CFE1D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大化改新</w:t>
      </w:r>
      <w:r>
        <w:rPr>
          <w:color w:val="000000"/>
        </w:rPr>
        <w:tab/>
      </w:r>
      <w:r>
        <w:rPr>
          <w:color w:val="000000"/>
        </w:rPr>
        <w:t xml:space="preserve">B. </w:t>
      </w:r>
      <w:r>
        <w:rPr>
          <w:rFonts w:ascii="宋体" w:hAnsi="宋体" w:eastAsia="宋体" w:cs="宋体"/>
          <w:color w:val="000000"/>
        </w:rPr>
        <w:t>光荣革命</w:t>
      </w:r>
      <w:r>
        <w:rPr>
          <w:color w:val="000000"/>
        </w:rPr>
        <w:tab/>
      </w:r>
      <w:r>
        <w:rPr>
          <w:color w:val="000000"/>
        </w:rPr>
        <w:t xml:space="preserve">C. </w:t>
      </w:r>
      <w:r>
        <w:rPr>
          <w:rFonts w:ascii="宋体" w:hAnsi="宋体" w:eastAsia="宋体" w:cs="宋体"/>
          <w:color w:val="000000"/>
        </w:rPr>
        <w:t>十月革命</w:t>
      </w:r>
      <w:r>
        <w:rPr>
          <w:color w:val="000000"/>
        </w:rPr>
        <w:tab/>
      </w:r>
      <w:r>
        <w:rPr>
          <w:color w:val="000000"/>
        </w:rPr>
        <w:t xml:space="preserve">D. </w:t>
      </w:r>
      <w:r>
        <w:rPr>
          <w:rFonts w:ascii="宋体" w:hAnsi="宋体" w:eastAsia="宋体" w:cs="宋体"/>
          <w:color w:val="000000"/>
        </w:rPr>
        <w:t>非暴力不合作运动</w:t>
      </w:r>
    </w:p>
    <w:p w14:paraId="3568C251">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1944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月，美、英等盟国军队开展了“迄今为止人类历史上规模最大的两栖登陆进攻行动”。这里的“行动”是指（</w:t>
      </w:r>
      <w:r>
        <w:rPr>
          <w:rFonts w:ascii="Times New Roman" w:hAnsi="Times New Roman" w:eastAsia="Times New Roman" w:cs="Times New Roman"/>
          <w:color w:val="000000"/>
        </w:rPr>
        <w:t xml:space="preserve">   </w:t>
      </w:r>
      <w:r>
        <w:rPr>
          <w:rFonts w:ascii="宋体" w:hAnsi="宋体" w:eastAsia="宋体" w:cs="宋体"/>
          <w:color w:val="000000"/>
        </w:rPr>
        <w:t>）</w:t>
      </w:r>
    </w:p>
    <w:p w14:paraId="0BF4BF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凡尔登战役</w:t>
      </w:r>
      <w:r>
        <w:rPr>
          <w:color w:val="000000"/>
        </w:rPr>
        <w:tab/>
      </w:r>
      <w:r>
        <w:rPr>
          <w:color w:val="000000"/>
        </w:rPr>
        <w:t xml:space="preserve">B. </w:t>
      </w:r>
      <w:r>
        <w:rPr>
          <w:rFonts w:ascii="宋体" w:hAnsi="宋体" w:eastAsia="宋体" w:cs="宋体"/>
          <w:color w:val="000000"/>
        </w:rPr>
        <w:t>诺曼底登陆</w:t>
      </w:r>
      <w:r>
        <w:rPr>
          <w:color w:val="000000"/>
        </w:rPr>
        <w:tab/>
      </w:r>
      <w:r>
        <w:rPr>
          <w:color w:val="000000"/>
        </w:rPr>
        <w:t xml:space="preserve">C. </w:t>
      </w:r>
      <w:r>
        <w:rPr>
          <w:rFonts w:ascii="宋体" w:hAnsi="宋体" w:eastAsia="宋体" w:cs="宋体"/>
          <w:color w:val="000000"/>
        </w:rPr>
        <w:t>莫斯科保卫战</w:t>
      </w:r>
      <w:r>
        <w:rPr>
          <w:color w:val="000000"/>
        </w:rPr>
        <w:tab/>
      </w:r>
      <w:r>
        <w:rPr>
          <w:color w:val="000000"/>
        </w:rPr>
        <w:t xml:space="preserve">D. </w:t>
      </w:r>
      <w:r>
        <w:rPr>
          <w:rFonts w:ascii="宋体" w:hAnsi="宋体" w:eastAsia="宋体" w:cs="宋体"/>
          <w:color w:val="000000"/>
        </w:rPr>
        <w:t>斯大林格勒保卫战</w:t>
      </w:r>
    </w:p>
    <w:p w14:paraId="7A782C1B">
      <w:pPr>
        <w:spacing w:line="360" w:lineRule="auto"/>
        <w:jc w:val="left"/>
        <w:textAlignment w:val="center"/>
        <w:rPr>
          <w:color w:val="000000"/>
        </w:rPr>
      </w:pPr>
      <w:r>
        <w:rPr>
          <w:color w:val="000000"/>
        </w:rPr>
        <w:t xml:space="preserve">20. </w:t>
      </w:r>
      <w:r>
        <w:rPr>
          <w:rFonts w:ascii="宋体" w:hAnsi="宋体" w:eastAsia="宋体" w:cs="宋体"/>
          <w:color w:val="000000"/>
        </w:rPr>
        <w:t>观察下图，可知此时期（</w:t>
      </w:r>
      <w:r>
        <w:rPr>
          <w:rFonts w:ascii="Times New Roman" w:hAnsi="Times New Roman" w:eastAsia="Times New Roman" w:cs="Times New Roman"/>
          <w:color w:val="000000"/>
        </w:rPr>
        <w:t xml:space="preserve">   </w:t>
      </w:r>
      <w:r>
        <w:rPr>
          <w:rFonts w:ascii="宋体" w:hAnsi="宋体" w:eastAsia="宋体" w:cs="宋体"/>
          <w:color w:val="000000"/>
        </w:rPr>
        <w:t>）</w:t>
      </w:r>
    </w:p>
    <w:p w14:paraId="15634A1C">
      <w:pPr>
        <w:spacing w:line="360" w:lineRule="auto"/>
        <w:jc w:val="left"/>
        <w:textAlignment w:val="center"/>
        <w:rPr>
          <w:color w:val="000000"/>
        </w:rPr>
      </w:pPr>
      <w:r>
        <w:rPr>
          <w:color w:val="000000"/>
        </w:rPr>
        <w:drawing>
          <wp:inline distT="0" distB="0" distL="114300" distR="114300">
            <wp:extent cx="5000625" cy="3333750"/>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5000625" cy="3333750"/>
                    </a:xfrm>
                    <a:prstGeom prst="rect">
                      <a:avLst/>
                    </a:prstGeom>
                  </pic:spPr>
                </pic:pic>
              </a:graphicData>
            </a:graphic>
          </wp:inline>
        </w:drawing>
      </w:r>
    </w:p>
    <w:p w14:paraId="5F8C4E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美苏冷战正式开始</w:t>
      </w:r>
      <w:r>
        <w:rPr>
          <w:color w:val="000000"/>
        </w:rPr>
        <w:tab/>
      </w:r>
      <w:r>
        <w:rPr>
          <w:color w:val="000000"/>
        </w:rPr>
        <w:t xml:space="preserve">B. </w:t>
      </w:r>
      <w:r>
        <w:rPr>
          <w:rFonts w:ascii="宋体" w:hAnsi="宋体" w:eastAsia="宋体" w:cs="宋体"/>
          <w:color w:val="000000"/>
        </w:rPr>
        <w:t>欧洲联合彻底实现</w:t>
      </w:r>
    </w:p>
    <w:p w14:paraId="2BDAE1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罗斯福新政全面推行</w:t>
      </w:r>
      <w:r>
        <w:rPr>
          <w:color w:val="000000"/>
        </w:rPr>
        <w:tab/>
      </w:r>
      <w:r>
        <w:rPr>
          <w:color w:val="000000"/>
        </w:rPr>
        <w:t xml:space="preserve">D. </w:t>
      </w:r>
      <w:r>
        <w:rPr>
          <w:rFonts w:ascii="宋体" w:hAnsi="宋体" w:eastAsia="宋体" w:cs="宋体"/>
          <w:color w:val="000000"/>
        </w:rPr>
        <w:t>世界多极化趋势发展</w:t>
      </w:r>
    </w:p>
    <w:p w14:paraId="7F6F6D40">
      <w:pPr>
        <w:spacing w:line="360" w:lineRule="auto"/>
        <w:jc w:val="left"/>
        <w:textAlignment w:val="center"/>
        <w:rPr>
          <w:color w:val="000000"/>
        </w:rPr>
      </w:pPr>
      <w:r>
        <w:rPr>
          <w:color w:val="000000"/>
        </w:rPr>
        <w:t xml:space="preserve">21. </w:t>
      </w:r>
      <w:r>
        <w:rPr>
          <w:rFonts w:ascii="宋体" w:hAnsi="宋体" w:eastAsia="宋体" w:cs="宋体"/>
          <w:color w:val="000000"/>
        </w:rPr>
        <w:t>吴王夫差于公元前</w:t>
      </w:r>
      <w:r>
        <w:rPr>
          <w:rFonts w:ascii="Times New Roman" w:hAnsi="Times New Roman" w:eastAsia="Times New Roman" w:cs="Times New Roman"/>
          <w:color w:val="000000"/>
        </w:rPr>
        <w:t>486</w:t>
      </w:r>
      <w:r>
        <w:rPr>
          <w:rFonts w:ascii="宋体" w:hAnsi="宋体" w:eastAsia="宋体" w:cs="宋体"/>
          <w:color w:val="000000"/>
        </w:rPr>
        <w:t>年开邗沟，并在蜀岗之上筑城池，称之为（</w:t>
      </w:r>
      <w:r>
        <w:rPr>
          <w:rFonts w:ascii="Times New Roman" w:hAnsi="Times New Roman" w:eastAsia="Times New Roman" w:cs="Times New Roman"/>
          <w:color w:val="000000"/>
        </w:rPr>
        <w:t xml:space="preserve">   </w:t>
      </w:r>
      <w:r>
        <w:rPr>
          <w:rFonts w:ascii="宋体" w:hAnsi="宋体" w:eastAsia="宋体" w:cs="宋体"/>
          <w:color w:val="000000"/>
        </w:rPr>
        <w:t>）</w:t>
      </w:r>
    </w:p>
    <w:p w14:paraId="4C410B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广陵</w:t>
      </w:r>
      <w:r>
        <w:rPr>
          <w:color w:val="000000"/>
        </w:rPr>
        <w:tab/>
      </w:r>
      <w:r>
        <w:rPr>
          <w:color w:val="000000"/>
        </w:rPr>
        <w:t xml:space="preserve">B. </w:t>
      </w:r>
      <w:r>
        <w:rPr>
          <w:rFonts w:ascii="宋体" w:hAnsi="宋体" w:eastAsia="宋体" w:cs="宋体"/>
          <w:color w:val="000000"/>
        </w:rPr>
        <w:t>江都</w:t>
      </w:r>
      <w:r>
        <w:rPr>
          <w:color w:val="000000"/>
        </w:rPr>
        <w:tab/>
      </w:r>
      <w:r>
        <w:rPr>
          <w:color w:val="000000"/>
        </w:rPr>
        <w:t xml:space="preserve">C. </w:t>
      </w:r>
      <w:r>
        <w:rPr>
          <w:rFonts w:ascii="宋体" w:hAnsi="宋体" w:eastAsia="宋体" w:cs="宋体"/>
          <w:color w:val="000000"/>
        </w:rPr>
        <w:t>邗城</w:t>
      </w:r>
      <w:r>
        <w:rPr>
          <w:color w:val="000000"/>
        </w:rPr>
        <w:tab/>
      </w:r>
      <w:r>
        <w:rPr>
          <w:color w:val="000000"/>
        </w:rPr>
        <w:t xml:space="preserve">D. </w:t>
      </w:r>
      <w:r>
        <w:rPr>
          <w:rFonts w:ascii="宋体" w:hAnsi="宋体" w:eastAsia="宋体" w:cs="宋体"/>
          <w:color w:val="000000"/>
        </w:rPr>
        <w:t>瓜洲</w:t>
      </w:r>
    </w:p>
    <w:p w14:paraId="44F44DA5">
      <w:pPr>
        <w:spacing w:line="360" w:lineRule="auto"/>
        <w:jc w:val="left"/>
        <w:textAlignment w:val="center"/>
        <w:rPr>
          <w:color w:val="000000"/>
        </w:rPr>
      </w:pPr>
      <w:r>
        <w:rPr>
          <w:color w:val="000000"/>
        </w:rPr>
        <w:t xml:space="preserve">22. </w:t>
      </w:r>
      <w:r>
        <w:rPr>
          <w:rFonts w:ascii="宋体" w:hAnsi="宋体" w:eastAsia="宋体" w:cs="宋体"/>
          <w:color w:val="000000"/>
        </w:rPr>
        <w:t>她是第一位名载史册的汉家“和亲”公主，远嫁乌孙促进了民族之间的友好往来。这位公主是（</w:t>
      </w:r>
      <w:r>
        <w:rPr>
          <w:rFonts w:ascii="Times New Roman" w:hAnsi="Times New Roman" w:eastAsia="Times New Roman" w:cs="Times New Roman"/>
          <w:color w:val="000000"/>
        </w:rPr>
        <w:t xml:space="preserve">   </w:t>
      </w:r>
      <w:r>
        <w:rPr>
          <w:rFonts w:ascii="宋体" w:hAnsi="宋体" w:eastAsia="宋体" w:cs="宋体"/>
          <w:color w:val="000000"/>
        </w:rPr>
        <w:t>）</w:t>
      </w:r>
    </w:p>
    <w:p w14:paraId="0A40D1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刘细君</w:t>
      </w:r>
      <w:r>
        <w:rPr>
          <w:color w:val="000000"/>
        </w:rPr>
        <w:tab/>
      </w:r>
      <w:r>
        <w:rPr>
          <w:color w:val="000000"/>
        </w:rPr>
        <w:t xml:space="preserve">B. </w:t>
      </w:r>
      <w:r>
        <w:rPr>
          <w:rFonts w:ascii="宋体" w:hAnsi="宋体" w:eastAsia="宋体" w:cs="宋体"/>
          <w:color w:val="000000"/>
        </w:rPr>
        <w:t>王昭君</w:t>
      </w:r>
      <w:r>
        <w:rPr>
          <w:color w:val="000000"/>
        </w:rPr>
        <w:tab/>
      </w:r>
      <w:r>
        <w:rPr>
          <w:color w:val="000000"/>
        </w:rPr>
        <w:t xml:space="preserve">C. </w:t>
      </w:r>
      <w:r>
        <w:rPr>
          <w:rFonts w:ascii="宋体" w:hAnsi="宋体" w:eastAsia="宋体" w:cs="宋体"/>
          <w:color w:val="000000"/>
        </w:rPr>
        <w:t>文成公主</w:t>
      </w:r>
      <w:r>
        <w:rPr>
          <w:color w:val="000000"/>
        </w:rPr>
        <w:tab/>
      </w:r>
      <w:r>
        <w:rPr>
          <w:color w:val="000000"/>
        </w:rPr>
        <w:t xml:space="preserve">D. </w:t>
      </w:r>
      <w:r>
        <w:rPr>
          <w:rFonts w:ascii="宋体" w:hAnsi="宋体" w:eastAsia="宋体" w:cs="宋体"/>
          <w:color w:val="000000"/>
        </w:rPr>
        <w:t>解忧公主</w:t>
      </w:r>
    </w:p>
    <w:p w14:paraId="2CD83440">
      <w:pPr>
        <w:spacing w:line="360" w:lineRule="auto"/>
        <w:jc w:val="left"/>
        <w:textAlignment w:val="center"/>
        <w:rPr>
          <w:color w:val="000000"/>
        </w:rPr>
      </w:pPr>
      <w:r>
        <w:rPr>
          <w:color w:val="000000"/>
        </w:rPr>
        <w:t xml:space="preserve">23. </w:t>
      </w:r>
      <w:r>
        <w:rPr>
          <w:rFonts w:ascii="宋体" w:hAnsi="宋体" w:eastAsia="宋体" w:cs="宋体"/>
          <w:color w:val="000000"/>
        </w:rPr>
        <w:t>有一位意大利旅行家在忽必烈时期来到中国，游历了泰州、扬州、南京等地，在扬州还担任官职三年。他是（</w:t>
      </w:r>
      <w:r>
        <w:rPr>
          <w:rFonts w:ascii="Times New Roman" w:hAnsi="Times New Roman" w:eastAsia="Times New Roman" w:cs="Times New Roman"/>
          <w:color w:val="000000"/>
        </w:rPr>
        <w:t xml:space="preserve">   </w:t>
      </w:r>
      <w:r>
        <w:rPr>
          <w:rFonts w:ascii="宋体" w:hAnsi="宋体" w:eastAsia="宋体" w:cs="宋体"/>
          <w:color w:val="000000"/>
        </w:rPr>
        <w:t>）</w:t>
      </w:r>
    </w:p>
    <w:p w14:paraId="42CA6B9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马可·波罗</w:t>
      </w:r>
      <w:r>
        <w:rPr>
          <w:color w:val="000000"/>
        </w:rPr>
        <w:tab/>
      </w:r>
      <w:r>
        <w:rPr>
          <w:color w:val="000000"/>
        </w:rPr>
        <w:t xml:space="preserve">B. </w:t>
      </w:r>
      <w:r>
        <w:rPr>
          <w:rFonts w:ascii="宋体" w:hAnsi="宋体" w:eastAsia="宋体" w:cs="宋体"/>
          <w:color w:val="000000"/>
        </w:rPr>
        <w:t>郑板桥</w:t>
      </w:r>
      <w:r>
        <w:rPr>
          <w:color w:val="000000"/>
        </w:rPr>
        <w:tab/>
      </w:r>
      <w:r>
        <w:rPr>
          <w:color w:val="000000"/>
        </w:rPr>
        <w:t xml:space="preserve">C. </w:t>
      </w:r>
      <w:r>
        <w:rPr>
          <w:rFonts w:ascii="宋体" w:hAnsi="宋体" w:eastAsia="宋体" w:cs="宋体"/>
          <w:color w:val="000000"/>
        </w:rPr>
        <w:t>盛白沙</w:t>
      </w:r>
      <w:r>
        <w:rPr>
          <w:color w:val="000000"/>
        </w:rPr>
        <w:tab/>
      </w:r>
      <w:r>
        <w:rPr>
          <w:color w:val="000000"/>
        </w:rPr>
        <w:t xml:space="preserve">D. </w:t>
      </w:r>
      <w:r>
        <w:rPr>
          <w:rFonts w:ascii="宋体" w:hAnsi="宋体" w:eastAsia="宋体" w:cs="宋体"/>
          <w:color w:val="000000"/>
        </w:rPr>
        <w:t>汪曾祺</w:t>
      </w:r>
    </w:p>
    <w:p w14:paraId="735ACDE5">
      <w:pPr>
        <w:spacing w:line="360" w:lineRule="auto"/>
        <w:jc w:val="left"/>
        <w:textAlignment w:val="center"/>
        <w:rPr>
          <w:color w:val="000000"/>
        </w:rPr>
      </w:pPr>
      <w:r>
        <w:rPr>
          <w:color w:val="000000"/>
        </w:rPr>
        <w:t xml:space="preserve">24. </w:t>
      </w:r>
      <w:r>
        <w:rPr>
          <w:rFonts w:ascii="宋体" w:hAnsi="宋体" w:eastAsia="宋体" w:cs="宋体"/>
          <w:color w:val="000000"/>
        </w:rPr>
        <w:t>某同学在扬州首家国家</w:t>
      </w:r>
      <w:r>
        <w:rPr>
          <w:rFonts w:ascii="Times New Roman" w:hAnsi="Times New Roman" w:eastAsia="Times New Roman" w:cs="Times New Roman"/>
          <w:color w:val="000000"/>
        </w:rPr>
        <w:t>5A</w:t>
      </w:r>
      <w:r>
        <w:rPr>
          <w:rFonts w:ascii="宋体" w:hAnsi="宋体" w:eastAsia="宋体" w:cs="宋体"/>
          <w:color w:val="000000"/>
        </w:rPr>
        <w:t>级景区观光旅游时，被五亭桥、白塔等名胜古迹及其历史故事深深吸引。该景区是（</w:t>
      </w:r>
      <w:r>
        <w:rPr>
          <w:rFonts w:ascii="Times New Roman" w:hAnsi="Times New Roman" w:eastAsia="Times New Roman" w:cs="Times New Roman"/>
          <w:color w:val="000000"/>
        </w:rPr>
        <w:t xml:space="preserve">   </w:t>
      </w:r>
      <w:r>
        <w:rPr>
          <w:rFonts w:ascii="宋体" w:hAnsi="宋体" w:eastAsia="宋体" w:cs="宋体"/>
          <w:color w:val="000000"/>
        </w:rPr>
        <w:t>）</w:t>
      </w:r>
    </w:p>
    <w:p w14:paraId="2C17D0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扬州东站</w:t>
      </w:r>
      <w:r>
        <w:rPr>
          <w:color w:val="000000"/>
        </w:rPr>
        <w:tab/>
      </w:r>
      <w:r>
        <w:rPr>
          <w:color w:val="000000"/>
        </w:rPr>
        <w:t xml:space="preserve">B. </w:t>
      </w:r>
      <w:r>
        <w:rPr>
          <w:rFonts w:ascii="宋体" w:hAnsi="宋体" w:eastAsia="宋体" w:cs="宋体"/>
          <w:color w:val="000000"/>
        </w:rPr>
        <w:t>史可法纪念馆</w:t>
      </w:r>
      <w:r>
        <w:rPr>
          <w:color w:val="000000"/>
        </w:rPr>
        <w:tab/>
      </w:r>
      <w:r>
        <w:rPr>
          <w:color w:val="000000"/>
        </w:rPr>
        <w:t xml:space="preserve">C. </w:t>
      </w:r>
      <w:r>
        <w:rPr>
          <w:rFonts w:ascii="宋体" w:hAnsi="宋体" w:eastAsia="宋体" w:cs="宋体"/>
          <w:color w:val="000000"/>
        </w:rPr>
        <w:t>扬州瘦西湖风景区</w:t>
      </w:r>
      <w:r>
        <w:rPr>
          <w:color w:val="000000"/>
        </w:rPr>
        <w:tab/>
      </w:r>
      <w:r>
        <w:rPr>
          <w:color w:val="000000"/>
        </w:rPr>
        <w:t xml:space="preserve">D. </w:t>
      </w:r>
      <w:r>
        <w:rPr>
          <w:rFonts w:ascii="宋体" w:hAnsi="宋体" w:eastAsia="宋体" w:cs="宋体"/>
          <w:color w:val="000000"/>
        </w:rPr>
        <w:t>扬州八怪纪念馆</w:t>
      </w:r>
    </w:p>
    <w:p w14:paraId="0A0FF953">
      <w:pPr>
        <w:spacing w:line="360" w:lineRule="auto"/>
        <w:jc w:val="left"/>
        <w:textAlignment w:val="center"/>
        <w:rPr>
          <w:color w:val="000000"/>
        </w:rPr>
      </w:pPr>
      <w:r>
        <w:rPr>
          <w:color w:val="000000"/>
        </w:rPr>
        <w:t xml:space="preserve">25. </w:t>
      </w:r>
      <w:r>
        <w:rPr>
          <w:rFonts w:ascii="宋体" w:hAnsi="宋体" w:eastAsia="宋体" w:cs="宋体"/>
          <w:color w:val="000000"/>
        </w:rPr>
        <w:t>它位于扬州古运河三湾段，曾经因弯道调节水流达到“三湾抵一闸”的效果而造福一方；如今因生态修复、运动休闲、文旅融合而成为城市新名片。它是（</w:t>
      </w:r>
      <w:r>
        <w:rPr>
          <w:rFonts w:ascii="Times New Roman" w:hAnsi="Times New Roman" w:eastAsia="Times New Roman" w:cs="Times New Roman"/>
          <w:color w:val="000000"/>
        </w:rPr>
        <w:t xml:space="preserve">   </w:t>
      </w:r>
      <w:r>
        <w:rPr>
          <w:rFonts w:ascii="宋体" w:hAnsi="宋体" w:eastAsia="宋体" w:cs="宋体"/>
          <w:color w:val="000000"/>
        </w:rPr>
        <w:t>）</w:t>
      </w:r>
    </w:p>
    <w:p w14:paraId="6C55B9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大明寺</w:t>
      </w:r>
      <w:r>
        <w:rPr>
          <w:color w:val="000000"/>
        </w:rPr>
        <w:tab/>
      </w:r>
      <w:r>
        <w:rPr>
          <w:color w:val="000000"/>
        </w:rPr>
        <w:t xml:space="preserve">B. </w:t>
      </w:r>
      <w:r>
        <w:rPr>
          <w:rFonts w:ascii="宋体" w:hAnsi="宋体" w:eastAsia="宋体" w:cs="宋体"/>
          <w:color w:val="000000"/>
        </w:rPr>
        <w:t>扬州运河三湾风景区</w:t>
      </w:r>
    </w:p>
    <w:p w14:paraId="613138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东关街</w:t>
      </w:r>
      <w:r>
        <w:rPr>
          <w:color w:val="000000"/>
        </w:rPr>
        <w:tab/>
      </w:r>
      <w:r>
        <w:rPr>
          <w:color w:val="000000"/>
        </w:rPr>
        <w:t xml:space="preserve">D. </w:t>
      </w:r>
      <w:r>
        <w:rPr>
          <w:rFonts w:ascii="宋体" w:hAnsi="宋体" w:eastAsia="宋体" w:cs="宋体"/>
          <w:color w:val="000000"/>
        </w:rPr>
        <w:t>扬州中国雕版印刷博物馆</w:t>
      </w:r>
    </w:p>
    <w:p w14:paraId="398357D9">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A400DB3">
      <w:pPr>
        <w:spacing w:line="360" w:lineRule="auto"/>
        <w:jc w:val="left"/>
        <w:textAlignment w:val="center"/>
        <w:rPr>
          <w:color w:val="000000"/>
        </w:rPr>
      </w:pPr>
      <w:r>
        <w:rPr>
          <w:color w:val="000000"/>
        </w:rPr>
        <w:t xml:space="preserve">26.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203359857" name="图片 1203359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359857" name="图片 1203359857"/>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63340B61">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自汉代张骞出使西域后，来自西域的胡乐就源源不断地进入中原，琵琶、箜篌、胡笳、羌笛等少数民族和外国乐器传入中原，如今都是我国常见的乐器，成为中华民乐的重要组成部分。</w:t>
      </w:r>
    </w:p>
    <w:p w14:paraId="45FF6057">
      <w:pPr>
        <w:spacing w:line="360" w:lineRule="auto"/>
        <w:ind w:firstLine="420"/>
        <w:jc w:val="right"/>
        <w:textAlignment w:val="center"/>
        <w:rPr>
          <w:color w:val="000000"/>
        </w:rPr>
      </w:pPr>
      <w:r>
        <w:rPr>
          <w:rFonts w:ascii="楷体" w:hAnsi="楷体" w:eastAsia="楷体" w:cs="楷体"/>
          <w:color w:val="000000"/>
        </w:rPr>
        <w:t>——据《中华民族共同体概论》</w:t>
      </w:r>
    </w:p>
    <w:p w14:paraId="4B5F270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丝绸之路的物质交往促进了各民族互通有无、互利共赢的经济联系，带来了文化交流和人口迁移，是中华民族构建统一经济体的重要推动力量。沿线经贸及相关活动带来的人口流动迁移，也推动了“多元一体”民族格局的发展。丝绸之路使中华文明在与诸文明的互动中形成了融合内部丰富性与外部多元性为一体的突出的包容性特征。</w:t>
      </w:r>
    </w:p>
    <w:p w14:paraId="31D2E335">
      <w:pPr>
        <w:spacing w:line="360" w:lineRule="auto"/>
        <w:ind w:firstLine="420"/>
        <w:jc w:val="right"/>
        <w:textAlignment w:val="center"/>
        <w:rPr>
          <w:color w:val="000000"/>
        </w:rPr>
      </w:pPr>
      <w:r>
        <w:rPr>
          <w:rFonts w:ascii="楷体" w:hAnsi="楷体" w:eastAsia="楷体" w:cs="楷体"/>
          <w:color w:val="000000"/>
        </w:rPr>
        <w:t>——摘编自吕超、吴玘玥《丝绸之路与中华民族交往交流交融》</w:t>
      </w:r>
    </w:p>
    <w:p w14:paraId="39FEBCDD">
      <w:pPr>
        <w:spacing w:line="360" w:lineRule="auto"/>
        <w:jc w:val="left"/>
        <w:textAlignment w:val="center"/>
        <w:rPr>
          <w:color w:val="000000"/>
        </w:rPr>
      </w:pPr>
      <w:r>
        <w:rPr>
          <w:color w:val="000000"/>
        </w:rPr>
        <w:t>（1）</w:t>
      </w:r>
      <w:r>
        <w:rPr>
          <w:rFonts w:ascii="宋体" w:hAnsi="宋体" w:eastAsia="宋体" w:cs="宋体"/>
          <w:color w:val="000000"/>
        </w:rPr>
        <w:t>据材料一并结合所学知识，简析张骞出使西域的影响。</w:t>
      </w:r>
    </w:p>
    <w:p w14:paraId="3899E012">
      <w:pPr>
        <w:spacing w:line="360" w:lineRule="auto"/>
        <w:jc w:val="left"/>
        <w:textAlignment w:val="center"/>
        <w:rPr>
          <w:color w:val="000000"/>
        </w:rPr>
      </w:pPr>
      <w:r>
        <w:rPr>
          <w:color w:val="000000"/>
        </w:rPr>
        <w:t>（2）</w:t>
      </w:r>
      <w:r>
        <w:rPr>
          <w:rFonts w:ascii="宋体" w:hAnsi="宋体" w:eastAsia="宋体" w:cs="宋体"/>
          <w:color w:val="000000"/>
        </w:rPr>
        <w:t>据材料二，概述丝绸之路在中华民族交往交流交融中的作用。</w:t>
      </w:r>
    </w:p>
    <w:p w14:paraId="26D0EFA4">
      <w:pPr>
        <w:spacing w:line="360" w:lineRule="auto"/>
        <w:jc w:val="left"/>
        <w:textAlignment w:val="center"/>
        <w:rPr>
          <w:color w:val="000000"/>
        </w:rPr>
      </w:pPr>
      <w:r>
        <w:rPr>
          <w:color w:val="000000"/>
        </w:rPr>
        <w:t xml:space="preserve">27. </w:t>
      </w:r>
      <w:r>
        <w:rPr>
          <w:rFonts w:ascii="宋体" w:hAnsi="宋体" w:eastAsia="宋体" w:cs="宋体"/>
          <w:color w:val="000000"/>
        </w:rPr>
        <w:t>阅读材料，完成下列要求。</w:t>
      </w:r>
    </w:p>
    <w:p w14:paraId="58CC95AE">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英国在印度要完成双重的使命：一个是破坏的使命……另一个是重建的使命……他们破坏了本地的公社，摧毁了本地的工业，夷平了本地社会中伟大和崇高的一切，从而毁灭了印度的文明。……他们的重建工作在这大堆大堆的废墟里使人很难看得出来。尽管如此，这种工作还是开始了。</w:t>
      </w:r>
    </w:p>
    <w:p w14:paraId="494D262B">
      <w:pPr>
        <w:spacing w:line="360" w:lineRule="auto"/>
        <w:ind w:firstLine="420"/>
        <w:jc w:val="right"/>
        <w:textAlignment w:val="center"/>
        <w:rPr>
          <w:color w:val="000000"/>
        </w:rPr>
      </w:pPr>
      <w:r>
        <w:rPr>
          <w:rFonts w:ascii="楷体" w:hAnsi="楷体" w:eastAsia="楷体" w:cs="楷体"/>
          <w:color w:val="000000"/>
        </w:rPr>
        <w:t>——据《马克思恩格斯文集（第</w:t>
      </w:r>
      <w:r>
        <w:rPr>
          <w:rFonts w:ascii="Times New Roman" w:hAnsi="Times New Roman" w:eastAsia="Times New Roman" w:cs="Times New Roman"/>
          <w:color w:val="000000"/>
        </w:rPr>
        <w:t>2</w:t>
      </w:r>
      <w:r>
        <w:rPr>
          <w:rFonts w:ascii="楷体" w:hAnsi="楷体" w:eastAsia="楷体" w:cs="楷体"/>
          <w:color w:val="000000"/>
        </w:rPr>
        <w:t>卷）》</w:t>
      </w:r>
    </w:p>
    <w:p w14:paraId="23FCF8D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大起义爆发后，芭依（女王）投入斗争，成为领导人。</w:t>
      </w:r>
      <w:r>
        <w:rPr>
          <w:rFonts w:ascii="Times New Roman" w:hAnsi="Times New Roman" w:eastAsia="Times New Roman" w:cs="Times New Roman"/>
          <w:color w:val="000000"/>
        </w:rPr>
        <w:t>1858</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日，英军围困詹西（章西）城，芭依一面指挥修筑防御工事，一面领导民众坚壁清野，切断英军补给。在后来的战斗中，女王身先士卒，奋力搏杀，壮烈牺牲，时年</w:t>
      </w:r>
      <w:r>
        <w:rPr>
          <w:rFonts w:ascii="Times New Roman" w:hAnsi="Times New Roman" w:eastAsia="Times New Roman" w:cs="Times New Roman"/>
          <w:color w:val="000000"/>
        </w:rPr>
        <w:t>23</w:t>
      </w:r>
      <w:r>
        <w:rPr>
          <w:rFonts w:ascii="楷体" w:hAnsi="楷体" w:eastAsia="楷体" w:cs="楷体"/>
          <w:color w:val="000000"/>
        </w:rPr>
        <w:t>岁。她的无畏精神一直激励着印度人民争取民族解放的斗争勇气。</w:t>
      </w:r>
    </w:p>
    <w:p w14:paraId="2C0943BB">
      <w:pPr>
        <w:spacing w:line="360" w:lineRule="auto"/>
        <w:ind w:firstLine="420"/>
        <w:jc w:val="right"/>
        <w:textAlignment w:val="center"/>
        <w:rPr>
          <w:color w:val="000000"/>
        </w:rPr>
      </w:pPr>
      <w:r>
        <w:rPr>
          <w:rFonts w:ascii="楷体" w:hAnsi="楷体" w:eastAsia="楷体" w:cs="楷体"/>
          <w:color w:val="000000"/>
        </w:rPr>
        <w:t>——摘编自林太《印度通史》</w:t>
      </w:r>
    </w:p>
    <w:p w14:paraId="759F6D4B">
      <w:pPr>
        <w:spacing w:line="360" w:lineRule="auto"/>
        <w:jc w:val="left"/>
        <w:textAlignment w:val="center"/>
        <w:rPr>
          <w:color w:val="000000"/>
        </w:rPr>
      </w:pPr>
      <w:r>
        <w:rPr>
          <w:color w:val="000000"/>
        </w:rPr>
        <w:t>（1）</w:t>
      </w:r>
      <w:r>
        <w:rPr>
          <w:rFonts w:ascii="宋体" w:hAnsi="宋体" w:eastAsia="宋体" w:cs="宋体"/>
          <w:color w:val="000000"/>
        </w:rPr>
        <w:t>据材料一，谈谈你对英国在印度双重“使命”的理解。</w:t>
      </w:r>
    </w:p>
    <w:p w14:paraId="16A45F00">
      <w:pPr>
        <w:spacing w:line="360" w:lineRule="auto"/>
        <w:jc w:val="left"/>
        <w:textAlignment w:val="center"/>
        <w:rPr>
          <w:color w:val="000000"/>
        </w:rPr>
      </w:pPr>
      <w:r>
        <w:rPr>
          <w:color w:val="000000"/>
        </w:rPr>
        <w:t>（2）</w:t>
      </w:r>
      <w:r>
        <w:rPr>
          <w:rFonts w:ascii="宋体" w:hAnsi="宋体" w:eastAsia="宋体" w:cs="宋体"/>
          <w:color w:val="000000"/>
        </w:rPr>
        <w:t>据材料二并结合所学知识，指出“大起义”的名称并简析其意义</w:t>
      </w:r>
    </w:p>
    <w:p w14:paraId="36C65260">
      <w:pPr>
        <w:spacing w:line="360" w:lineRule="auto"/>
        <w:jc w:val="left"/>
        <w:textAlignment w:val="center"/>
        <w:rPr>
          <w:color w:val="000000"/>
        </w:rPr>
      </w:pPr>
      <w:r>
        <w:rPr>
          <w:color w:val="000000"/>
        </w:rPr>
        <w:t xml:space="preserve">28. </w:t>
      </w:r>
      <w:r>
        <w:rPr>
          <w:rFonts w:ascii="宋体" w:hAnsi="宋体" w:eastAsia="宋体" w:cs="宋体"/>
          <w:color w:val="000000"/>
        </w:rPr>
        <w:t>阅读材料，完成下列要求。</w:t>
      </w:r>
    </w:p>
    <w:p w14:paraId="2767B375">
      <w:pPr>
        <w:spacing w:line="360" w:lineRule="auto"/>
        <w:ind w:firstLine="420"/>
        <w:jc w:val="left"/>
        <w:textAlignment w:val="center"/>
        <w:rPr>
          <w:color w:val="000000"/>
        </w:rPr>
      </w:pPr>
      <w:r>
        <w:rPr>
          <w:rFonts w:ascii="楷体" w:hAnsi="楷体" w:eastAsia="楷体" w:cs="楷体"/>
          <w:color w:val="000000"/>
        </w:rPr>
        <w:t>材料</w:t>
      </w:r>
    </w:p>
    <w:p w14:paraId="392CF3F9">
      <w:pPr>
        <w:spacing w:line="360" w:lineRule="auto"/>
        <w:jc w:val="left"/>
        <w:textAlignment w:val="center"/>
        <w:rPr>
          <w:color w:val="000000"/>
        </w:rPr>
      </w:pPr>
      <w:r>
        <w:rPr>
          <w:color w:val="000000"/>
        </w:rPr>
        <w:drawing>
          <wp:inline distT="0" distB="0" distL="114300" distR="114300">
            <wp:extent cx="5238750" cy="1392555"/>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5238750" cy="1392634"/>
                    </a:xfrm>
                    <a:prstGeom prst="rect">
                      <a:avLst/>
                    </a:prstGeom>
                  </pic:spPr>
                </pic:pic>
              </a:graphicData>
            </a:graphic>
          </wp:inline>
        </w:drawing>
      </w:r>
    </w:p>
    <w:p w14:paraId="442EBB14">
      <w:pPr>
        <w:spacing w:line="360" w:lineRule="auto"/>
        <w:ind w:firstLine="420"/>
        <w:jc w:val="right"/>
        <w:textAlignment w:val="center"/>
        <w:rPr>
          <w:color w:val="000000"/>
        </w:rPr>
      </w:pPr>
      <w:r>
        <w:rPr>
          <w:rFonts w:ascii="楷体" w:hAnsi="楷体" w:eastAsia="楷体" w:cs="楷体"/>
          <w:color w:val="000000"/>
        </w:rPr>
        <w:t>——摘编自陈晓东、邓斯月《改革开放</w:t>
      </w:r>
      <w:r>
        <w:rPr>
          <w:rFonts w:ascii="Times New Roman" w:hAnsi="Times New Roman" w:eastAsia="Times New Roman" w:cs="Times New Roman"/>
          <w:color w:val="000000"/>
        </w:rPr>
        <w:t>40</w:t>
      </w:r>
      <w:r>
        <w:rPr>
          <w:rFonts w:ascii="楷体" w:hAnsi="楷体" w:eastAsia="楷体" w:cs="楷体"/>
          <w:color w:val="000000"/>
        </w:rPr>
        <w:t>年中国经济增长与产业结构变迁》</w:t>
      </w:r>
    </w:p>
    <w:p w14:paraId="5B3A6588">
      <w:pPr>
        <w:spacing w:line="360" w:lineRule="auto"/>
        <w:jc w:val="left"/>
        <w:textAlignment w:val="center"/>
        <w:rPr>
          <w:color w:val="000000"/>
        </w:rPr>
      </w:pPr>
      <w:r>
        <w:rPr>
          <w:color w:val="000000"/>
        </w:rPr>
        <w:t>（1）</w:t>
      </w:r>
      <w:r>
        <w:rPr>
          <w:rFonts w:ascii="宋体" w:hAnsi="宋体" w:eastAsia="宋体" w:cs="宋体"/>
          <w:color w:val="000000"/>
        </w:rPr>
        <w:t>观察图</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，分别指出这一时期我国经济和产业结构变动的趋势。</w:t>
      </w:r>
    </w:p>
    <w:p w14:paraId="6DA9CBAA">
      <w:pPr>
        <w:spacing w:line="360" w:lineRule="auto"/>
        <w:jc w:val="left"/>
        <w:textAlignment w:val="center"/>
        <w:rPr>
          <w:color w:val="000000"/>
        </w:rPr>
      </w:pPr>
      <w:r>
        <w:rPr>
          <w:color w:val="000000"/>
        </w:rPr>
        <w:t>（2）</w:t>
      </w:r>
      <w:r>
        <w:rPr>
          <w:rFonts w:ascii="宋体" w:hAnsi="宋体" w:eastAsia="宋体" w:cs="宋体"/>
          <w:color w:val="000000"/>
        </w:rPr>
        <w:t>结合所学知识，围绕图</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之间的关系自定一个你想论述的观点，加以阐述或说明。（要求：观点明确、史论结合、条理清楚）</w:t>
      </w:r>
    </w:p>
    <w:p w14:paraId="4D7E9B7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B0E1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8EFF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C2D3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8C6B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1F03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A04F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464211"/>
    <w:rsid w:val="38274566"/>
    <w:rsid w:val="46C94EAE"/>
    <w:rsid w:val="6B431A8D"/>
    <w:rsid w:val="6BF10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3520</Words>
  <Characters>3782</Characters>
  <Lines>0</Lines>
  <Paragraphs>0</Paragraphs>
  <TotalTime>5</TotalTime>
  <ScaleCrop>false</ScaleCrop>
  <LinksUpToDate>false</LinksUpToDate>
  <CharactersWithSpaces>4055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2025-06-20T19:17:00Z</dcterms:created>
  <dc:creator>学科网试题生产平台</dc:creator>
  <dc:description>3780701793796096</dc:description>
  <cp:lastModifiedBy>上帝掷骰子吗</cp:lastModifiedBy>
  <dcterms:modified xsi:type="dcterms:W3CDTF">2026-02-09T06:15:41Z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511534B311FC451AB647A7A59B5EB89A_12</vt:lpwstr>
  </property>
  <property fmtid="{D5CDD505-2E9C-101B-9397-08002B2CF9AE}" pid="8" name="KSOTemplateDocerSaveRecord">
    <vt:lpwstr>eyJoZGlkIjoiMjljNjk0N2RhMTc0NzI3ZTQwZWEyZWMyMzA2NzliMDQiLCJ1c2VySWQiOiI3ODUwOTA2ODcifQ==</vt:lpwstr>
  </property>
</Properties>
</file>