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A0EEB6">
      <w:pPr>
        <w:jc w:val="center"/>
        <w:rPr>
          <w:rFonts w:hint="eastAsia" w:asciiTheme="minorEastAsia" w:hAnsiTheme="minorEastAsia" w:eastAsiaTheme="minorEastAsia" w:cstheme="minorEastAsia"/>
          <w:b/>
          <w:bCs/>
          <w:sz w:val="36"/>
          <w:szCs w:val="44"/>
        </w:rPr>
      </w:pPr>
      <w:bookmarkStart w:id="0" w:name="_GoBack"/>
      <w:bookmarkEnd w:id="0"/>
      <w:r>
        <w:rPr>
          <w:rFonts w:hint="eastAsia" w:asciiTheme="minorEastAsia" w:hAnsiTheme="minorEastAsia" w:eastAsiaTheme="minorEastAsia" w:cstheme="minorEastAsia"/>
          <w:b/>
          <w:bCs/>
          <w:sz w:val="36"/>
          <w:szCs w:val="44"/>
        </w:rPr>
        <w:t>江苏省2023年普通高中学业水平选择性考试</w:t>
      </w:r>
    </w:p>
    <w:p w14:paraId="3E541A06">
      <w:pPr>
        <w:jc w:val="center"/>
        <w:rPr>
          <w:rFonts w:hint="eastAsia" w:asciiTheme="minorEastAsia" w:hAnsiTheme="minorEastAsia" w:eastAsiaTheme="minorEastAsia" w:cstheme="minorEastAsia"/>
          <w:b/>
          <w:bCs/>
          <w:sz w:val="36"/>
          <w:szCs w:val="44"/>
        </w:rPr>
      </w:pPr>
      <w:r>
        <w:rPr>
          <w:rFonts w:hint="eastAsia" w:asciiTheme="minorEastAsia" w:hAnsiTheme="minorEastAsia" w:eastAsiaTheme="minorEastAsia" w:cstheme="minorEastAsia"/>
          <w:b/>
          <w:bCs/>
          <w:sz w:val="36"/>
          <w:szCs w:val="44"/>
        </w:rPr>
        <w:t>生</w:t>
      </w:r>
      <w:r>
        <w:rPr>
          <w:rFonts w:hint="eastAsia" w:asciiTheme="minorEastAsia" w:hAnsiTheme="minorEastAsia" w:cstheme="minorEastAsia"/>
          <w:b/>
          <w:bCs/>
          <w:sz w:val="36"/>
          <w:szCs w:val="44"/>
          <w:lang w:val="en-US" w:eastAsia="zh-CN"/>
        </w:rPr>
        <w:t xml:space="preserve">  </w:t>
      </w:r>
      <w:r>
        <w:rPr>
          <w:rFonts w:hint="eastAsia" w:asciiTheme="minorEastAsia" w:hAnsiTheme="minorEastAsia" w:eastAsiaTheme="minorEastAsia" w:cstheme="minorEastAsia"/>
          <w:b/>
          <w:bCs/>
          <w:sz w:val="36"/>
          <w:szCs w:val="44"/>
        </w:rPr>
        <w:t>物</w:t>
      </w:r>
    </w:p>
    <w:p w14:paraId="502F2365"/>
    <w:p w14:paraId="26AD89E7">
      <w:pPr>
        <w:spacing w:line="360" w:lineRule="auto"/>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一、单项选择题：共14题，每题2分，共28分。每题只有一个选项最符合题意。</w:t>
      </w:r>
    </w:p>
    <w:p w14:paraId="0D183A0F">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1.下列关于细胞生命历程的叙述</w:t>
      </w:r>
      <w:r>
        <w:rPr>
          <w:rFonts w:hint="eastAsia" w:asciiTheme="majorEastAsia" w:hAnsiTheme="majorEastAsia" w:eastAsiaTheme="majorEastAsia" w:cstheme="majorEastAsia"/>
          <w:b w:val="0"/>
          <w:bCs w:val="0"/>
          <w:sz w:val="24"/>
          <w:szCs w:val="24"/>
          <w:u w:val="none"/>
          <w:em w:val="dot"/>
        </w:rPr>
        <w:t>错误</w:t>
      </w:r>
      <w:r>
        <w:rPr>
          <w:rFonts w:hint="eastAsia" w:asciiTheme="majorEastAsia" w:hAnsiTheme="majorEastAsia" w:eastAsiaTheme="majorEastAsia" w:cstheme="majorEastAsia"/>
          <w:sz w:val="24"/>
          <w:szCs w:val="24"/>
        </w:rPr>
        <w:t>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12BA2122">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A.细胞分裂和凋亡共同维持多细胞生物体的细胞数量</w:t>
      </w:r>
    </w:p>
    <w:p w14:paraId="58B10292">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B.抑制细胞端粒酶的活性有助于延缓细胞衰老</w:t>
      </w:r>
    </w:p>
    <w:p w14:paraId="5AAC319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C.细胞自噬降解细胞内自身物质，维持细胞内环境稳态</w:t>
      </w:r>
    </w:p>
    <w:p w14:paraId="52232409">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D.DNA甲基化抑制抑癌基因的表达可诱发细胞癌变</w:t>
      </w:r>
    </w:p>
    <w:p w14:paraId="47DE0BCA">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2.植物细胞及其部分结构如图所示。下列相关叙述</w:t>
      </w:r>
      <w:r>
        <w:rPr>
          <w:rFonts w:hint="eastAsia" w:asciiTheme="majorEastAsia" w:hAnsiTheme="majorEastAsia" w:eastAsiaTheme="majorEastAsia" w:cstheme="majorEastAsia"/>
          <w:b w:val="0"/>
          <w:bCs w:val="0"/>
          <w:sz w:val="24"/>
          <w:szCs w:val="24"/>
          <w:em w:val="dot"/>
        </w:rPr>
        <w:t>错误</w:t>
      </w:r>
      <w:r>
        <w:rPr>
          <w:rFonts w:hint="eastAsia" w:asciiTheme="majorEastAsia" w:hAnsiTheme="majorEastAsia" w:eastAsiaTheme="majorEastAsia" w:cstheme="majorEastAsia"/>
          <w:sz w:val="24"/>
          <w:szCs w:val="24"/>
        </w:rPr>
        <w:t>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70C2F1DE">
      <w:pPr>
        <w:spacing w:line="360" w:lineRule="auto"/>
        <w:rPr>
          <w:rFonts w:hint="eastAsia" w:asciiTheme="majorEastAsia" w:hAnsiTheme="majorEastAsia" w:eastAsiaTheme="majorEastAsia" w:cstheme="majorEastAsia"/>
          <w:sz w:val="24"/>
          <w:szCs w:val="24"/>
        </w:rPr>
      </w:pPr>
      <w:r>
        <w:drawing>
          <wp:inline distT="0" distB="0" distL="114300" distR="114300">
            <wp:extent cx="3267075" cy="18383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267075" cy="1838325"/>
                    </a:xfrm>
                    <a:prstGeom prst="rect">
                      <a:avLst/>
                    </a:prstGeom>
                    <a:noFill/>
                    <a:ln>
                      <a:noFill/>
                    </a:ln>
                  </pic:spPr>
                </pic:pic>
              </a:graphicData>
            </a:graphic>
          </wp:inline>
        </w:drawing>
      </w:r>
    </w:p>
    <w:p w14:paraId="4A543EDC">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A.主要由DNA和蛋白质组成的①只存在于细胞核中</w:t>
      </w:r>
    </w:p>
    <w:p w14:paraId="0ED2BA42">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B.核膜及各种细胞器膜的基本结构都与②相似</w:t>
      </w:r>
    </w:p>
    <w:p w14:paraId="1001588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C.③的主要成分是多糖，也含有多种蛋白质</w:t>
      </w:r>
    </w:p>
    <w:p w14:paraId="038FAC37">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D.植物细胞必须具备①、②和③才能存活</w:t>
      </w:r>
    </w:p>
    <w:p w14:paraId="24C6365F">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3.细胞色素C是一种线粒体内膜蛋白，参与呼吸链中的电子传递，在不同物种间具有高度保</w:t>
      </w:r>
    </w:p>
    <w:p w14:paraId="4ED8C1D2">
      <w:pPr>
        <w:spacing w:line="360" w:lineRule="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守性。下列关于细胞色素C的叙述正确的是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4C98B601">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A.仅由C、H、O、N四种元素组成</w:t>
      </w:r>
    </w:p>
    <w:p w14:paraId="04926DE0">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B.是一种能催化ATP合成的蛋白质</w:t>
      </w:r>
    </w:p>
    <w:p w14:paraId="56175C5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C.是由多个氨基酸通过氢键连接而成的多聚体</w:t>
      </w:r>
    </w:p>
    <w:p w14:paraId="4AA8DA0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D.不同物种间氨基酸序列的相似性可作为生物进化的证据</w:t>
      </w:r>
    </w:p>
    <w:p w14:paraId="13FB3ADC">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4.我国天然林保护工程等国家重点生态工程不仅在生态恢复、生物多样性保护等方面发挥着</w:t>
      </w:r>
    </w:p>
    <w:p w14:paraId="727BD3E1">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重要作用，还显著增加了生态系统的固碳能力。下列相关叙述正确的是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66A51D59">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A.天然林的抵抗力稳定性强，全球气候变化对其影响不大</w:t>
      </w:r>
    </w:p>
    <w:p w14:paraId="71D1AA2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B.减少化石燃料的大量使用可消除温室效应的形成</w:t>
      </w:r>
    </w:p>
    <w:p w14:paraId="0C0D2B1E">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C.碳循环中无机碳通过光合作用和化能合成作用进入生物群落</w:t>
      </w:r>
    </w:p>
    <w:p w14:paraId="563EFC4B">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D.天然林保护是实现碳中和的重要措施，主要体现了生物多样性的直接价值</w:t>
      </w:r>
    </w:p>
    <w:p w14:paraId="7E545F0E">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5.为研究油菜素内酯（BL)和生长素(IAA)对植物侧根形成是否有协同效应，研究者进</w:t>
      </w:r>
    </w:p>
    <w:p w14:paraId="156EF0E5">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行了如下实验：在不含BL、含有lnmol/LBL的培养基中，分别加入不同浓度IAA，培养</w:t>
      </w:r>
    </w:p>
    <w:p w14:paraId="23A2DB11">
      <w:pPr>
        <w:spacing w:line="360" w:lineRule="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拟南芥8天，统计侧根数目，结果如图所示。下列相关叙述正确的是(</w:t>
      </w:r>
      <w:r>
        <w:rPr>
          <w:rFonts w:hint="eastAsia" w:asciiTheme="majorEastAsia" w:hAnsiTheme="majorEastAsia" w:eastAsiaTheme="majorEastAsia" w:cstheme="majorEastAsia"/>
          <w:sz w:val="24"/>
          <w:szCs w:val="24"/>
          <w:lang w:val="en-US" w:eastAsia="zh-CN"/>
        </w:rPr>
        <w:t xml:space="preserve">   ）</w:t>
      </w:r>
    </w:p>
    <w:p w14:paraId="47B8B1A0">
      <w:pPr>
        <w:spacing w:line="360" w:lineRule="auto"/>
      </w:pPr>
      <w:r>
        <w:drawing>
          <wp:inline distT="0" distB="0" distL="114300" distR="114300">
            <wp:extent cx="3267075" cy="2105025"/>
            <wp:effectExtent l="0" t="0" r="9525"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a:stretch>
                      <a:fillRect/>
                    </a:stretch>
                  </pic:blipFill>
                  <pic:spPr>
                    <a:xfrm>
                      <a:off x="0" y="0"/>
                      <a:ext cx="3267075" cy="2105025"/>
                    </a:xfrm>
                    <a:prstGeom prst="rect">
                      <a:avLst/>
                    </a:prstGeom>
                    <a:noFill/>
                    <a:ln>
                      <a:noFill/>
                    </a:ln>
                  </pic:spPr>
                </pic:pic>
              </a:graphicData>
            </a:graphic>
          </wp:inline>
        </w:drawing>
      </w:r>
    </w:p>
    <w:p w14:paraId="5D7C8DE8">
      <w:pPr>
        <w:spacing w:line="360" w:lineRule="auto"/>
        <w:rPr>
          <w:rFonts w:hint="eastAsia"/>
        </w:rPr>
      </w:pPr>
    </w:p>
    <w:p w14:paraId="2903FEB1">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A.0</w:t>
      </w:r>
      <w:r>
        <w:rPr>
          <w:rFonts w:hint="eastAsia" w:ascii="微软雅黑" w:hAnsi="微软雅黑" w:eastAsia="微软雅黑" w:cs="微软雅黑"/>
          <w:sz w:val="24"/>
          <w:szCs w:val="24"/>
          <w:lang w:val="en-US" w:eastAsia="zh-CN"/>
        </w:rPr>
        <w:t>~</w:t>
      </w:r>
      <w:r>
        <w:rPr>
          <w:rFonts w:hint="eastAsia" w:asciiTheme="majorEastAsia" w:hAnsiTheme="majorEastAsia" w:eastAsiaTheme="majorEastAsia" w:cstheme="majorEastAsia"/>
          <w:sz w:val="24"/>
          <w:szCs w:val="24"/>
        </w:rPr>
        <w:t>1 nmol/L IAA浓度范围内，BL对侧根形成无影响</w:t>
      </w:r>
    </w:p>
    <w:p w14:paraId="75396E58">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B.1</w:t>
      </w:r>
      <w:r>
        <w:rPr>
          <w:rFonts w:hint="eastAsia" w:ascii="微软雅黑" w:hAnsi="微软雅黑" w:eastAsia="微软雅黑" w:cs="微软雅黑"/>
          <w:sz w:val="24"/>
          <w:szCs w:val="24"/>
          <w:lang w:val="en-US" w:eastAsia="zh-CN"/>
        </w:rPr>
        <w:t>~</w:t>
      </w:r>
      <w:r>
        <w:rPr>
          <w:rFonts w:hint="eastAsia" w:asciiTheme="majorEastAsia" w:hAnsiTheme="majorEastAsia" w:eastAsiaTheme="majorEastAsia" w:cstheme="majorEastAsia"/>
          <w:sz w:val="24"/>
          <w:szCs w:val="24"/>
        </w:rPr>
        <w:t>20nmol/L IAA 浓度范围内，BL与IAA对侧根形成的协同作用显著</w:t>
      </w:r>
    </w:p>
    <w:p w14:paraId="365EAE88">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C.20</w:t>
      </w:r>
      <w:r>
        <w:rPr>
          <w:rFonts w:hint="eastAsia" w:ascii="微软雅黑" w:hAnsi="微软雅黑" w:eastAsia="微软雅黑" w:cs="微软雅黑"/>
          <w:sz w:val="24"/>
          <w:szCs w:val="24"/>
          <w:lang w:val="en-US" w:eastAsia="zh-CN"/>
        </w:rPr>
        <w:t>~</w:t>
      </w:r>
      <w:r>
        <w:rPr>
          <w:rFonts w:hint="eastAsia" w:asciiTheme="majorEastAsia" w:hAnsiTheme="majorEastAsia" w:eastAsiaTheme="majorEastAsia" w:cstheme="majorEastAsia"/>
          <w:sz w:val="24"/>
          <w:szCs w:val="24"/>
        </w:rPr>
        <w:t>50nmol/L IAA浓度范围内，BL对侧根形成影响更显著</w:t>
      </w:r>
    </w:p>
    <w:p w14:paraId="547EB8E1">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D.0</w:t>
      </w:r>
      <w:r>
        <w:rPr>
          <w:rFonts w:hint="eastAsia" w:ascii="微软雅黑" w:hAnsi="微软雅黑" w:eastAsia="微软雅黑" w:cs="微软雅黑"/>
          <w:sz w:val="24"/>
          <w:szCs w:val="24"/>
          <w:lang w:val="en-US" w:eastAsia="zh-CN"/>
        </w:rPr>
        <w:t>~</w:t>
      </w:r>
      <w:r>
        <w:rPr>
          <w:rFonts w:hint="eastAsia" w:asciiTheme="majorEastAsia" w:hAnsiTheme="majorEastAsia" w:eastAsiaTheme="majorEastAsia" w:cstheme="majorEastAsia"/>
          <w:sz w:val="24"/>
          <w:szCs w:val="24"/>
        </w:rPr>
        <w:t>50 nmol/L IAA浓度范围内，BL与IAA协同作用表现为低浓度抑制、高浓度促进</w:t>
      </w:r>
    </w:p>
    <w:p w14:paraId="1E819C0C">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6.</w:t>
      </w:r>
      <w:r>
        <w:rPr>
          <w:rFonts w:hint="eastAsia" w:asciiTheme="majorEastAsia" w:hAnsiTheme="majorEastAsia" w:eastAsiaTheme="majorEastAsia" w:cstheme="majorEastAsia"/>
          <w:sz w:val="24"/>
          <w:szCs w:val="24"/>
        </w:rPr>
        <w:t>翻译过程如图所示，其中反密码子第1位碱基常为次黄嘌呤（I)，与密码子第3位碱基A、U、C皆可配对。下列相关叙述正确的是</w:t>
      </w:r>
      <w:r>
        <w:rPr>
          <w:rFonts w:hint="eastAsia" w:asciiTheme="majorEastAsia" w:hAnsiTheme="majorEastAsia" w:eastAsiaTheme="majorEastAsia" w:cstheme="majorEastAsia"/>
          <w:sz w:val="24"/>
          <w:szCs w:val="24"/>
          <w:lang w:val="en-US" w:eastAsia="zh-CN"/>
        </w:rPr>
        <w:t>（   ）</w:t>
      </w:r>
    </w:p>
    <w:p w14:paraId="1110DA63">
      <w:pPr>
        <w:numPr>
          <w:ilvl w:val="0"/>
          <w:numId w:val="0"/>
        </w:numPr>
        <w:spacing w:line="360" w:lineRule="auto"/>
        <w:rPr>
          <w:rFonts w:hint="eastAsia" w:asciiTheme="majorEastAsia" w:hAnsiTheme="majorEastAsia" w:eastAsiaTheme="majorEastAsia" w:cstheme="majorEastAsia"/>
          <w:sz w:val="24"/>
          <w:szCs w:val="24"/>
          <w:lang w:val="en-US" w:eastAsia="zh-CN"/>
        </w:rPr>
      </w:pPr>
      <w:r>
        <w:drawing>
          <wp:inline distT="0" distB="0" distL="114300" distR="114300">
            <wp:extent cx="3258185" cy="2002155"/>
            <wp:effectExtent l="0" t="0" r="18415" b="171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3258185" cy="2002155"/>
                    </a:xfrm>
                    <a:prstGeom prst="rect">
                      <a:avLst/>
                    </a:prstGeom>
                    <a:noFill/>
                    <a:ln>
                      <a:noFill/>
                    </a:ln>
                  </pic:spPr>
                </pic:pic>
              </a:graphicData>
            </a:graphic>
          </wp:inline>
        </w:drawing>
      </w:r>
    </w:p>
    <w:p w14:paraId="696EAA9B">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A.tRNA分子内部不发生碱基互补配对</w:t>
      </w:r>
    </w:p>
    <w:p w14:paraId="6DFF05B9">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B.反密码子为5'-CAU-3'的tRNA可转运多种氨基酸</w:t>
      </w:r>
    </w:p>
    <w:p w14:paraId="0D848D77">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w:t>
      </w:r>
      <w:r>
        <w:rPr>
          <w:rFonts w:hint="eastAsia" w:asciiTheme="majorEastAsia" w:hAnsiTheme="majorEastAsia" w:eastAsiaTheme="majorEastAsia" w:cstheme="majorEastAsia"/>
          <w:sz w:val="24"/>
          <w:szCs w:val="24"/>
          <w:lang w:val="en-US" w:eastAsia="zh-CN"/>
        </w:rPr>
        <w:t>mRNA</w:t>
      </w:r>
      <w:r>
        <w:rPr>
          <w:rFonts w:hint="eastAsia" w:asciiTheme="majorEastAsia" w:hAnsiTheme="majorEastAsia" w:eastAsiaTheme="majorEastAsia" w:cstheme="majorEastAsia"/>
          <w:sz w:val="24"/>
          <w:szCs w:val="24"/>
        </w:rPr>
        <w:t>的每个密码子都能结合相应的tRNA</w:t>
      </w:r>
    </w:p>
    <w:p w14:paraId="2275527E">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D.碱基I与密码子中碱基配对的特点，有利于保持物种遗传的稳定性</w:t>
      </w:r>
    </w:p>
    <w:p w14:paraId="128765DB">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7.下列关于细菌和酵母菌实验的叙述正确的是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111AA2A5">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A.通常酵母菌培养基比细菌培养基有更高的碳氮比</w:t>
      </w:r>
    </w:p>
    <w:p w14:paraId="6557A9F8">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B.通常细菌的生长速度比酵母菌快，菌落比酵母菌落大</w:t>
      </w:r>
    </w:p>
    <w:p w14:paraId="2C276AC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C.通常细菌培养基用高压蒸汽灭菌法灭菌，酵母菌培养基用过滤除菌法除菌</w:t>
      </w:r>
    </w:p>
    <w:p w14:paraId="0418743C">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D.血细胞计数板既可用于酵母菌的数量测定，也可用于细菌的数量测定</w:t>
      </w:r>
    </w:p>
    <w:p w14:paraId="5636A129">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8.由三条21号染色体引起的唐氏综合征是一种常见遗传病，患者常伴有自身免疫病。下列相</w:t>
      </w:r>
    </w:p>
    <w:p w14:paraId="6F45E282">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关叙述</w:t>
      </w:r>
      <w:r>
        <w:rPr>
          <w:rFonts w:hint="eastAsia" w:asciiTheme="majorEastAsia" w:hAnsiTheme="majorEastAsia" w:eastAsiaTheme="majorEastAsia" w:cstheme="majorEastAsia"/>
          <w:sz w:val="24"/>
          <w:szCs w:val="24"/>
          <w:em w:val="dot"/>
        </w:rPr>
        <w:t>错误</w:t>
      </w:r>
      <w:r>
        <w:rPr>
          <w:rFonts w:hint="eastAsia" w:asciiTheme="majorEastAsia" w:hAnsiTheme="majorEastAsia" w:eastAsiaTheme="majorEastAsia" w:cstheme="majorEastAsia"/>
          <w:sz w:val="24"/>
          <w:szCs w:val="24"/>
        </w:rPr>
        <w:t>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190FD33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A.病因主要是母亲的卵母细胞减数分裂时染色体不分离</w:t>
      </w:r>
    </w:p>
    <w:p w14:paraId="4DA2913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B.通过分析有丝分裂中期细胞的染色体组型进行产前诊断</w:t>
      </w:r>
    </w:p>
    <w:p w14:paraId="2D9C2C7F">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C.患者性母细胞减数分裂时联会紊乱不能形成可育配子</w:t>
      </w:r>
    </w:p>
    <w:p w14:paraId="43C0333B">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D.降低感染可减轻患者的自身免疫病症状</w:t>
      </w:r>
    </w:p>
    <w:p w14:paraId="27F99FF2">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9.某生物社团利用洋葱进行实验。下列相关叙述正确的是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5F849C5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A.洋葱鳞片叶内表皮可代替半透膜探究质膜的透性</w:t>
      </w:r>
    </w:p>
    <w:p w14:paraId="17B82DA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B.洋葱匀浆中加人新配制的斐林试剂，溶液即呈砖红色</w:t>
      </w:r>
    </w:p>
    <w:p w14:paraId="4CC28476">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C.制作根尖有丝分裂装片时，解离、漂洗、按压盖玻片都能更好地将细胞分散开</w:t>
      </w:r>
    </w:p>
    <w:p w14:paraId="2C4D1876">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D.粗提取的DNA溶于2</w:t>
      </w:r>
      <w:r>
        <w:rPr>
          <w:rFonts w:hint="eastAsia" w:asciiTheme="majorEastAsia" w:hAnsiTheme="majorEastAsia" w:eastAsiaTheme="majorEastAsia" w:cstheme="majorEastAsia"/>
          <w:sz w:val="24"/>
          <w:szCs w:val="24"/>
          <w:lang w:val="en-US" w:eastAsia="zh-CN"/>
        </w:rPr>
        <w:t>mol</w:t>
      </w:r>
      <w:r>
        <w:rPr>
          <w:rFonts w:hint="eastAsia" w:asciiTheme="majorEastAsia" w:hAnsiTheme="majorEastAsia" w:eastAsiaTheme="majorEastAsia" w:cstheme="majorEastAsia"/>
          <w:sz w:val="24"/>
          <w:szCs w:val="24"/>
        </w:rPr>
        <w:t>/L</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rPr>
        <w:t>NaCl溶液中，加入二苯胺试剂后显蓝色</w:t>
      </w:r>
    </w:p>
    <w:p w14:paraId="1F820A92">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10.2022年我国科学家发布燕麦基因组，揭示了燕麦的起源与进化，燕麦进化模式如图所示。下列相关叙述正确的是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7F813D28">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A.燕麦是起源于同一祖先的同源六倍体</w:t>
      </w:r>
    </w:p>
    <w:p w14:paraId="26299C26">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B.燕麦是由AA和CCDD连续多代杂交形成的</w:t>
      </w:r>
    </w:p>
    <w:p w14:paraId="379E00F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C.燕麦多倍化过程说明染色体数量的变异是可遗传的</w:t>
      </w:r>
    </w:p>
    <w:p w14:paraId="1D22221B">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D.燕麦中A和D基因组同源性小，D和C同源性大</w:t>
      </w:r>
    </w:p>
    <w:p w14:paraId="1E6C53D8">
      <w:pPr>
        <w:spacing w:line="360" w:lineRule="auto"/>
        <w:rPr>
          <w:rFonts w:hint="eastAsia" w:asciiTheme="majorEastAsia" w:hAnsiTheme="majorEastAsia" w:eastAsiaTheme="majorEastAsia" w:cstheme="majorEastAsia"/>
          <w:sz w:val="24"/>
          <w:szCs w:val="24"/>
          <w:lang w:eastAsia="zh-CN"/>
        </w:rPr>
      </w:pPr>
    </w:p>
    <w:p w14:paraId="59C58796">
      <w:pPr>
        <w:spacing w:line="360" w:lineRule="auto"/>
        <w:jc w:val="left"/>
        <w:rPr>
          <w:rFonts w:hint="default" w:asciiTheme="majorEastAsia" w:hAnsiTheme="majorEastAsia" w:eastAsiaTheme="majorEastAsia" w:cstheme="majorEastAsia"/>
          <w:sz w:val="24"/>
          <w:szCs w:val="24"/>
          <w:lang w:val="en-US" w:eastAsia="zh-CN"/>
        </w:rPr>
      </w:pPr>
      <w:r>
        <w:drawing>
          <wp:inline distT="0" distB="0" distL="114300" distR="114300">
            <wp:extent cx="3371850" cy="390525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3371850" cy="3905250"/>
                    </a:xfrm>
                    <a:prstGeom prst="rect">
                      <a:avLst/>
                    </a:prstGeom>
                    <a:noFill/>
                    <a:ln>
                      <a:noFill/>
                    </a:ln>
                  </pic:spPr>
                </pic:pic>
              </a:graphicData>
            </a:graphic>
          </wp:inline>
        </w:drawing>
      </w:r>
    </w:p>
    <w:p w14:paraId="37524D59">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11.人体免疫系统在抵御病原体的侵害中发挥了重要的作用。下列相关叙述正确的是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5DCA3A7E">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A.人体内各种免疫细胞都分布在免疫器官和淋巴液中</w:t>
      </w:r>
    </w:p>
    <w:p w14:paraId="4E900F25">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B.相同病原体侵入不同人体后激活的B细胞分泌的抗体都相同</w:t>
      </w:r>
    </w:p>
    <w:p w14:paraId="6EDB62A4">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C.树突状细胞、辅助性T细胞和B细胞识别相同抗原的受体相同</w:t>
      </w:r>
    </w:p>
    <w:p w14:paraId="692A6C14">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D.抗原呈递细胞既参与细胞毒性T细胞的活化也参与B细胞的活化</w:t>
      </w:r>
    </w:p>
    <w:p w14:paraId="4A83085F">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12.下列关于“提取和分离叶绿体色素”实验叙述合理的是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10DFC2D7">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A.用有机溶剂提取色素时，加入碳酸钙是为了防止类胡萝卜素被破坏</w:t>
      </w:r>
    </w:p>
    <w:p w14:paraId="362C0FFA">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B.若连续多次重复画滤液细线可累积更多的色素，但易出现色素带重叠</w:t>
      </w:r>
    </w:p>
    <w:p w14:paraId="48AE4A5C">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C.该实验提取和分离色素的方法可用于测定绿叶中各种色素含量</w:t>
      </w:r>
    </w:p>
    <w:p w14:paraId="736CA724">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D.用红色苋菜叶进行实验可得到5条色素带，花青素位于叶绿素a、b之间</w:t>
      </w:r>
    </w:p>
    <w:p w14:paraId="1E526FFC">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13.研究者通过体细胞杂交技术，探索利用条斑紫菜和拟线紫菜培育杂种紫菜。下列相关叙述</w:t>
      </w:r>
    </w:p>
    <w:p w14:paraId="43F2B281">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正确的是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026EB0E5">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A.从食用紫菜的动物消化道内提取蛋白酶，用于去除细胞壁</w:t>
      </w:r>
    </w:p>
    <w:p w14:paraId="0256B200">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B.原生质体需在低渗溶液中长期保存，以防止过度失水而死亡</w:t>
      </w:r>
    </w:p>
    <w:p w14:paraId="574806AF">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C.检测原生质体活力时可用苯酚品红或甲紫溶液处理，活的原生质体被染色</w:t>
      </w:r>
    </w:p>
    <w:p w14:paraId="07ADCE03">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D.聚乙二醇促进原生质体融合后，以叶绿体颜色等差异为标志可识别杂种细胞</w:t>
      </w:r>
    </w:p>
    <w:p w14:paraId="6491A0AB">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14.在江苏沿海湿地生态系统中，生态位重叠的两种动物甲、乙发生生态位分化，如图所示。甲主要以植物a为食，乙主要以植物b为食，两者又共同以植食性动物c为食。下列相关叙</w:t>
      </w:r>
    </w:p>
    <w:p w14:paraId="2CDE6956">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述</w:t>
      </w:r>
      <w:r>
        <w:rPr>
          <w:rFonts w:hint="eastAsia" w:asciiTheme="majorEastAsia" w:hAnsiTheme="majorEastAsia" w:eastAsiaTheme="majorEastAsia" w:cstheme="majorEastAsia"/>
          <w:sz w:val="24"/>
          <w:szCs w:val="24"/>
          <w:em w:val="dot"/>
        </w:rPr>
        <w:t>错误</w:t>
      </w:r>
      <w:r>
        <w:rPr>
          <w:rFonts w:hint="eastAsia" w:asciiTheme="majorEastAsia" w:hAnsiTheme="majorEastAsia" w:eastAsiaTheme="majorEastAsia" w:cstheme="majorEastAsia"/>
          <w:sz w:val="24"/>
          <w:szCs w:val="24"/>
        </w:rPr>
        <w:t>的是</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p>
    <w:p w14:paraId="63E4EF0F">
      <w:pPr>
        <w:spacing w:line="360" w:lineRule="auto"/>
        <w:jc w:val="center"/>
        <w:rPr>
          <w:rFonts w:hint="eastAsia"/>
          <w:lang w:val="en-US" w:eastAsia="zh-CN"/>
        </w:rPr>
      </w:pPr>
      <w:r>
        <w:drawing>
          <wp:inline distT="0" distB="0" distL="114300" distR="114300">
            <wp:extent cx="4486275" cy="1647825"/>
            <wp:effectExtent l="0" t="0" r="9525" b="952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4486275" cy="1647825"/>
                    </a:xfrm>
                    <a:prstGeom prst="rect">
                      <a:avLst/>
                    </a:prstGeom>
                    <a:noFill/>
                    <a:ln>
                      <a:noFill/>
                    </a:ln>
                  </pic:spPr>
                </pic:pic>
              </a:graphicData>
            </a:graphic>
          </wp:inline>
        </w:drawing>
      </w:r>
      <w:r>
        <w:rPr>
          <w:rFonts w:hint="eastAsia"/>
          <w:lang w:val="en-US" w:eastAsia="zh-CN"/>
        </w:rPr>
        <w:t>.</w:t>
      </w:r>
    </w:p>
    <w:p w14:paraId="643748E3">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A.a、c分别处于第一、二营养级，其生态位重叠</w:t>
      </w:r>
    </w:p>
    <w:p w14:paraId="0F0E03E1">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B.a、b中的能量沿着食物链单向流动、逐级递减，最终以热能形式散失</w:t>
      </w:r>
    </w:p>
    <w:p w14:paraId="527E0CEA">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C.生物群落中物种的生态位受生物因素影响，也与非生物因素有关</w:t>
      </w:r>
    </w:p>
    <w:p w14:paraId="70AE05F4">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D.生态位分化是经自然选择形成的生物适应性，提高了生物对环境资源的利用率.</w:t>
      </w:r>
    </w:p>
    <w:p w14:paraId="055117D7">
      <w:pPr>
        <w:spacing w:line="360" w:lineRule="auto"/>
        <w:rPr>
          <w:rFonts w:hint="default" w:asciiTheme="majorEastAsia" w:hAnsiTheme="majorEastAsia" w:eastAsiaTheme="majorEastAsia" w:cstheme="majorEastAsia"/>
          <w:b/>
          <w:bCs/>
          <w:sz w:val="24"/>
          <w:szCs w:val="24"/>
          <w:lang w:val="en-US" w:eastAsia="zh-CN"/>
        </w:rPr>
      </w:pPr>
      <w:r>
        <w:rPr>
          <w:rFonts w:hint="default" w:asciiTheme="majorEastAsia" w:hAnsiTheme="majorEastAsia" w:eastAsiaTheme="majorEastAsia" w:cstheme="majorEastAsia"/>
          <w:b/>
          <w:bCs/>
          <w:sz w:val="24"/>
          <w:szCs w:val="24"/>
          <w:lang w:val="en-US" w:eastAsia="zh-CN"/>
        </w:rPr>
        <w:t>二、多项选择题：共4题，每题3分，共12分。每题有不止一个选项符合题意。每题全选对者得3分，选对但不全的得1分，错选或不答的得0分。</w:t>
      </w:r>
    </w:p>
    <w:p w14:paraId="22B288DF">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15.下列中学实验需要使用显微镜观察，相关叙述错误的有</w:t>
      </w:r>
      <w:r>
        <w:rPr>
          <w:rFonts w:hint="eastAsia" w:asciiTheme="majorEastAsia" w:hAnsiTheme="majorEastAsia" w:eastAsiaTheme="majorEastAsia" w:cstheme="majorEastAsia"/>
          <w:sz w:val="24"/>
          <w:szCs w:val="24"/>
          <w:lang w:val="en-US" w:eastAsia="zh-CN"/>
        </w:rPr>
        <w:t>（   ）</w:t>
      </w:r>
    </w:p>
    <w:p w14:paraId="7CB8E4A2">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A.观察细胞中脂肪时，脂肪颗粒被苏丹Ⅲ染液染成橘黄色</w:t>
      </w:r>
    </w:p>
    <w:p w14:paraId="1502E59D">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B.观察酵母菌时，细胞核、液泡和核糖体清晰可见</w:t>
      </w:r>
    </w:p>
    <w:p w14:paraId="2455C742">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C.观察细胞质流动时，黑藻叶肉细胞呈正方形，叶绿体围绕细胞核运动</w:t>
      </w:r>
    </w:p>
    <w:p w14:paraId="2A4415F7">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D.观察植物细胞质壁分离时，在低倍镜下无法观察到质壁分离现象</w:t>
      </w:r>
    </w:p>
    <w:p w14:paraId="30F70FF5">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16.某醋厂和啤酒厂的工艺流程如图所示。酒曲含有霉菌、酵母菌、乳酸菌；醋酪含有醋酸菌；</w:t>
      </w:r>
    </w:p>
    <w:p w14:paraId="7B3BF113">
      <w:pPr>
        <w:spacing w:line="360" w:lineRule="auto"/>
        <w:rPr>
          <w:rFonts w:hint="eastAsia"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糖化即淀粉水解过程。下列相关叙述正确的有</w:t>
      </w:r>
      <w:r>
        <w:rPr>
          <w:rFonts w:hint="eastAsia" w:asciiTheme="majorEastAsia" w:hAnsiTheme="majorEastAsia" w:eastAsiaTheme="majorEastAsia" w:cstheme="majorEastAsia"/>
          <w:sz w:val="24"/>
          <w:szCs w:val="24"/>
          <w:lang w:val="en-US" w:eastAsia="zh-CN"/>
        </w:rPr>
        <w:t>（   ）</w:t>
      </w:r>
    </w:p>
    <w:p w14:paraId="645FA251">
      <w:pPr>
        <w:spacing w:line="360" w:lineRule="auto"/>
        <w:jc w:val="center"/>
      </w:pPr>
      <w:r>
        <w:drawing>
          <wp:inline distT="0" distB="0" distL="114300" distR="114300">
            <wp:extent cx="5991225" cy="1781175"/>
            <wp:effectExtent l="0" t="0" r="9525" b="952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
                    <a:stretch>
                      <a:fillRect/>
                    </a:stretch>
                  </pic:blipFill>
                  <pic:spPr>
                    <a:xfrm>
                      <a:off x="0" y="0"/>
                      <a:ext cx="5991225" cy="1781175"/>
                    </a:xfrm>
                    <a:prstGeom prst="rect">
                      <a:avLst/>
                    </a:prstGeom>
                    <a:noFill/>
                    <a:ln>
                      <a:noFill/>
                    </a:ln>
                  </pic:spPr>
                </pic:pic>
              </a:graphicData>
            </a:graphic>
          </wp:inline>
        </w:drawing>
      </w:r>
    </w:p>
    <w:p w14:paraId="4F7BECB1">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A.糯米“蒸熟”与大米“蒸煮”的目的是利于糖化和灭菌</w:t>
      </w:r>
    </w:p>
    <w:p w14:paraId="3321F68C">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B.发酵原理是利用真菌的无氧呼吸与细菌的有氧呼吸</w:t>
      </w:r>
    </w:p>
    <w:p w14:paraId="4AC38839">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C.醋酸发酵过程中经常翻动发酵物，可控制发酵温度和改善通气状况</w:t>
      </w:r>
    </w:p>
    <w:p w14:paraId="44484B0A">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D.啤酒酿造流程中适当增加溶解氧可缩短发酵时间</w:t>
      </w:r>
    </w:p>
    <w:p w14:paraId="6AA7DB99">
      <w:pPr>
        <w:spacing w:line="360" w:lineRule="auto"/>
        <w:rPr>
          <w:rFonts w:hint="eastAsia"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17.我国科学家利用猴胚胎干细胞首次创造了人工“猴胚胎”，研究流程如图所示。下列相关叙述正确的有</w:t>
      </w:r>
      <w:r>
        <w:rPr>
          <w:rFonts w:hint="eastAsia" w:asciiTheme="majorEastAsia" w:hAnsiTheme="majorEastAsia" w:eastAsiaTheme="majorEastAsia" w:cstheme="majorEastAsia"/>
          <w:sz w:val="24"/>
          <w:szCs w:val="24"/>
          <w:lang w:val="en-US" w:eastAsia="zh-CN"/>
        </w:rPr>
        <w:t>（   ）</w:t>
      </w:r>
    </w:p>
    <w:p w14:paraId="50C0006D">
      <w:pPr>
        <w:spacing w:line="360" w:lineRule="auto"/>
        <w:jc w:val="left"/>
        <w:rPr>
          <w:rFonts w:hint="default" w:asciiTheme="majorEastAsia" w:hAnsiTheme="majorEastAsia" w:eastAsiaTheme="majorEastAsia" w:cstheme="majorEastAsia"/>
          <w:sz w:val="24"/>
          <w:szCs w:val="24"/>
          <w:lang w:val="en-US" w:eastAsia="zh-CN"/>
        </w:rPr>
      </w:pPr>
      <w:r>
        <w:drawing>
          <wp:inline distT="0" distB="0" distL="114300" distR="114300">
            <wp:extent cx="1323975" cy="2228850"/>
            <wp:effectExtent l="0" t="0" r="9525"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6"/>
                    <a:stretch>
                      <a:fillRect/>
                    </a:stretch>
                  </pic:blipFill>
                  <pic:spPr>
                    <a:xfrm>
                      <a:off x="0" y="0"/>
                      <a:ext cx="1323975" cy="2228850"/>
                    </a:xfrm>
                    <a:prstGeom prst="rect">
                      <a:avLst/>
                    </a:prstGeom>
                    <a:noFill/>
                    <a:ln>
                      <a:noFill/>
                    </a:ln>
                  </pic:spPr>
                </pic:pic>
              </a:graphicData>
            </a:graphic>
          </wp:inline>
        </w:drawing>
      </w:r>
    </w:p>
    <w:p w14:paraId="55E1971B">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A.猴的成纤维细胞和胚胎干细胞功能不同，但具有相同的基因组</w:t>
      </w:r>
    </w:p>
    <w:p w14:paraId="1E3C16B2">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B.囊胚细胞②③都由细胞①分裂分化形成，但表达的基因都不同</w:t>
      </w:r>
    </w:p>
    <w:p w14:paraId="499A3BE8">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C.移植前细胞和囊胚的培养都要放在充满CO2的培养箱中进行</w:t>
      </w:r>
    </w:p>
    <w:p w14:paraId="06E9077B">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D.移植后胚胎的发育受母体激素影响，也影响母体激素分泌</w:t>
      </w:r>
    </w:p>
    <w:p w14:paraId="24A490C4">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18.科研团队在某林地（面积：1km²）选取5个样方（样方面积：20m×20m)进行植物多样性调</w:t>
      </w:r>
    </w:p>
    <w:p w14:paraId="20F2F484">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查，下表为3种乔木的部分调查结果。下列相关叙述正确的有</w:t>
      </w:r>
    </w:p>
    <w:p w14:paraId="0C22005E">
      <w:pPr>
        <w:spacing w:line="360" w:lineRule="auto"/>
      </w:pPr>
      <w:r>
        <w:drawing>
          <wp:inline distT="0" distB="0" distL="114300" distR="114300">
            <wp:extent cx="6186805" cy="1455420"/>
            <wp:effectExtent l="0" t="0" r="4445" b="1143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7"/>
                    <a:stretch>
                      <a:fillRect/>
                    </a:stretch>
                  </pic:blipFill>
                  <pic:spPr>
                    <a:xfrm>
                      <a:off x="0" y="0"/>
                      <a:ext cx="6186805" cy="1455420"/>
                    </a:xfrm>
                    <a:prstGeom prst="rect">
                      <a:avLst/>
                    </a:prstGeom>
                    <a:noFill/>
                    <a:ln>
                      <a:noFill/>
                    </a:ln>
                  </pic:spPr>
                </pic:pic>
              </a:graphicData>
            </a:graphic>
          </wp:inline>
        </w:drawing>
      </w:r>
    </w:p>
    <w:p w14:paraId="1F0456F3">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A.估算该林地麻栎种群的个体数量是50000株</w:t>
      </w:r>
    </w:p>
    <w:p w14:paraId="4DB62868">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B.林木的种群密度越大，林木的总生物量越高</w:t>
      </w:r>
    </w:p>
    <w:p w14:paraId="13880463">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C.该林地马尾松、麻栎种群的年龄结构分别为衰退型、增长型，群落分层现象明显</w:t>
      </w:r>
    </w:p>
    <w:p w14:paraId="7A10B046">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D.该林地处于森林演替中，采伐部分马尾松能加速演替进程</w:t>
      </w:r>
    </w:p>
    <w:p w14:paraId="433D96B1">
      <w:pPr>
        <w:spacing w:line="360" w:lineRule="auto"/>
        <w:rPr>
          <w:rFonts w:hint="default" w:asciiTheme="majorEastAsia" w:hAnsiTheme="majorEastAsia" w:eastAsiaTheme="majorEastAsia" w:cstheme="majorEastAsia"/>
          <w:b/>
          <w:bCs/>
          <w:sz w:val="24"/>
          <w:szCs w:val="24"/>
          <w:lang w:val="en-US" w:eastAsia="zh-CN"/>
        </w:rPr>
      </w:pPr>
      <w:r>
        <w:rPr>
          <w:rFonts w:hint="default" w:asciiTheme="majorEastAsia" w:hAnsiTheme="majorEastAsia" w:eastAsiaTheme="majorEastAsia" w:cstheme="majorEastAsia"/>
          <w:b/>
          <w:bCs/>
          <w:sz w:val="24"/>
          <w:szCs w:val="24"/>
          <w:lang w:val="en-US" w:eastAsia="zh-CN"/>
        </w:rPr>
        <w:t>三、非选择题：共5题，共60分。除特别说明外，每空1分。</w:t>
      </w:r>
    </w:p>
    <w:p w14:paraId="516E55ED">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19.(12分)气孔对植物的气体交换和水分代谢至关重要，气孔运动具有复杂的调控机制。图1</w:t>
      </w:r>
    </w:p>
    <w:p w14:paraId="42052B15">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所示为叶片气孔保卫细胞和相邻叶肉细胞中部分的结构和物质代谢途径。①~④表示场所。请回答下列问题：</w:t>
      </w:r>
    </w:p>
    <w:p w14:paraId="35C280A7">
      <w:pPr>
        <w:spacing w:line="360" w:lineRule="auto"/>
        <w:jc w:val="center"/>
        <w:rPr>
          <w:rFonts w:hint="default" w:asciiTheme="majorEastAsia" w:hAnsiTheme="majorEastAsia" w:eastAsiaTheme="majorEastAsia" w:cstheme="majorEastAsia"/>
          <w:sz w:val="24"/>
          <w:szCs w:val="24"/>
          <w:lang w:val="en-US" w:eastAsia="zh-CN"/>
        </w:rPr>
      </w:pPr>
      <w:r>
        <w:drawing>
          <wp:inline distT="0" distB="0" distL="114300" distR="114300">
            <wp:extent cx="4629150" cy="4362450"/>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8"/>
                    <a:stretch>
                      <a:fillRect/>
                    </a:stretch>
                  </pic:blipFill>
                  <pic:spPr>
                    <a:xfrm>
                      <a:off x="0" y="0"/>
                      <a:ext cx="4629150" cy="4362450"/>
                    </a:xfrm>
                    <a:prstGeom prst="rect">
                      <a:avLst/>
                    </a:prstGeom>
                    <a:noFill/>
                    <a:ln>
                      <a:noFill/>
                    </a:ln>
                  </pic:spPr>
                </pic:pic>
              </a:graphicData>
            </a:graphic>
          </wp:inline>
        </w:drawing>
      </w:r>
    </w:p>
    <w:p w14:paraId="792B9662">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（1)光照下，光驱动产生的NADPH主要出现在</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（从①-④中选填）；NADPH可用于CO</w:t>
      </w:r>
      <w:r>
        <w:rPr>
          <w:rFonts w:hint="default" w:asciiTheme="majorEastAsia" w:hAnsiTheme="majorEastAsia" w:eastAsiaTheme="majorEastAsia" w:cstheme="majorEastAsia"/>
          <w:sz w:val="24"/>
          <w:szCs w:val="24"/>
          <w:vertAlign w:val="subscript"/>
          <w:lang w:val="en-US" w:eastAsia="zh-CN"/>
        </w:rPr>
        <w:t>2</w:t>
      </w:r>
      <w:r>
        <w:rPr>
          <w:rFonts w:hint="default" w:asciiTheme="majorEastAsia" w:hAnsiTheme="majorEastAsia" w:eastAsiaTheme="majorEastAsia" w:cstheme="majorEastAsia"/>
          <w:sz w:val="24"/>
          <w:szCs w:val="24"/>
          <w:lang w:val="en-US" w:eastAsia="zh-CN"/>
        </w:rPr>
        <w:t>固定产物的还原，其场所有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（从①～④中选填）（2分）。液泡中与气孔开闭相</w:t>
      </w:r>
    </w:p>
    <w:p w14:paraId="1CCEF7F5">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关的主要成分有H2O、</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（填写2种）（2分）等。</w:t>
      </w:r>
    </w:p>
    <w:p w14:paraId="7BA59043">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（2）研究证实气孔运动需要ATP，产生ATP的场所有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(从①～④中选填）。保卫细胞中的糖分解为PEP，PEP再转化为</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进入线粒体,经过TCA循环产生的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最终通过电子传递链氧化产生ATP。</w:t>
      </w:r>
    </w:p>
    <w:p w14:paraId="7DAC7106">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（3）蓝光可刺激气孔张开，其机理是蓝光激活质膜上的AHA，消耗ATP将H泵出膜外，形成跨膜的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,驱动细胞吸收K</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等离子。</w:t>
      </w:r>
    </w:p>
    <w:p w14:paraId="01020EFE">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(4）细胞中的PEP可以在酶作用下合成四碳酸OAA，并进一步转化成Ma</w:t>
      </w:r>
      <w:r>
        <w:rPr>
          <w:rFonts w:hint="eastAsia" w:asciiTheme="majorEastAsia" w:hAnsiTheme="majorEastAsia" w:eastAsiaTheme="majorEastAsia" w:cstheme="majorEastAsia"/>
          <w:sz w:val="24"/>
          <w:szCs w:val="24"/>
          <w:lang w:val="en-US" w:eastAsia="zh-CN"/>
        </w:rPr>
        <w:t>l</w:t>
      </w:r>
      <w:r>
        <w:rPr>
          <w:rFonts w:hint="default" w:asciiTheme="majorEastAsia" w:hAnsiTheme="majorEastAsia" w:eastAsiaTheme="majorEastAsia" w:cstheme="majorEastAsia"/>
          <w:sz w:val="24"/>
          <w:szCs w:val="24"/>
          <w:lang w:val="en-US" w:eastAsia="zh-CN"/>
        </w:rPr>
        <w:t>，使细胞内水势</w:t>
      </w:r>
    </w:p>
    <w:p w14:paraId="2165C689">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下降(溶质浓度提高），导致保卫细胞</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，促进气孔张开。</w:t>
      </w:r>
    </w:p>
    <w:p w14:paraId="591F73D8">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kern w:val="2"/>
          <w:sz w:val="24"/>
          <w:szCs w:val="24"/>
          <w:lang w:val="en-US" w:eastAsia="zh-CN" w:bidi="ar-SA"/>
        </w:rPr>
        <w:t>(5)</w:t>
      </w:r>
      <w:r>
        <w:rPr>
          <w:rFonts w:hint="default" w:asciiTheme="majorEastAsia" w:hAnsiTheme="majorEastAsia" w:eastAsiaTheme="majorEastAsia" w:cstheme="majorEastAsia"/>
          <w:sz w:val="24"/>
          <w:szCs w:val="24"/>
          <w:lang w:val="en-US" w:eastAsia="zh-CN"/>
        </w:rPr>
        <w:t>保卫细胞叶绿体中的淀粉合成和分解与气孔开闭有关，为了研究淀粉合成与细胞质中ATP的关系，对拟南芥野生型WT和NTT突变体</w:t>
      </w:r>
      <w:r>
        <w:rPr>
          <w:rFonts w:hint="default" w:asciiTheme="majorEastAsia" w:hAnsiTheme="majorEastAsia" w:eastAsiaTheme="majorEastAsia" w:cstheme="majorEastAsia"/>
          <w:i w:val="0"/>
          <w:iCs w:val="0"/>
          <w:sz w:val="24"/>
          <w:szCs w:val="24"/>
          <w:lang w:val="en-US" w:eastAsia="zh-CN"/>
        </w:rPr>
        <w:t>nttl</w:t>
      </w:r>
      <w:r>
        <w:rPr>
          <w:rFonts w:hint="default" w:asciiTheme="majorEastAsia" w:hAnsiTheme="majorEastAsia" w:eastAsiaTheme="majorEastAsia" w:cstheme="majorEastAsia"/>
          <w:sz w:val="24"/>
          <w:szCs w:val="24"/>
          <w:lang w:val="en-US" w:eastAsia="zh-CN"/>
        </w:rPr>
        <w:t>（叶绿体失去运人ATP的能力）保卫细胞的淀粉粒进行了研究，其大小的变化如图2。下列相关叙述合理的有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1F5EAACC">
      <w:pPr>
        <w:numPr>
          <w:ilvl w:val="0"/>
          <w:numId w:val="0"/>
        </w:numPr>
        <w:spacing w:line="360" w:lineRule="auto"/>
        <w:jc w:val="center"/>
        <w:rPr>
          <w:rFonts w:hint="default" w:asciiTheme="majorEastAsia" w:hAnsiTheme="majorEastAsia" w:eastAsiaTheme="majorEastAsia" w:cstheme="majorEastAsia"/>
          <w:sz w:val="24"/>
          <w:szCs w:val="24"/>
          <w:lang w:val="en-US" w:eastAsia="zh-CN"/>
        </w:rPr>
      </w:pPr>
      <w:r>
        <w:drawing>
          <wp:inline distT="0" distB="0" distL="114300" distR="114300">
            <wp:extent cx="3562350" cy="310515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9"/>
                    <a:stretch>
                      <a:fillRect/>
                    </a:stretch>
                  </pic:blipFill>
                  <pic:spPr>
                    <a:xfrm>
                      <a:off x="0" y="0"/>
                      <a:ext cx="3562350" cy="3105150"/>
                    </a:xfrm>
                    <a:prstGeom prst="rect">
                      <a:avLst/>
                    </a:prstGeom>
                    <a:noFill/>
                    <a:ln>
                      <a:noFill/>
                    </a:ln>
                  </pic:spPr>
                </pic:pic>
              </a:graphicData>
            </a:graphic>
          </wp:inline>
        </w:drawing>
      </w:r>
    </w:p>
    <w:p w14:paraId="209BDBDF">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A.淀粉大量合成需要依赖呼吸作用提供ATP</w:t>
      </w:r>
    </w:p>
    <w:p w14:paraId="22C5607B">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B.光照诱导WT气孔张开与叶绿体淀粉的水解有关</w:t>
      </w:r>
    </w:p>
    <w:p w14:paraId="2E074701">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C.光照条件下突变体</w:t>
      </w:r>
      <w:r>
        <w:rPr>
          <w:rFonts w:hint="default" w:asciiTheme="majorEastAsia" w:hAnsiTheme="majorEastAsia" w:eastAsiaTheme="majorEastAsia" w:cstheme="majorEastAsia"/>
          <w:i w:val="0"/>
          <w:iCs w:val="0"/>
          <w:sz w:val="24"/>
          <w:szCs w:val="24"/>
          <w:lang w:val="en-US" w:eastAsia="zh-CN"/>
        </w:rPr>
        <w:t>nttl</w:t>
      </w:r>
      <w:r>
        <w:rPr>
          <w:rFonts w:hint="default" w:asciiTheme="majorEastAsia" w:hAnsiTheme="majorEastAsia" w:eastAsiaTheme="majorEastAsia" w:cstheme="majorEastAsia"/>
          <w:sz w:val="24"/>
          <w:szCs w:val="24"/>
          <w:lang w:val="en-US" w:eastAsia="zh-CN"/>
        </w:rPr>
        <w:t>几乎不能进行光合作用</w:t>
      </w:r>
    </w:p>
    <w:p w14:paraId="59824BAE">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D.长时间光照可使WT叶绿体积累较多的淀粉</w:t>
      </w:r>
    </w:p>
    <w:p w14:paraId="409A27A6">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20.(12分）帕金森综合征是一种神经退行性疾病，神经元中a-Synuclein蛋白聚积是主要致病因素。研究发现患者普遍存在溶酶体膜蛋白TMEM175变异，如图所示。为探究TMEM175蛋白在该病发生中的作用，进行了一系列研究。请回答下列问题：</w:t>
      </w:r>
    </w:p>
    <w:p w14:paraId="638041EC">
      <w:pPr>
        <w:spacing w:line="360" w:lineRule="auto"/>
      </w:pPr>
      <w:r>
        <w:drawing>
          <wp:inline distT="0" distB="0" distL="114300" distR="114300">
            <wp:extent cx="6000750" cy="1695450"/>
            <wp:effectExtent l="0" t="0" r="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0"/>
                    <a:stretch>
                      <a:fillRect/>
                    </a:stretch>
                  </pic:blipFill>
                  <pic:spPr>
                    <a:xfrm>
                      <a:off x="0" y="0"/>
                      <a:ext cx="6000750" cy="1695450"/>
                    </a:xfrm>
                    <a:prstGeom prst="rect">
                      <a:avLst/>
                    </a:prstGeom>
                    <a:noFill/>
                    <a:ln>
                      <a:noFill/>
                    </a:ln>
                  </pic:spPr>
                </pic:pic>
              </a:graphicData>
            </a:graphic>
          </wp:inline>
        </w:drawing>
      </w:r>
    </w:p>
    <w:p w14:paraId="57BF6E99">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（1）帕金森综合征患者TMEM175蛋白的第41位氨基酸由天冬氨酸突变为丙氨酸，说明TMEM175基因发生</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而突变，神经元中发生的这种突变</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(从“能”“不能”“不一定”中选填）遗传。</w:t>
      </w:r>
    </w:p>
    <w:p w14:paraId="18F2EF8E">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（2）突变的TMEM175基因在细胞核中以</w:t>
      </w:r>
      <w:r>
        <w:rPr>
          <w:rFonts w:hint="eastAsia" w:asciiTheme="majorEastAsia" w:hAnsiTheme="majorEastAsia" w:eastAsiaTheme="majorEastAsia" w:cstheme="majorEastAsia"/>
          <w:i w:val="0"/>
          <w:iCs w:val="0"/>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为原料，由RNA聚合酶催化形成</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键，不断延伸合成mRNA。</w:t>
      </w:r>
    </w:p>
    <w:p w14:paraId="616B853C">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(3）mRNA转移到细胞质中，与</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结合，合成一段肽链后转移到粗面内质网上继续合成，再由囊泡包裹沿着细胞质中的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由内质网到达高尔基体。突变的TMEM175基因合成的肽链由于氨基酸之间作用的变化使肽链的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改变，从而影响TMEM175蛋白的功能。</w:t>
      </w:r>
    </w:p>
    <w:p w14:paraId="3B205841">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（4）基因敲除等实验发现TMEM175蛋白参与溶酶体内酸碱稳态调节。如图1所示，溶酶体膜的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对H</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具有屏障作用，膜上的H</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转运蛋白将H</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以</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的方式运人溶酶体，使溶酶体内pH小于细胞质基质。TMEM175蛋白可将H</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运出，维持溶酶体内pH约为4.6。据图2分析，TMEM175蛋白变异将影响溶酶体的功能，原因是</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4CC312A5">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(5）综上推测，TMEM175蛋白变异是引起α-Synuclein蛋白聚积致病的原因，理由是</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w:t>
      </w:r>
    </w:p>
    <w:p w14:paraId="5B79BCB0">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21.（12分）糖尿病显著增加认知障碍发生的风险。研究团队发现在胰岛素抵抗（IR）状态下，</w:t>
      </w:r>
    </w:p>
    <w:p w14:paraId="59B80DBC">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脂肪组织释放的外泌囊泡（AT-EV）中有高含量的miR-9-3p（一种miRNA），使神经细胞结构功能改变，导致认知水平降低。图1示IR鼠脂肪组织与大脑信息交流机制。请回答下列问题：</w:t>
      </w:r>
    </w:p>
    <w:p w14:paraId="6241C90A">
      <w:pPr>
        <w:spacing w:line="360" w:lineRule="auto"/>
      </w:pPr>
      <w:r>
        <w:drawing>
          <wp:inline distT="0" distB="0" distL="114300" distR="114300">
            <wp:extent cx="2876550" cy="3019425"/>
            <wp:effectExtent l="0" t="0" r="0" b="9525"/>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21"/>
                    <a:stretch>
                      <a:fillRect/>
                    </a:stretch>
                  </pic:blipFill>
                  <pic:spPr>
                    <a:xfrm>
                      <a:off x="0" y="0"/>
                      <a:ext cx="2876550" cy="3019425"/>
                    </a:xfrm>
                    <a:prstGeom prst="rect">
                      <a:avLst/>
                    </a:prstGeom>
                    <a:noFill/>
                    <a:ln>
                      <a:noFill/>
                    </a:ln>
                  </pic:spPr>
                </pic:pic>
              </a:graphicData>
            </a:graphic>
          </wp:inline>
        </w:drawing>
      </w:r>
      <w:r>
        <w:drawing>
          <wp:inline distT="0" distB="0" distL="114300" distR="114300">
            <wp:extent cx="3162300" cy="3076575"/>
            <wp:effectExtent l="0" t="0" r="0" b="952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2"/>
                    <a:stretch>
                      <a:fillRect/>
                    </a:stretch>
                  </pic:blipFill>
                  <pic:spPr>
                    <a:xfrm>
                      <a:off x="0" y="0"/>
                      <a:ext cx="3162300" cy="3076575"/>
                    </a:xfrm>
                    <a:prstGeom prst="rect">
                      <a:avLst/>
                    </a:prstGeom>
                    <a:noFill/>
                    <a:ln>
                      <a:noFill/>
                    </a:ln>
                  </pic:spPr>
                </pic:pic>
              </a:graphicData>
            </a:graphic>
          </wp:inline>
        </w:drawing>
      </w:r>
    </w:p>
    <w:p w14:paraId="5423CEEF">
      <w:pPr>
        <w:spacing w:line="360" w:lineRule="auto"/>
        <w:rPr>
          <w:rFonts w:hint="default"/>
          <w:lang w:val="en-US" w:eastAsia="zh-CN"/>
        </w:rPr>
      </w:pPr>
    </w:p>
    <w:p w14:paraId="6A76EF14">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（1）当神经冲动传导至①时，轴突末梢内的</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移至突触前膜处释放神经递质，与突触后膜的受体结合，使</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打开,突触后膜电位升高。若突触间隙K</w:t>
      </w:r>
      <w:r>
        <w:rPr>
          <w:rFonts w:hint="eastAsia" w:asciiTheme="majorEastAsia" w:hAnsiTheme="majorEastAsia" w:eastAsiaTheme="majorEastAsia" w:cstheme="majorEastAsia"/>
          <w:sz w:val="24"/>
          <w:szCs w:val="24"/>
          <w:vertAlign w:val="superscript"/>
          <w:lang w:val="en-US" w:eastAsia="zh-CN"/>
        </w:rPr>
        <w:t>+</w:t>
      </w:r>
      <w:r>
        <w:rPr>
          <w:rFonts w:hint="default" w:asciiTheme="majorEastAsia" w:hAnsiTheme="majorEastAsia" w:eastAsiaTheme="majorEastAsia" w:cstheme="majorEastAsia"/>
          <w:sz w:val="24"/>
          <w:szCs w:val="24"/>
          <w:lang w:val="en-US" w:eastAsia="zh-CN"/>
        </w:rPr>
        <w:t>浓度升高，则突触后膜静息电位绝对值</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w:t>
      </w:r>
    </w:p>
    <w:p w14:paraId="0B7C71FA">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（2）脂肪组织参与体内血糖调节，在胰岛素调控作用下可以通过</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降低血糖浓度，IR状态下由于脂肪细胞的胰岛素受体</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(2分)，降血糖作用被削弱。图1中由②释放的③经体液运输至脑部，miR-9-3p进人神经细胞，抑制细胞内</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w:t>
      </w:r>
    </w:p>
    <w:p w14:paraId="1B1861F6">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（3）为研究miR-9-3p对突触的影响，采集正常鼠和IR鼠的AT-EV置于缓冲液中，分别注人b、e组实验鼠，a组的处理是</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。2周后检测实验鼠海马突触数量，结果如图2。</w:t>
      </w:r>
    </w:p>
    <w:p w14:paraId="56AF6B93">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分析图中数据并给出结论：</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771D9BD4">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kern w:val="2"/>
          <w:sz w:val="24"/>
          <w:szCs w:val="24"/>
          <w:lang w:val="en-US" w:eastAsia="zh-CN" w:bidi="ar-SA"/>
        </w:rPr>
        <w:t>（4)</w:t>
      </w:r>
      <w:r>
        <w:rPr>
          <w:rFonts w:hint="default" w:asciiTheme="majorEastAsia" w:hAnsiTheme="majorEastAsia" w:eastAsiaTheme="majorEastAsia" w:cstheme="majorEastAsia"/>
          <w:sz w:val="24"/>
          <w:szCs w:val="24"/>
          <w:lang w:val="en-US" w:eastAsia="zh-CN"/>
        </w:rPr>
        <w:t>为研究抑制miR-9-3p可否改善IR引起的认知障碍症状，运用腺病毒载体将miR-9-3p抑制剂导入实验鼠。导人该抑制剂后，需测定对照和实验组miR-9-3p含量，还需通过实验检测</w:t>
      </w:r>
    </w:p>
    <w:p w14:paraId="5BE5AAD1">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3243F505">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22.（12分)为了将某纳米抗体和绿色荧光蛋白基因融合表达，运用重组酶技术构建质粒，如</w:t>
      </w:r>
    </w:p>
    <w:p w14:paraId="7B611BFC">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图1所示。请回答下列问题：</w:t>
      </w:r>
    </w:p>
    <w:p w14:paraId="2F120651">
      <w:pPr>
        <w:numPr>
          <w:ilvl w:val="0"/>
          <w:numId w:val="0"/>
        </w:numPr>
        <w:spacing w:line="360" w:lineRule="auto"/>
        <w:jc w:val="center"/>
      </w:pPr>
      <w:r>
        <w:drawing>
          <wp:inline distT="0" distB="0" distL="114300" distR="114300">
            <wp:extent cx="5829300" cy="3638550"/>
            <wp:effectExtent l="0" t="0" r="0" b="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3"/>
                    <a:stretch>
                      <a:fillRect/>
                    </a:stretch>
                  </pic:blipFill>
                  <pic:spPr>
                    <a:xfrm>
                      <a:off x="0" y="0"/>
                      <a:ext cx="5829300" cy="3638550"/>
                    </a:xfrm>
                    <a:prstGeom prst="rect">
                      <a:avLst/>
                    </a:prstGeom>
                    <a:noFill/>
                    <a:ln>
                      <a:noFill/>
                    </a:ln>
                  </pic:spPr>
                </pic:pic>
              </a:graphicData>
            </a:graphic>
          </wp:inline>
        </w:drawing>
      </w:r>
    </w:p>
    <w:p w14:paraId="6AA797FD">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（1)分别进行PCR扩增片段F1与片段F2时，配制的两个反应体系中不同的有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74B7E313">
      <w:pPr>
        <w:numPr>
          <w:ilvl w:val="0"/>
          <w:numId w:val="0"/>
        </w:numPr>
        <w:spacing w:line="360" w:lineRule="auto"/>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lang w:val="en-US" w:eastAsia="zh-CN"/>
        </w:rPr>
        <w:t>扩增程序中最主要的不同是</w:t>
      </w:r>
      <w:r>
        <w:rPr>
          <w:rFonts w:hint="eastAsia" w:asciiTheme="majorEastAsia" w:hAnsiTheme="majorEastAsia" w:eastAsiaTheme="majorEastAsia" w:cstheme="majorEastAsia"/>
          <w:sz w:val="24"/>
          <w:szCs w:val="24"/>
          <w:u w:val="single"/>
          <w:lang w:val="en-US" w:eastAsia="zh-CN"/>
        </w:rPr>
        <w:t xml:space="preserve">        </w:t>
      </w:r>
      <w:r>
        <w:rPr>
          <w:rFonts w:hint="eastAsia" w:asciiTheme="majorEastAsia" w:hAnsiTheme="majorEastAsia" w:eastAsiaTheme="majorEastAsia" w:cstheme="majorEastAsia"/>
          <w:sz w:val="24"/>
          <w:szCs w:val="24"/>
          <w:u w:val="none"/>
          <w:lang w:val="en-US" w:eastAsia="zh-CN"/>
        </w:rPr>
        <w:t>。</w:t>
      </w:r>
    </w:p>
    <w:p w14:paraId="63A2E099">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(2）有关基因序列如图2。引物F2-F、F1-R应在下列选项中选用</w:t>
      </w:r>
      <w:r>
        <w:rPr>
          <w:rFonts w:hint="eastAsia" w:asciiTheme="majorEastAsia" w:hAnsiTheme="majorEastAsia" w:eastAsiaTheme="majorEastAsia" w:cstheme="majorEastAsia"/>
          <w:sz w:val="24"/>
          <w:szCs w:val="24"/>
          <w:u w:val="single"/>
          <w:lang w:val="en-US" w:eastAsia="zh-CN"/>
        </w:rPr>
        <w:t xml:space="preserve">        </w:t>
      </w:r>
      <w:r>
        <w:rPr>
          <w:rFonts w:hint="eastAsia" w:asciiTheme="majorEastAsia" w:hAnsiTheme="majorEastAsia" w:eastAsiaTheme="majorEastAsia" w:cstheme="majorEastAsia"/>
          <w:sz w:val="24"/>
          <w:szCs w:val="24"/>
          <w:u w:val="none"/>
          <w:lang w:val="en-US" w:eastAsia="zh-CN"/>
        </w:rPr>
        <w:t>（</w:t>
      </w:r>
      <w:r>
        <w:rPr>
          <w:rFonts w:hint="default" w:asciiTheme="majorEastAsia" w:hAnsiTheme="majorEastAsia" w:eastAsiaTheme="majorEastAsia" w:cstheme="majorEastAsia"/>
          <w:sz w:val="24"/>
          <w:szCs w:val="24"/>
          <w:lang w:val="en-US" w:eastAsia="zh-CN"/>
        </w:rPr>
        <w:t>2分）。</w:t>
      </w:r>
    </w:p>
    <w:p w14:paraId="7B81D103">
      <w:pPr>
        <w:spacing w:line="360" w:lineRule="auto"/>
        <w:jc w:val="center"/>
      </w:pPr>
      <w:r>
        <w:drawing>
          <wp:inline distT="0" distB="0" distL="114300" distR="114300">
            <wp:extent cx="5429250" cy="914400"/>
            <wp:effectExtent l="0" t="0" r="0" b="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24"/>
                    <a:stretch>
                      <a:fillRect/>
                    </a:stretch>
                  </pic:blipFill>
                  <pic:spPr>
                    <a:xfrm>
                      <a:off x="0" y="0"/>
                      <a:ext cx="5429250" cy="914400"/>
                    </a:xfrm>
                    <a:prstGeom prst="rect">
                      <a:avLst/>
                    </a:prstGeom>
                    <a:noFill/>
                    <a:ln>
                      <a:noFill/>
                    </a:ln>
                  </pic:spPr>
                </pic:pic>
              </a:graphicData>
            </a:graphic>
          </wp:inline>
        </w:drawing>
      </w:r>
    </w:p>
    <w:p w14:paraId="62A4B97F">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A.ATGGTG----CAACCA</w:t>
      </w:r>
      <w:r>
        <w:rPr>
          <w:rFonts w:hint="eastAsia" w:asciiTheme="majorEastAsia" w:hAnsiTheme="majorEastAsia" w:eastAsiaTheme="majorEastAsia" w:cstheme="majorEastAsia"/>
          <w:sz w:val="24"/>
          <w:szCs w:val="24"/>
          <w:lang w:val="en-US" w:eastAsia="zh-CN"/>
        </w:rPr>
        <w:t xml:space="preserve">               </w:t>
      </w:r>
      <w:r>
        <w:rPr>
          <w:rFonts w:hint="default" w:asciiTheme="majorEastAsia" w:hAnsiTheme="majorEastAsia" w:eastAsiaTheme="majorEastAsia" w:cstheme="majorEastAsia"/>
          <w:sz w:val="24"/>
          <w:szCs w:val="24"/>
          <w:lang w:val="en-US" w:eastAsia="zh-CN"/>
        </w:rPr>
        <w:t>C.GACGAG------CTGCAG</w:t>
      </w:r>
      <w:r>
        <w:rPr>
          <w:rFonts w:hint="eastAsia" w:asciiTheme="majorEastAsia" w:hAnsiTheme="majorEastAsia" w:eastAsiaTheme="majorEastAsia" w:cstheme="majorEastAsia"/>
          <w:sz w:val="24"/>
          <w:szCs w:val="24"/>
          <w:lang w:val="en-US" w:eastAsia="zh-CN"/>
        </w:rPr>
        <w:t xml:space="preserve">      </w:t>
      </w:r>
    </w:p>
    <w:p w14:paraId="1D813D11">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B.TGGTTG------CACCAT</w:t>
      </w:r>
      <w:r>
        <w:rPr>
          <w:rFonts w:hint="eastAsia" w:asciiTheme="majorEastAsia" w:hAnsiTheme="majorEastAsia" w:eastAsiaTheme="majorEastAsia" w:cstheme="majorEastAsia"/>
          <w:sz w:val="24"/>
          <w:szCs w:val="24"/>
          <w:lang w:val="en-US" w:eastAsia="zh-CN"/>
        </w:rPr>
        <w:t xml:space="preserve">             </w:t>
      </w:r>
      <w:r>
        <w:rPr>
          <w:rFonts w:hint="default" w:asciiTheme="majorEastAsia" w:hAnsiTheme="majorEastAsia" w:eastAsiaTheme="majorEastAsia" w:cstheme="majorEastAsia"/>
          <w:sz w:val="24"/>
          <w:szCs w:val="24"/>
          <w:lang w:val="en-US" w:eastAsia="zh-CN"/>
        </w:rPr>
        <w:t>D.CTGCAG------CTCGTC</w:t>
      </w:r>
    </w:p>
    <w:p w14:paraId="52FB7B27">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(3）将PCR产物片段与线性质粒载体混合后，在重组酶作用下可形成环化质粒，直接用于转</w:t>
      </w:r>
    </w:p>
    <w:p w14:paraId="63A36C0D">
      <w:p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化细菌。这一过程与传统重组质粒构建过程相比，无需使用的酶主要有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0633B081">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kern w:val="2"/>
          <w:sz w:val="24"/>
          <w:szCs w:val="24"/>
          <w:lang w:val="en-US" w:eastAsia="zh-CN" w:bidi="ar-SA"/>
        </w:rPr>
        <w:t>(4）</w:t>
      </w:r>
      <w:r>
        <w:rPr>
          <w:rFonts w:hint="default" w:asciiTheme="majorEastAsia" w:hAnsiTheme="majorEastAsia" w:eastAsiaTheme="majorEastAsia" w:cstheme="majorEastAsia"/>
          <w:sz w:val="24"/>
          <w:szCs w:val="24"/>
          <w:lang w:val="en-US" w:eastAsia="zh-CN"/>
        </w:rPr>
        <w:t>转化后的大肠杆菌需采用含有抗生素的培养基筛选，下列叙述</w:t>
      </w:r>
      <w:r>
        <w:rPr>
          <w:rFonts w:hint="default" w:asciiTheme="majorEastAsia" w:hAnsiTheme="majorEastAsia" w:eastAsiaTheme="majorEastAsia" w:cstheme="majorEastAsia"/>
          <w:sz w:val="24"/>
          <w:szCs w:val="24"/>
          <w:em w:val="dot"/>
          <w:lang w:val="en-US" w:eastAsia="zh-CN"/>
        </w:rPr>
        <w:t>错误</w:t>
      </w:r>
      <w:r>
        <w:rPr>
          <w:rFonts w:hint="default" w:asciiTheme="majorEastAsia" w:hAnsiTheme="majorEastAsia" w:eastAsiaTheme="majorEastAsia" w:cstheme="majorEastAsia"/>
          <w:sz w:val="24"/>
          <w:szCs w:val="24"/>
          <w:lang w:val="en-US" w:eastAsia="zh-CN"/>
        </w:rPr>
        <w:t>的有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lang w:val="en-US" w:eastAsia="zh-CN"/>
        </w:rPr>
        <w:t>（2分）。</w:t>
      </w:r>
    </w:p>
    <w:p w14:paraId="2DE9CC8E">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A.稀释涂布平板需控制每个平板30</w:t>
      </w:r>
      <w:r>
        <w:rPr>
          <w:rFonts w:hint="eastAsia" w:ascii="微软雅黑" w:hAnsi="微软雅黑" w:eastAsia="微软雅黑" w:cs="微软雅黑"/>
          <w:sz w:val="24"/>
          <w:szCs w:val="24"/>
          <w:lang w:val="en-US" w:eastAsia="zh-CN"/>
        </w:rPr>
        <w:t>~</w:t>
      </w:r>
      <w:r>
        <w:rPr>
          <w:rFonts w:hint="default" w:asciiTheme="majorEastAsia" w:hAnsiTheme="majorEastAsia" w:eastAsiaTheme="majorEastAsia" w:cstheme="majorEastAsia"/>
          <w:sz w:val="24"/>
          <w:szCs w:val="24"/>
          <w:lang w:val="en-US" w:eastAsia="zh-CN"/>
        </w:rPr>
        <w:t>300个菌落</w:t>
      </w:r>
    </w:p>
    <w:p w14:paraId="5E4598BB">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B.抗性平板上未长出菌落的原因一般是培养基温度太高</w:t>
      </w:r>
    </w:p>
    <w:p w14:paraId="4543E17C">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C.抗性平板上常常会出现大量杂菌形成的菌落</w:t>
      </w:r>
    </w:p>
    <w:p w14:paraId="565C9080">
      <w:pPr>
        <w:numPr>
          <w:ilvl w:val="0"/>
          <w:numId w:val="0"/>
        </w:numPr>
        <w:spacing w:line="360" w:lineRule="auto"/>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D.抗性平板上长出的单菌落无需进一步划线纯化</w:t>
      </w:r>
    </w:p>
    <w:p w14:paraId="32E00154">
      <w:pPr>
        <w:numPr>
          <w:ilvl w:val="0"/>
          <w:numId w:val="0"/>
        </w:numPr>
        <w:spacing w:line="360" w:lineRule="auto"/>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lang w:val="en-US" w:eastAsia="zh-CN"/>
        </w:rPr>
        <w:t>(5）为了验证平板上菌落中的质粒是否符合设计，用不同菌落的质粒为模板，用引物F1-F和F2-R进行了PCR扩增，质粒P1</w:t>
      </w:r>
      <w:r>
        <w:rPr>
          <w:rFonts w:hint="eastAsia" w:ascii="微软雅黑" w:hAnsi="微软雅黑" w:eastAsia="微软雅黑" w:cs="微软雅黑"/>
          <w:sz w:val="24"/>
          <w:szCs w:val="24"/>
          <w:lang w:val="en-US" w:eastAsia="zh-CN"/>
        </w:rPr>
        <w:t>~</w:t>
      </w:r>
      <w:r>
        <w:rPr>
          <w:rFonts w:hint="default" w:asciiTheme="majorEastAsia" w:hAnsiTheme="majorEastAsia" w:eastAsiaTheme="majorEastAsia" w:cstheme="majorEastAsia"/>
          <w:sz w:val="24"/>
          <w:szCs w:val="24"/>
          <w:lang w:val="en-US" w:eastAsia="zh-CN"/>
        </w:rPr>
        <w:t>P4的扩增产物电泳结果如图3。根据图中结果判断，可以舍弃的质粒有</w:t>
      </w:r>
      <w:r>
        <w:rPr>
          <w:rFonts w:hint="eastAsia" w:asciiTheme="majorEastAsia" w:hAnsiTheme="majorEastAsia" w:eastAsiaTheme="majorEastAsia" w:cstheme="majorEastAsia"/>
          <w:sz w:val="24"/>
          <w:szCs w:val="24"/>
          <w:u w:val="single"/>
          <w:lang w:val="en-US" w:eastAsia="zh-CN"/>
        </w:rPr>
        <w:t xml:space="preserve">        </w:t>
      </w:r>
      <w:r>
        <w:rPr>
          <w:rFonts w:hint="eastAsia" w:asciiTheme="majorEastAsia" w:hAnsiTheme="majorEastAsia" w:eastAsiaTheme="majorEastAsia" w:cstheme="majorEastAsia"/>
          <w:sz w:val="24"/>
          <w:szCs w:val="24"/>
          <w:u w:val="none"/>
          <w:lang w:val="en-US" w:eastAsia="zh-CN"/>
        </w:rPr>
        <w:t>。</w:t>
      </w:r>
    </w:p>
    <w:p w14:paraId="489CF33E">
      <w:pPr>
        <w:numPr>
          <w:ilvl w:val="0"/>
          <w:numId w:val="0"/>
        </w:numPr>
        <w:spacing w:line="360" w:lineRule="auto"/>
        <w:jc w:val="center"/>
      </w:pPr>
      <w:r>
        <w:drawing>
          <wp:inline distT="0" distB="0" distL="114300" distR="114300">
            <wp:extent cx="2514600" cy="2809875"/>
            <wp:effectExtent l="0" t="0" r="0" b="952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25"/>
                    <a:stretch>
                      <a:fillRect/>
                    </a:stretch>
                  </pic:blipFill>
                  <pic:spPr>
                    <a:xfrm>
                      <a:off x="0" y="0"/>
                      <a:ext cx="2514600" cy="2809875"/>
                    </a:xfrm>
                    <a:prstGeom prst="rect">
                      <a:avLst/>
                    </a:prstGeom>
                    <a:noFill/>
                    <a:ln>
                      <a:noFill/>
                    </a:ln>
                  </pic:spPr>
                </pic:pic>
              </a:graphicData>
            </a:graphic>
          </wp:inline>
        </w:drawing>
      </w:r>
    </w:p>
    <w:p w14:paraId="544B5FB5">
      <w:pPr>
        <w:numPr>
          <w:ilvl w:val="0"/>
          <w:numId w:val="0"/>
        </w:numPr>
        <w:spacing w:line="360" w:lineRule="auto"/>
        <w:ind w:left="480" w:leftChars="0" w:hanging="480" w:hangingChars="200"/>
        <w:rPr>
          <w:rFonts w:hint="eastAsia" w:asciiTheme="majorEastAsia" w:hAnsiTheme="majorEastAsia" w:eastAsiaTheme="majorEastAsia" w:cstheme="majorEastAsia"/>
          <w:sz w:val="24"/>
          <w:szCs w:val="24"/>
          <w:u w:val="single"/>
          <w:lang w:val="en-US" w:eastAsia="zh-CN"/>
        </w:rPr>
      </w:pPr>
      <w:r>
        <w:rPr>
          <w:rFonts w:hint="eastAsia" w:asciiTheme="majorEastAsia" w:hAnsiTheme="majorEastAsia" w:eastAsiaTheme="majorEastAsia" w:cstheme="majorEastAsia"/>
          <w:kern w:val="2"/>
          <w:sz w:val="24"/>
          <w:szCs w:val="24"/>
          <w:lang w:val="en-US" w:eastAsia="zh-CN" w:bidi="ar-SA"/>
        </w:rPr>
        <w:t>（6）</w:t>
      </w:r>
      <w:r>
        <w:rPr>
          <w:rFonts w:hint="default" w:asciiTheme="majorEastAsia" w:hAnsiTheme="majorEastAsia" w:eastAsiaTheme="majorEastAsia" w:cstheme="majorEastAsia"/>
          <w:sz w:val="24"/>
          <w:szCs w:val="24"/>
          <w:lang w:val="en-US" w:eastAsia="zh-CN"/>
        </w:rPr>
        <w:t>对于PCR产物电泳结果符合预期的质粒，通常需进一步通过基因测序确认，原因是</w:t>
      </w:r>
      <w:r>
        <w:rPr>
          <w:rFonts w:hint="eastAsia" w:asciiTheme="majorEastAsia" w:hAnsiTheme="majorEastAsia" w:eastAsiaTheme="majorEastAsia" w:cstheme="majorEastAsia"/>
          <w:sz w:val="24"/>
          <w:szCs w:val="24"/>
          <w:u w:val="single"/>
          <w:lang w:val="en-US" w:eastAsia="zh-CN"/>
        </w:rPr>
        <w:t xml:space="preserve">     </w:t>
      </w:r>
    </w:p>
    <w:p w14:paraId="20820D20">
      <w:pPr>
        <w:numPr>
          <w:ilvl w:val="0"/>
          <w:numId w:val="0"/>
        </w:numPr>
        <w:spacing w:line="360" w:lineRule="auto"/>
        <w:ind w:left="420" w:leftChars="0" w:hanging="420" w:hangingChars="200"/>
        <w:rPr>
          <w:rFonts w:hint="default" w:asciiTheme="majorEastAsia" w:hAnsiTheme="majorEastAsia" w:eastAsiaTheme="majorEastAsia" w:cstheme="majorEastAsia"/>
          <w:sz w:val="24"/>
          <w:szCs w:val="24"/>
          <w:lang w:val="en-US" w:eastAsia="zh-CN"/>
        </w:rPr>
      </w:pPr>
      <w:r>
        <w:rPr>
          <w:rFonts w:hint="eastAsia" w:cstheme="minorBidi"/>
          <w:kern w:val="2"/>
          <w:sz w:val="21"/>
          <w:szCs w:val="24"/>
          <w:u w:val="single"/>
          <w:lang w:val="en-US" w:eastAsia="zh-CN" w:bidi="ar-SA"/>
        </w:rPr>
        <w:t xml:space="preserve">     </w:t>
      </w:r>
      <w:r>
        <w:rPr>
          <w:rFonts w:hint="default" w:asciiTheme="majorEastAsia" w:hAnsiTheme="majorEastAsia" w:eastAsiaTheme="majorEastAsia" w:cstheme="majorEastAsia"/>
          <w:sz w:val="24"/>
          <w:szCs w:val="24"/>
          <w:lang w:val="en-US" w:eastAsia="zh-CN"/>
        </w:rPr>
        <w:t>(2分)。</w:t>
      </w:r>
    </w:p>
    <w:p w14:paraId="14834009">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23.(12分)科学家在果蝇遗传学研究中得到一些突变体。为了研究其遗传特点，进行了一系</w:t>
      </w:r>
    </w:p>
    <w:p w14:paraId="689A01C5">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sz w:val="24"/>
          <w:szCs w:val="24"/>
          <w:lang w:val="en-US" w:eastAsia="zh-CN"/>
        </w:rPr>
        <w:t>列杂交实验。请回答下列问题：</w:t>
      </w:r>
    </w:p>
    <w:p w14:paraId="73D13463">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lang w:val="en-US" w:eastAsia="zh-CN"/>
        </w:rPr>
      </w:pPr>
      <w:r>
        <w:rPr>
          <w:rFonts w:hint="default" w:asciiTheme="majorEastAsia" w:hAnsiTheme="majorEastAsia" w:eastAsiaTheme="majorEastAsia" w:cstheme="majorEastAsia"/>
          <w:kern w:val="2"/>
          <w:sz w:val="24"/>
          <w:szCs w:val="24"/>
          <w:lang w:val="en-US" w:eastAsia="zh-CN" w:bidi="ar-SA"/>
        </w:rPr>
        <w:t>（1)</w:t>
      </w:r>
      <w:r>
        <w:rPr>
          <w:rFonts w:hint="default" w:asciiTheme="majorEastAsia" w:hAnsiTheme="majorEastAsia" w:eastAsiaTheme="majorEastAsia" w:cstheme="majorEastAsia"/>
          <w:sz w:val="24"/>
          <w:szCs w:val="24"/>
          <w:lang w:val="en-US" w:eastAsia="zh-CN"/>
        </w:rPr>
        <w:t>下列实验中控制果蝇体色和刚毛长度的基因位于常染色体上，杂交实验及结果如下：</w:t>
      </w:r>
    </w:p>
    <w:p w14:paraId="0F1A5174">
      <w:pPr>
        <w:numPr>
          <w:ilvl w:val="0"/>
          <w:numId w:val="0"/>
        </w:numPr>
        <w:spacing w:line="360" w:lineRule="auto"/>
        <w:ind w:left="-420" w:leftChars="-200"/>
        <w:jc w:val="center"/>
      </w:pPr>
      <w:r>
        <w:drawing>
          <wp:inline distT="0" distB="0" distL="114300" distR="114300">
            <wp:extent cx="5295900" cy="1171575"/>
            <wp:effectExtent l="0" t="0" r="0" b="9525"/>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26"/>
                    <a:stretch>
                      <a:fillRect/>
                    </a:stretch>
                  </pic:blipFill>
                  <pic:spPr>
                    <a:xfrm>
                      <a:off x="0" y="0"/>
                      <a:ext cx="5295900" cy="1171575"/>
                    </a:xfrm>
                    <a:prstGeom prst="rect">
                      <a:avLst/>
                    </a:prstGeom>
                    <a:noFill/>
                    <a:ln>
                      <a:noFill/>
                    </a:ln>
                  </pic:spPr>
                </pic:pic>
              </a:graphicData>
            </a:graphic>
          </wp:inline>
        </w:drawing>
      </w:r>
    </w:p>
    <w:p w14:paraId="146662D9">
      <w:pPr>
        <w:numPr>
          <w:ilvl w:val="0"/>
          <w:numId w:val="0"/>
        </w:numPr>
        <w:spacing w:line="360" w:lineRule="auto"/>
        <w:ind w:left="480" w:leftChars="0" w:hanging="480" w:hangingChars="200"/>
        <w:rPr>
          <w:rFonts w:hint="eastAsia" w:asciiTheme="majorEastAsia" w:hAnsiTheme="majorEastAsia" w:eastAsiaTheme="majorEastAsia" w:cstheme="majorEastAsia"/>
          <w:sz w:val="24"/>
          <w:szCs w:val="24"/>
          <w:u w:val="none"/>
          <w:lang w:val="en-US" w:eastAsia="zh-CN"/>
        </w:rPr>
      </w:pPr>
      <w:r>
        <w:rPr>
          <w:rFonts w:hint="eastAsia" w:asciiTheme="majorEastAsia" w:hAnsiTheme="majorEastAsia" w:eastAsiaTheme="majorEastAsia" w:cstheme="majorEastAsia"/>
          <w:sz w:val="24"/>
          <w:szCs w:val="24"/>
          <w:lang w:val="en-US" w:eastAsia="zh-CN"/>
        </w:rPr>
        <w:t>据此分析，F1雄果蝇产生</w:t>
      </w:r>
      <w:r>
        <w:rPr>
          <w:rFonts w:hint="eastAsia" w:asciiTheme="majorEastAsia" w:hAnsiTheme="majorEastAsia" w:eastAsiaTheme="majorEastAsia" w:cstheme="majorEastAsia"/>
          <w:sz w:val="24"/>
          <w:szCs w:val="24"/>
          <w:u w:val="single"/>
          <w:lang w:val="en-US" w:eastAsia="zh-CN"/>
        </w:rPr>
        <w:t xml:space="preserve">        </w:t>
      </w:r>
      <w:r>
        <w:rPr>
          <w:rFonts w:hint="eastAsia" w:asciiTheme="majorEastAsia" w:hAnsiTheme="majorEastAsia" w:eastAsiaTheme="majorEastAsia" w:cstheme="majorEastAsia"/>
          <w:sz w:val="24"/>
          <w:szCs w:val="24"/>
          <w:lang w:val="en-US" w:eastAsia="zh-CN"/>
        </w:rPr>
        <w:t>种配子，这两对等位基因在染色体上的位置关系为</w:t>
      </w:r>
      <w:r>
        <w:rPr>
          <w:rFonts w:hint="eastAsia" w:asciiTheme="majorEastAsia" w:hAnsiTheme="majorEastAsia" w:eastAsiaTheme="majorEastAsia" w:cstheme="majorEastAsia"/>
          <w:sz w:val="24"/>
          <w:szCs w:val="24"/>
          <w:u w:val="single"/>
          <w:lang w:val="en-US" w:eastAsia="zh-CN"/>
        </w:rPr>
        <w:t xml:space="preserve">      </w:t>
      </w:r>
      <w:r>
        <w:rPr>
          <w:rFonts w:hint="eastAsia" w:asciiTheme="majorEastAsia" w:hAnsiTheme="majorEastAsia" w:eastAsiaTheme="majorEastAsia" w:cstheme="majorEastAsia"/>
          <w:sz w:val="24"/>
          <w:szCs w:val="24"/>
          <w:u w:val="none"/>
          <w:lang w:val="en-US" w:eastAsia="zh-CN"/>
        </w:rPr>
        <w:t>。</w:t>
      </w:r>
    </w:p>
    <w:p w14:paraId="284AFDA3">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（2）果蝇Al、A2、A3为3种不同眼色隐性突变体品系（突变基因位于Ⅱ号染色体上）。为</w:t>
      </w:r>
    </w:p>
    <w:p w14:paraId="6C44CB13">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了研究突变基因相对位置关系，进行两两杂交实验，结果如下：</w:t>
      </w:r>
    </w:p>
    <w:p w14:paraId="067A2C56">
      <w:pPr>
        <w:numPr>
          <w:ilvl w:val="0"/>
          <w:numId w:val="0"/>
        </w:numPr>
        <w:spacing w:line="360" w:lineRule="auto"/>
        <w:ind w:left="420" w:leftChars="0" w:hanging="420" w:hangingChars="200"/>
        <w:jc w:val="center"/>
      </w:pPr>
      <w:r>
        <w:drawing>
          <wp:inline distT="0" distB="0" distL="114300" distR="114300">
            <wp:extent cx="5114925" cy="914400"/>
            <wp:effectExtent l="0" t="0" r="9525"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27"/>
                    <a:stretch>
                      <a:fillRect/>
                    </a:stretch>
                  </pic:blipFill>
                  <pic:spPr>
                    <a:xfrm>
                      <a:off x="0" y="0"/>
                      <a:ext cx="5114925" cy="914400"/>
                    </a:xfrm>
                    <a:prstGeom prst="rect">
                      <a:avLst/>
                    </a:prstGeom>
                    <a:noFill/>
                    <a:ln>
                      <a:noFill/>
                    </a:ln>
                  </pic:spPr>
                </pic:pic>
              </a:graphicData>
            </a:graphic>
          </wp:inline>
        </w:drawing>
      </w:r>
    </w:p>
    <w:p w14:paraId="30D06E80">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据此分析Al、A2、A3和突变型F</w:t>
      </w:r>
      <w:r>
        <w:rPr>
          <w:rFonts w:hint="default" w:asciiTheme="majorEastAsia" w:hAnsiTheme="majorEastAsia" w:eastAsiaTheme="majorEastAsia" w:cstheme="majorEastAsia"/>
          <w:sz w:val="24"/>
          <w:szCs w:val="24"/>
          <w:u w:val="none"/>
          <w:vertAlign w:val="subscript"/>
          <w:lang w:val="en-US" w:eastAsia="zh-CN"/>
        </w:rPr>
        <w:t>1</w:t>
      </w:r>
      <w:r>
        <w:rPr>
          <w:rFonts w:hint="default" w:asciiTheme="majorEastAsia" w:hAnsiTheme="majorEastAsia" w:eastAsiaTheme="majorEastAsia" w:cstheme="majorEastAsia"/>
          <w:sz w:val="24"/>
          <w:szCs w:val="24"/>
          <w:u w:val="none"/>
          <w:lang w:val="en-US" w:eastAsia="zh-CN"/>
        </w:rPr>
        <w:t>四种突变体的基因型，在</w:t>
      </w:r>
      <w:r>
        <w:rPr>
          <w:rFonts w:hint="default" w:asciiTheme="majorEastAsia" w:hAnsiTheme="majorEastAsia" w:eastAsiaTheme="majorEastAsia" w:cstheme="majorEastAsia"/>
          <w:sz w:val="24"/>
          <w:szCs w:val="24"/>
          <w:u w:val="none"/>
          <w:em w:val="dot"/>
          <w:lang w:val="en-US" w:eastAsia="zh-CN"/>
        </w:rPr>
        <w:t>答题卡相应的图中</w:t>
      </w:r>
      <w:r>
        <w:rPr>
          <w:rFonts w:hint="default" w:asciiTheme="majorEastAsia" w:hAnsiTheme="majorEastAsia" w:eastAsiaTheme="majorEastAsia" w:cstheme="majorEastAsia"/>
          <w:sz w:val="24"/>
          <w:szCs w:val="24"/>
          <w:u w:val="none"/>
          <w:lang w:val="en-US" w:eastAsia="zh-CN"/>
        </w:rPr>
        <w:t>标注它们</w:t>
      </w:r>
    </w:p>
    <w:p w14:paraId="54F9E039">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的突变型基因与野生型基因之间的相对位置(Al、A2、A3隐性突变基因分别用al、a2、</w:t>
      </w:r>
    </w:p>
    <w:p w14:paraId="1A24B4EA">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a3表示，野生型基因用“+”表示）。</w:t>
      </w:r>
    </w:p>
    <w:p w14:paraId="4CDE8345">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(3）果蝇的正常刚毛（B)对截刚毛(b)为显性，这一对等位基因位于性染色体上；常染色体</w:t>
      </w:r>
    </w:p>
    <w:p w14:paraId="5E666A77">
      <w:pPr>
        <w:numPr>
          <w:ilvl w:val="0"/>
          <w:numId w:val="0"/>
        </w:numPr>
        <w:spacing w:line="360" w:lineRule="auto"/>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上的隐性基因t纯合时，会使性染色体组成为XX的个体成为不育的雄性个体。杂交实验及结果如下：</w:t>
      </w:r>
    </w:p>
    <w:p w14:paraId="7F00136F">
      <w:pPr>
        <w:numPr>
          <w:ilvl w:val="0"/>
          <w:numId w:val="0"/>
        </w:numPr>
        <w:spacing w:line="360" w:lineRule="auto"/>
        <w:jc w:val="center"/>
        <w:rPr>
          <w:rFonts w:hint="default" w:asciiTheme="majorEastAsia" w:hAnsiTheme="majorEastAsia" w:eastAsiaTheme="majorEastAsia" w:cstheme="majorEastAsia"/>
          <w:sz w:val="24"/>
          <w:szCs w:val="24"/>
          <w:u w:val="none"/>
          <w:lang w:val="en-US" w:eastAsia="zh-CN"/>
        </w:rPr>
      </w:pPr>
      <w:r>
        <w:drawing>
          <wp:inline distT="0" distB="0" distL="114300" distR="114300">
            <wp:extent cx="3257550" cy="1143000"/>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28"/>
                    <a:stretch>
                      <a:fillRect/>
                    </a:stretch>
                  </pic:blipFill>
                  <pic:spPr>
                    <a:xfrm>
                      <a:off x="0" y="0"/>
                      <a:ext cx="3257550" cy="1143000"/>
                    </a:xfrm>
                    <a:prstGeom prst="rect">
                      <a:avLst/>
                    </a:prstGeom>
                    <a:noFill/>
                    <a:ln>
                      <a:noFill/>
                    </a:ln>
                  </pic:spPr>
                </pic:pic>
              </a:graphicData>
            </a:graphic>
          </wp:inline>
        </w:drawing>
      </w:r>
    </w:p>
    <w:p w14:paraId="24E18997">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p>
    <w:p w14:paraId="5371FA4A">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vertAlign w:val="subscript"/>
          <w:lang w:val="en-US" w:eastAsia="zh-CN"/>
        </w:rPr>
      </w:pPr>
      <w:r>
        <w:rPr>
          <w:rFonts w:hint="default" w:asciiTheme="majorEastAsia" w:hAnsiTheme="majorEastAsia" w:eastAsiaTheme="majorEastAsia" w:cstheme="majorEastAsia"/>
          <w:sz w:val="24"/>
          <w:szCs w:val="24"/>
          <w:u w:val="none"/>
          <w:lang w:val="en-US" w:eastAsia="zh-CN"/>
        </w:rPr>
        <w:t>据此分析，亲本的基因型分别为</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u w:val="none"/>
          <w:lang w:val="en-US" w:eastAsia="zh-CN"/>
        </w:rPr>
        <w:t>，F</w:t>
      </w:r>
      <w:r>
        <w:rPr>
          <w:rFonts w:hint="default" w:asciiTheme="majorEastAsia" w:hAnsiTheme="majorEastAsia" w:eastAsiaTheme="majorEastAsia" w:cstheme="majorEastAsia"/>
          <w:sz w:val="24"/>
          <w:szCs w:val="24"/>
          <w:u w:val="none"/>
          <w:vertAlign w:val="subscript"/>
          <w:lang w:val="en-US" w:eastAsia="zh-CN"/>
        </w:rPr>
        <w:t>1</w:t>
      </w:r>
      <w:r>
        <w:rPr>
          <w:rFonts w:hint="default" w:asciiTheme="majorEastAsia" w:hAnsiTheme="majorEastAsia" w:eastAsiaTheme="majorEastAsia" w:cstheme="majorEastAsia"/>
          <w:sz w:val="24"/>
          <w:szCs w:val="24"/>
          <w:u w:val="none"/>
          <w:lang w:val="en-US" w:eastAsia="zh-CN"/>
        </w:rPr>
        <w:t>中雄性个体的基因型有</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u w:val="none"/>
          <w:lang w:val="en-US" w:eastAsia="zh-CN"/>
        </w:rPr>
        <w:t>种；若F</w:t>
      </w:r>
      <w:r>
        <w:rPr>
          <w:rFonts w:hint="default" w:asciiTheme="majorEastAsia" w:hAnsiTheme="majorEastAsia" w:eastAsiaTheme="majorEastAsia" w:cstheme="majorEastAsia"/>
          <w:sz w:val="24"/>
          <w:szCs w:val="24"/>
          <w:u w:val="none"/>
          <w:vertAlign w:val="subscript"/>
          <w:lang w:val="en-US" w:eastAsia="zh-CN"/>
        </w:rPr>
        <w:t>1</w:t>
      </w:r>
    </w:p>
    <w:p w14:paraId="52917F30">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自由交配产生F</w:t>
      </w:r>
      <w:r>
        <w:rPr>
          <w:rFonts w:hint="default" w:asciiTheme="majorEastAsia" w:hAnsiTheme="majorEastAsia" w:eastAsiaTheme="majorEastAsia" w:cstheme="majorEastAsia"/>
          <w:sz w:val="24"/>
          <w:szCs w:val="24"/>
          <w:u w:val="none"/>
          <w:vertAlign w:val="subscript"/>
          <w:lang w:val="en-US" w:eastAsia="zh-CN"/>
        </w:rPr>
        <w:t>2</w:t>
      </w:r>
      <w:r>
        <w:rPr>
          <w:rFonts w:hint="default" w:asciiTheme="majorEastAsia" w:hAnsiTheme="majorEastAsia" w:eastAsiaTheme="majorEastAsia" w:cstheme="majorEastAsia"/>
          <w:sz w:val="24"/>
          <w:szCs w:val="24"/>
          <w:u w:val="none"/>
          <w:lang w:val="en-US" w:eastAsia="zh-CN"/>
        </w:rPr>
        <w:t>，其中截刚毛雄性个体所占比例为</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u w:val="none"/>
          <w:lang w:val="en-US" w:eastAsia="zh-CN"/>
        </w:rPr>
        <w:t>（2分），F</w:t>
      </w:r>
      <w:r>
        <w:rPr>
          <w:rFonts w:hint="default" w:asciiTheme="majorEastAsia" w:hAnsiTheme="majorEastAsia" w:eastAsiaTheme="majorEastAsia" w:cstheme="majorEastAsia"/>
          <w:sz w:val="24"/>
          <w:szCs w:val="24"/>
          <w:u w:val="none"/>
          <w:vertAlign w:val="subscript"/>
          <w:lang w:val="en-US" w:eastAsia="zh-CN"/>
        </w:rPr>
        <w:t>2</w:t>
      </w:r>
      <w:r>
        <w:rPr>
          <w:rFonts w:hint="default" w:asciiTheme="majorEastAsia" w:hAnsiTheme="majorEastAsia" w:eastAsiaTheme="majorEastAsia" w:cstheme="majorEastAsia"/>
          <w:sz w:val="24"/>
          <w:szCs w:val="24"/>
          <w:u w:val="none"/>
          <w:lang w:val="en-US" w:eastAsia="zh-CN"/>
        </w:rPr>
        <w:t>雌性个体中纯合</w:t>
      </w:r>
    </w:p>
    <w:p w14:paraId="39DF5E18">
      <w:pPr>
        <w:numPr>
          <w:ilvl w:val="0"/>
          <w:numId w:val="0"/>
        </w:numPr>
        <w:spacing w:line="360" w:lineRule="auto"/>
        <w:rPr>
          <w:rFonts w:hint="default" w:asciiTheme="majorEastAsia" w:hAnsiTheme="majorEastAsia" w:eastAsiaTheme="majorEastAsia" w:cstheme="majorEastAsia"/>
          <w:sz w:val="24"/>
          <w:szCs w:val="24"/>
          <w:u w:val="none"/>
          <w:lang w:val="en-US" w:eastAsia="zh-CN"/>
        </w:rPr>
      </w:pPr>
      <w:r>
        <w:rPr>
          <w:rFonts w:hint="default" w:asciiTheme="majorEastAsia" w:hAnsiTheme="majorEastAsia" w:eastAsiaTheme="majorEastAsia" w:cstheme="majorEastAsia"/>
          <w:sz w:val="24"/>
          <w:szCs w:val="24"/>
          <w:u w:val="none"/>
          <w:lang w:val="en-US" w:eastAsia="zh-CN"/>
        </w:rPr>
        <w:t>子的比例为</w:t>
      </w:r>
      <w:r>
        <w:rPr>
          <w:rFonts w:hint="eastAsia" w:asciiTheme="majorEastAsia" w:hAnsiTheme="majorEastAsia" w:eastAsiaTheme="majorEastAsia" w:cstheme="majorEastAsia"/>
          <w:sz w:val="24"/>
          <w:szCs w:val="24"/>
          <w:u w:val="single"/>
          <w:lang w:val="en-US" w:eastAsia="zh-CN"/>
        </w:rPr>
        <w:t xml:space="preserve">        </w:t>
      </w:r>
      <w:r>
        <w:rPr>
          <w:rFonts w:hint="default" w:asciiTheme="majorEastAsia" w:hAnsiTheme="majorEastAsia" w:eastAsiaTheme="majorEastAsia" w:cstheme="majorEastAsia"/>
          <w:sz w:val="24"/>
          <w:szCs w:val="24"/>
          <w:u w:val="none"/>
          <w:lang w:val="en-US" w:eastAsia="zh-CN"/>
        </w:rPr>
        <w:t>（2分）。</w:t>
      </w:r>
    </w:p>
    <w:p w14:paraId="6F8CE9FB">
      <w:pPr>
        <w:numPr>
          <w:ilvl w:val="0"/>
          <w:numId w:val="0"/>
        </w:numPr>
        <w:spacing w:line="360" w:lineRule="auto"/>
        <w:ind w:left="420" w:leftChars="0" w:hanging="420" w:hangingChars="200"/>
        <w:rPr>
          <w:rFonts w:hint="default"/>
          <w:lang w:val="en-US" w:eastAsia="zh-CN"/>
        </w:rPr>
      </w:pPr>
    </w:p>
    <w:p w14:paraId="1A048AF6">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none"/>
          <w:lang w:val="en-US" w:eastAsia="zh-CN"/>
        </w:rPr>
      </w:pPr>
    </w:p>
    <w:p w14:paraId="75CBE337">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u w:val="single"/>
          <w:lang w:val="en-US" w:eastAsia="zh-CN"/>
        </w:rPr>
      </w:pPr>
    </w:p>
    <w:p w14:paraId="69A85082">
      <w:pPr>
        <w:numPr>
          <w:ilvl w:val="0"/>
          <w:numId w:val="0"/>
        </w:numPr>
        <w:spacing w:line="360" w:lineRule="auto"/>
        <w:ind w:left="-420" w:leftChars="-200"/>
        <w:rPr>
          <w:rFonts w:hint="default"/>
          <w:lang w:val="en-US" w:eastAsia="zh-CN"/>
        </w:rPr>
      </w:pPr>
      <w:r>
        <w:rPr>
          <w:rFonts w:hint="eastAsia"/>
          <w:lang w:val="en-US" w:eastAsia="zh-CN"/>
        </w:rPr>
        <w:t xml:space="preserve"> </w:t>
      </w:r>
    </w:p>
    <w:p w14:paraId="23C3F10E">
      <w:pPr>
        <w:numPr>
          <w:ilvl w:val="0"/>
          <w:numId w:val="0"/>
        </w:numPr>
        <w:spacing w:line="360" w:lineRule="auto"/>
        <w:ind w:left="-420" w:leftChars="-20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w:t>
      </w:r>
    </w:p>
    <w:p w14:paraId="417CC2AE">
      <w:pPr>
        <w:numPr>
          <w:ilvl w:val="0"/>
          <w:numId w:val="0"/>
        </w:numPr>
        <w:spacing w:line="360" w:lineRule="auto"/>
        <w:ind w:left="480" w:leftChars="0" w:hanging="480" w:hangingChars="200"/>
        <w:rPr>
          <w:rFonts w:hint="default" w:asciiTheme="majorEastAsia" w:hAnsiTheme="majorEastAsia" w:eastAsiaTheme="majorEastAsia" w:cstheme="majorEastAsia"/>
          <w:sz w:val="24"/>
          <w:szCs w:val="24"/>
          <w:lang w:val="en-US" w:eastAsia="zh-CN"/>
        </w:rPr>
      </w:pPr>
    </w:p>
    <w:p w14:paraId="515E05BD">
      <w:pPr>
        <w:numPr>
          <w:ilvl w:val="0"/>
          <w:numId w:val="0"/>
        </w:numPr>
        <w:spacing w:line="360" w:lineRule="auto"/>
        <w:rPr>
          <w:rFonts w:hint="default"/>
          <w:lang w:val="en-US" w:eastAsia="zh-CN"/>
        </w:rPr>
      </w:pPr>
    </w:p>
    <w:p w14:paraId="14E4A346"/>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F8BBD2">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5AFD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1B87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ED71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BD9E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0FFF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000000"/>
    <w:rsid w:val="1D625962"/>
    <w:rsid w:val="408F6BBB"/>
    <w:rsid w:val="58672898"/>
    <w:rsid w:val="586E6978"/>
    <w:rsid w:val="7C7E15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12</Pages>
  <Words>5199</Words>
  <Characters>5834</Characters>
  <Lines>0</Lines>
  <Paragraphs>0</Paragraphs>
  <TotalTime>0</TotalTime>
  <ScaleCrop>false</ScaleCrop>
  <LinksUpToDate>false</LinksUpToDate>
  <CharactersWithSpaces>6272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2026-02-10T06:40:00Z</dcterms:created>
  <dc:creator>Administrator</dc:creator>
  <cp:lastModifiedBy>上帝掷骰子吗</cp:lastModifiedBy>
  <dcterms:modified xsi:type="dcterms:W3CDTF">2026-02-10T06:57:29Z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E2C20D57197A4B4883EC8A71AE3B42FC_12</vt:lpwstr>
  </property>
</Properties>
</file>