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B392A9">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11214100</wp:posOffset>
            </wp:positionH>
            <wp:positionV relativeFrom="topMargin">
              <wp:posOffset>11315700</wp:posOffset>
            </wp:positionV>
            <wp:extent cx="469900" cy="495300"/>
            <wp:effectExtent l="0" t="0" r="635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469900" cy="4953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年安徽省普通高中学业水平选择性考试（安徽卷）</w:t>
      </w:r>
    </w:p>
    <w:p w14:paraId="2C033BF7">
      <w:pPr>
        <w:spacing w:line="360" w:lineRule="auto"/>
        <w:jc w:val="center"/>
      </w:pPr>
      <w:r>
        <w:rPr>
          <w:rFonts w:ascii="宋体" w:hAnsi="宋体" w:eastAsia="宋体" w:cs="宋体"/>
          <w:b/>
          <w:color w:val="auto"/>
          <w:sz w:val="32"/>
        </w:rPr>
        <w:t>生物学</w:t>
      </w:r>
    </w:p>
    <w:p w14:paraId="0CAFEA8A">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45</w:t>
      </w:r>
      <w:r>
        <w:rPr>
          <w:rFonts w:ascii="宋体" w:hAnsi="宋体" w:eastAsia="宋体" w:cs="宋体"/>
          <w:b/>
          <w:color w:val="auto"/>
          <w:sz w:val="24"/>
        </w:rPr>
        <w:t>分。在每小题给出的四个选项中，只有一项是符合题目要求的。</w:t>
      </w:r>
    </w:p>
    <w:p w14:paraId="04D35884">
      <w:pPr>
        <w:spacing w:line="360" w:lineRule="auto"/>
        <w:jc w:val="left"/>
      </w:pPr>
      <w:r>
        <w:rPr>
          <w:color w:val="auto"/>
        </w:rPr>
        <w:t xml:space="preserve">1. </w:t>
      </w:r>
      <w:r>
        <w:rPr>
          <w:rFonts w:ascii="宋体" w:hAnsi="宋体" w:eastAsia="宋体" w:cs="宋体"/>
          <w:color w:val="auto"/>
        </w:rPr>
        <w:t>真核细胞的质膜、细胞器膜和核膜等共同构成生物膜系统。下列叙述正确的是（</w:t>
      </w:r>
      <w:r>
        <w:rPr>
          <w:rFonts w:ascii="Times New Roman" w:hAnsi="Times New Roman" w:eastAsia="Times New Roman" w:cs="Times New Roman"/>
          <w:color w:val="auto"/>
        </w:rPr>
        <w:t xml:space="preserve">    </w:t>
      </w:r>
      <w:r>
        <w:rPr>
          <w:rFonts w:ascii="宋体" w:hAnsi="宋体" w:eastAsia="宋体" w:cs="宋体"/>
          <w:color w:val="auto"/>
        </w:rPr>
        <w:t>）</w:t>
      </w:r>
    </w:p>
    <w:p w14:paraId="4B3DB848">
      <w:pPr>
        <w:spacing w:line="360" w:lineRule="auto"/>
        <w:jc w:val="left"/>
        <w:textAlignment w:val="center"/>
        <w:rPr>
          <w:color w:val="auto"/>
        </w:rPr>
      </w:pPr>
      <w:r>
        <w:t xml:space="preserve">A. </w:t>
      </w:r>
      <w:r>
        <w:rPr>
          <w:rFonts w:ascii="宋体" w:hAnsi="宋体" w:eastAsia="宋体" w:cs="宋体"/>
          <w:color w:val="auto"/>
        </w:rPr>
        <w:t>液泡膜上的一种载体蛋白只能主动转运一种分子或离子</w:t>
      </w:r>
    </w:p>
    <w:p w14:paraId="6605938E">
      <w:pPr>
        <w:spacing w:line="360" w:lineRule="auto"/>
        <w:jc w:val="left"/>
        <w:textAlignment w:val="center"/>
        <w:rPr>
          <w:color w:val="auto"/>
        </w:rPr>
      </w:pPr>
      <w:r>
        <w:t xml:space="preserve">B. </w:t>
      </w:r>
      <w:r>
        <w:rPr>
          <w:rFonts w:ascii="宋体" w:hAnsi="宋体" w:eastAsia="宋体" w:cs="宋体"/>
          <w:color w:val="auto"/>
        </w:rPr>
        <w:t>水分子主要通过质膜上的水通道蛋白进出肾小管上皮细胞</w:t>
      </w:r>
    </w:p>
    <w:p w14:paraId="16596A67">
      <w:pPr>
        <w:spacing w:line="360" w:lineRule="auto"/>
        <w:jc w:val="left"/>
        <w:textAlignment w:val="center"/>
        <w:rPr>
          <w:color w:val="auto"/>
        </w:rPr>
      </w:pPr>
      <w:r>
        <w:t xml:space="preserve">C. </w:t>
      </w:r>
      <w:r>
        <w:rPr>
          <w:rFonts w:ascii="宋体" w:hAnsi="宋体" w:eastAsia="宋体" w:cs="宋体"/>
          <w:color w:val="auto"/>
        </w:rPr>
        <w:t>根尖分生区细胞的核膜在分裂间期解体，在分裂末期重建</w:t>
      </w:r>
    </w:p>
    <w:p w14:paraId="4DF7BD37">
      <w:pPr>
        <w:spacing w:line="360" w:lineRule="auto"/>
        <w:jc w:val="left"/>
        <w:textAlignment w:val="center"/>
        <w:rPr>
          <w:color w:val="000000"/>
        </w:rPr>
      </w:pPr>
      <w:r>
        <w:t xml:space="preserve">D. </w:t>
      </w:r>
      <w:r>
        <w:rPr>
          <w:rFonts w:ascii="Times New Roman" w:hAnsi="Times New Roman" w:eastAsia="Times New Roman" w:cs="Times New Roman"/>
          <w:color w:val="auto"/>
        </w:rPr>
        <w:t>[H]</w:t>
      </w:r>
      <w:r>
        <w:rPr>
          <w:rFonts w:ascii="宋体" w:hAnsi="宋体" w:eastAsia="宋体" w:cs="宋体"/>
          <w:color w:val="auto"/>
        </w:rPr>
        <w:t>与氧结合生成水并形成</w:t>
      </w:r>
      <w:r>
        <w:rPr>
          <w:rFonts w:ascii="Times New Roman" w:hAnsi="Times New Roman" w:eastAsia="Times New Roman" w:cs="Times New Roman"/>
          <w:color w:val="auto"/>
        </w:rPr>
        <w:t>ATP</w:t>
      </w:r>
      <w:r>
        <w:rPr>
          <w:rFonts w:ascii="宋体" w:hAnsi="宋体" w:eastAsia="宋体" w:cs="宋体"/>
          <w:color w:val="auto"/>
        </w:rPr>
        <w:t>的过程发生在线粒体基质和内膜上</w:t>
      </w:r>
    </w:p>
    <w:p w14:paraId="40DA84B5">
      <w:pPr>
        <w:spacing w:line="360" w:lineRule="auto"/>
        <w:jc w:val="left"/>
        <w:textAlignment w:val="center"/>
        <w:rPr>
          <w:color w:val="000000"/>
        </w:rPr>
      </w:pPr>
      <w:r>
        <w:rPr>
          <w:color w:val="000000"/>
        </w:rPr>
        <w:t xml:space="preserve">2. </w:t>
      </w:r>
      <w:r>
        <w:rPr>
          <w:rFonts w:ascii="宋体" w:hAnsi="宋体" w:eastAsia="宋体" w:cs="宋体"/>
          <w:color w:val="000000"/>
        </w:rPr>
        <w:t>变形虫可通过细胞表面形成临时性细胞突起进行移动和摄食。科研人员用特定荧光物质处理变形虫，发现移动部分的细胞质中聚集有被标记的纤维网架结构，并伴有纤维的消长。下列叙述正确的是（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2490D20">
      <w:pPr>
        <w:spacing w:line="360" w:lineRule="auto"/>
        <w:jc w:val="left"/>
        <w:textAlignment w:val="center"/>
        <w:rPr>
          <w:color w:val="000000"/>
        </w:rPr>
      </w:pPr>
      <w:r>
        <w:rPr>
          <w:color w:val="000000"/>
        </w:rPr>
        <w:t xml:space="preserve">A. </w:t>
      </w:r>
      <w:r>
        <w:rPr>
          <w:rFonts w:ascii="宋体" w:hAnsi="宋体" w:eastAsia="宋体" w:cs="宋体"/>
          <w:color w:val="000000"/>
        </w:rPr>
        <w:t>被荧光标记的网架结构属于细胞骨架，与变形虫的形态变化有关</w:t>
      </w:r>
    </w:p>
    <w:p w14:paraId="58C16283">
      <w:pPr>
        <w:spacing w:line="360" w:lineRule="auto"/>
        <w:jc w:val="left"/>
        <w:textAlignment w:val="center"/>
        <w:rPr>
          <w:color w:val="000000"/>
        </w:rPr>
      </w:pPr>
      <w:r>
        <w:rPr>
          <w:color w:val="000000"/>
        </w:rPr>
        <w:t xml:space="preserve">B. </w:t>
      </w:r>
      <w:r>
        <w:rPr>
          <w:rFonts w:ascii="宋体" w:hAnsi="宋体" w:eastAsia="宋体" w:cs="宋体"/>
          <w:color w:val="000000"/>
        </w:rPr>
        <w:t>溶酶体中</w:t>
      </w:r>
      <w:r>
        <w:rPr>
          <w:rFonts w:ascii="宋体" w:hAnsi="宋体" w:eastAsia="宋体" w:cs="宋体"/>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水解酶进入细胞质基质，将摄入的食物分解为小分子</w:t>
      </w:r>
    </w:p>
    <w:p w14:paraId="34749CDD">
      <w:pPr>
        <w:spacing w:line="360" w:lineRule="auto"/>
        <w:jc w:val="left"/>
        <w:textAlignment w:val="center"/>
        <w:rPr>
          <w:color w:val="000000"/>
        </w:rPr>
      </w:pPr>
      <w:r>
        <w:rPr>
          <w:color w:val="000000"/>
        </w:rPr>
        <w:t xml:space="preserve">C. </w:t>
      </w:r>
      <w:r>
        <w:rPr>
          <w:rFonts w:ascii="宋体" w:hAnsi="宋体" w:eastAsia="宋体" w:cs="宋体"/>
          <w:color w:val="000000"/>
        </w:rPr>
        <w:t>变形虫通过胞吞方式摄取食物，该过程不需要质膜上的蛋白质参与</w:t>
      </w:r>
    </w:p>
    <w:p w14:paraId="10B06BD0">
      <w:pPr>
        <w:spacing w:line="360" w:lineRule="auto"/>
        <w:jc w:val="left"/>
        <w:textAlignment w:val="center"/>
        <w:rPr>
          <w:color w:val="000000"/>
        </w:rPr>
      </w:pPr>
      <w:r>
        <w:rPr>
          <w:color w:val="000000"/>
        </w:rPr>
        <w:t xml:space="preserve">D. </w:t>
      </w:r>
      <w:r>
        <w:rPr>
          <w:rFonts w:ascii="宋体" w:hAnsi="宋体" w:eastAsia="宋体" w:cs="宋体"/>
          <w:color w:val="000000"/>
        </w:rPr>
        <w:t>变形虫移动过程中，纤维的消长是由于其构成蛋白的不断组装所致</w:t>
      </w:r>
    </w:p>
    <w:p w14:paraId="58F4B40E">
      <w:pPr>
        <w:spacing w:line="360" w:lineRule="auto"/>
        <w:jc w:val="left"/>
        <w:textAlignment w:val="center"/>
        <w:rPr>
          <w:color w:val="000000"/>
        </w:rPr>
      </w:pPr>
      <w:r>
        <w:rPr>
          <w:color w:val="000000"/>
        </w:rPr>
        <w:t xml:space="preserve">3. </w:t>
      </w:r>
      <w:r>
        <w:rPr>
          <w:rFonts w:ascii="宋体" w:hAnsi="宋体" w:eastAsia="宋体" w:cs="宋体"/>
          <w:color w:val="000000"/>
        </w:rPr>
        <w:t>细胞呼吸第一阶段包含一系列酶促反应，磷酸果糖激酶</w:t>
      </w:r>
      <w:r>
        <w:rPr>
          <w:rFonts w:ascii="Times New Roman" w:hAnsi="Times New Roman" w:eastAsia="Times New Roman" w:cs="Times New Roman"/>
          <w:color w:val="000000"/>
        </w:rPr>
        <w:t>1(PFK1</w:t>
      </w:r>
      <w:r>
        <w:rPr>
          <w:rFonts w:ascii="宋体" w:hAnsi="宋体" w:eastAsia="宋体" w:cs="宋体"/>
          <w:color w:val="000000"/>
        </w:rPr>
        <w:t>）是其中的一个关键酶。细胞中</w:t>
      </w:r>
      <w:r>
        <w:rPr>
          <w:rFonts w:ascii="Times New Roman" w:hAnsi="Times New Roman" w:eastAsia="Times New Roman" w:cs="Times New Roman"/>
          <w:color w:val="000000"/>
        </w:rPr>
        <w:t xml:space="preserve"> ATP</w:t>
      </w:r>
      <w:r>
        <w:rPr>
          <w:rFonts w:ascii="宋体" w:hAnsi="宋体" w:eastAsia="宋体" w:cs="宋体"/>
          <w:color w:val="000000"/>
        </w:rPr>
        <w:t>减少时，</w:t>
      </w:r>
      <w:r>
        <w:rPr>
          <w:rFonts w:ascii="Times New Roman" w:hAnsi="Times New Roman" w:eastAsia="Times New Roman" w:cs="Times New Roman"/>
          <w:color w:val="000000"/>
        </w:rPr>
        <w:t>ADP</w:t>
      </w:r>
      <w:r>
        <w:rPr>
          <w:rFonts w:ascii="宋体" w:hAnsi="宋体" w:eastAsia="宋体" w:cs="宋体"/>
          <w:color w:val="000000"/>
        </w:rPr>
        <w:t>和</w:t>
      </w:r>
      <w:r>
        <w:rPr>
          <w:rFonts w:ascii="Times New Roman" w:hAnsi="Times New Roman" w:eastAsia="Times New Roman" w:cs="Times New Roman"/>
          <w:color w:val="000000"/>
        </w:rPr>
        <w:t>AMP</w:t>
      </w:r>
      <w:r>
        <w:rPr>
          <w:rFonts w:ascii="宋体" w:hAnsi="宋体" w:eastAsia="宋体" w:cs="宋体"/>
          <w:color w:val="000000"/>
        </w:rPr>
        <w:t>会增多。当</w:t>
      </w:r>
      <w:r>
        <w:rPr>
          <w:rFonts w:ascii="Times New Roman" w:hAnsi="Times New Roman" w:eastAsia="Times New Roman" w:cs="Times New Roman"/>
          <w:color w:val="000000"/>
        </w:rPr>
        <w:t>ATP/AMP</w:t>
      </w:r>
      <w:r>
        <w:rPr>
          <w:rFonts w:ascii="宋体" w:hAnsi="宋体" w:eastAsia="宋体" w:cs="宋体"/>
          <w:color w:val="000000"/>
        </w:rPr>
        <w:t>浓度比变化时，两者会与</w:t>
      </w:r>
      <w:r>
        <w:rPr>
          <w:rFonts w:ascii="Times New Roman" w:hAnsi="Times New Roman" w:eastAsia="Times New Roman" w:cs="Times New Roman"/>
          <w:color w:val="000000"/>
        </w:rPr>
        <w:t>PFK1</w:t>
      </w:r>
      <w:r>
        <w:rPr>
          <w:rFonts w:ascii="宋体" w:hAnsi="宋体" w:eastAsia="宋体" w:cs="宋体"/>
          <w:color w:val="000000"/>
        </w:rPr>
        <w:t>发生竞争性结合而改变酶活性，进而调节细胞呼吸速率，以保证细胞中能量的供求平衡。下列叙述正确的是（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6DB338D">
      <w:pPr>
        <w:spacing w:line="360" w:lineRule="auto"/>
        <w:jc w:val="left"/>
        <w:textAlignment w:val="center"/>
        <w:rPr>
          <w:color w:val="000000"/>
        </w:rPr>
      </w:pPr>
      <w:r>
        <w:rPr>
          <w:color w:val="000000"/>
        </w:rPr>
        <w:t xml:space="preserve">A. </w:t>
      </w:r>
      <w:r>
        <w:rPr>
          <w:rFonts w:ascii="宋体" w:hAnsi="宋体" w:eastAsia="宋体" w:cs="宋体"/>
          <w:color w:val="000000"/>
        </w:rPr>
        <w:t>在细胞质基质中，</w:t>
      </w:r>
      <w:r>
        <w:rPr>
          <w:rFonts w:ascii="Times New Roman" w:hAnsi="Times New Roman" w:eastAsia="Times New Roman" w:cs="Times New Roman"/>
          <w:color w:val="000000"/>
        </w:rPr>
        <w:t>PFK1</w:t>
      </w:r>
      <w:r>
        <w:rPr>
          <w:rFonts w:ascii="宋体" w:hAnsi="宋体" w:eastAsia="宋体" w:cs="宋体"/>
          <w:color w:val="000000"/>
        </w:rPr>
        <w:t>催化葡萄糖直接分解为丙酮酸等</w:t>
      </w:r>
    </w:p>
    <w:p w14:paraId="3810722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PFK1</w:t>
      </w:r>
      <w:r>
        <w:rPr>
          <w:rFonts w:ascii="宋体" w:hAnsi="宋体" w:eastAsia="宋体" w:cs="宋体"/>
          <w:color w:val="000000"/>
        </w:rPr>
        <w:t>与</w:t>
      </w:r>
      <w:r>
        <w:rPr>
          <w:rFonts w:ascii="Times New Roman" w:hAnsi="Times New Roman" w:eastAsia="Times New Roman" w:cs="Times New Roman"/>
          <w:color w:val="000000"/>
        </w:rPr>
        <w:t>ATP</w:t>
      </w:r>
      <w:r>
        <w:rPr>
          <w:rFonts w:ascii="宋体" w:hAnsi="宋体" w:eastAsia="宋体" w:cs="宋体"/>
          <w:color w:val="000000"/>
        </w:rPr>
        <w:t>结合后，酶的空间结构发生改变而变性失活</w:t>
      </w:r>
    </w:p>
    <w:p w14:paraId="7499C8D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ATP/AMP</w:t>
      </w:r>
      <w:r>
        <w:rPr>
          <w:rFonts w:ascii="宋体" w:hAnsi="宋体" w:eastAsia="宋体" w:cs="宋体"/>
          <w:color w:val="000000"/>
        </w:rPr>
        <w:t>浓度比变化对</w:t>
      </w:r>
      <w:r>
        <w:rPr>
          <w:rFonts w:ascii="Times New Roman" w:hAnsi="Times New Roman" w:eastAsia="Times New Roman" w:cs="Times New Roman"/>
          <w:color w:val="000000"/>
        </w:rPr>
        <w:t>PFK1</w:t>
      </w:r>
      <w:r>
        <w:rPr>
          <w:rFonts w:ascii="宋体" w:hAnsi="宋体" w:eastAsia="宋体" w:cs="宋体"/>
          <w:color w:val="000000"/>
        </w:rPr>
        <w:t>活性的调节属于正反馈调节</w:t>
      </w:r>
    </w:p>
    <w:p w14:paraId="0EF77880">
      <w:pPr>
        <w:spacing w:line="360" w:lineRule="auto"/>
        <w:jc w:val="left"/>
        <w:textAlignment w:val="center"/>
        <w:rPr>
          <w:color w:val="000000"/>
        </w:rPr>
      </w:pPr>
      <w:r>
        <w:rPr>
          <w:color w:val="000000"/>
        </w:rPr>
        <w:t xml:space="preserve">D. </w:t>
      </w:r>
      <w:r>
        <w:rPr>
          <w:rFonts w:ascii="宋体" w:hAnsi="宋体" w:eastAsia="宋体" w:cs="宋体"/>
          <w:color w:val="000000"/>
        </w:rPr>
        <w:t>运动时肌细胞中</w:t>
      </w:r>
      <w:r>
        <w:rPr>
          <w:rFonts w:ascii="Times New Roman" w:hAnsi="Times New Roman" w:eastAsia="Times New Roman" w:cs="Times New Roman"/>
          <w:color w:val="000000"/>
        </w:rPr>
        <w:t xml:space="preserve"> AMP</w:t>
      </w:r>
      <w:r>
        <w:rPr>
          <w:rFonts w:ascii="宋体" w:hAnsi="宋体" w:eastAsia="宋体" w:cs="宋体"/>
          <w:color w:val="000000"/>
        </w:rPr>
        <w:t>与</w:t>
      </w:r>
      <w:r>
        <w:rPr>
          <w:rFonts w:ascii="Times New Roman" w:hAnsi="Times New Roman" w:eastAsia="Times New Roman" w:cs="Times New Roman"/>
          <w:color w:val="000000"/>
        </w:rPr>
        <w:t>PFK1</w:t>
      </w:r>
      <w:r>
        <w:rPr>
          <w:rFonts w:ascii="宋体" w:hAnsi="宋体" w:eastAsia="宋体" w:cs="宋体"/>
          <w:color w:val="000000"/>
        </w:rPr>
        <w:t>结合增多，细胞呼吸速率加快</w:t>
      </w:r>
    </w:p>
    <w:p w14:paraId="2CB12225">
      <w:pPr>
        <w:spacing w:line="360" w:lineRule="auto"/>
        <w:jc w:val="left"/>
        <w:textAlignment w:val="center"/>
        <w:rPr>
          <w:color w:val="000000"/>
        </w:rPr>
      </w:pPr>
      <w:r>
        <w:rPr>
          <w:color w:val="000000"/>
        </w:rPr>
        <w:t xml:space="preserve">4. </w:t>
      </w:r>
      <w:r>
        <w:rPr>
          <w:rFonts w:ascii="宋体" w:hAnsi="宋体" w:eastAsia="宋体" w:cs="宋体"/>
          <w:color w:val="000000"/>
        </w:rPr>
        <w:t>在多细胞生物体的发育过程中，细胞的分化及其方向是由细胞内外信号分子共同决定的某信号分子诱导细胞分化的部分应答通路如图。下列叙述正确的是（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D4A8685">
      <w:pPr>
        <w:spacing w:line="360" w:lineRule="auto"/>
        <w:jc w:val="left"/>
        <w:textAlignment w:val="center"/>
        <w:rPr>
          <w:color w:val="000000"/>
        </w:rPr>
      </w:pPr>
      <w:r>
        <w:rPr>
          <w:color w:val="000000"/>
        </w:rPr>
        <w:drawing>
          <wp:inline distT="0" distB="0" distL="114300" distR="114300">
            <wp:extent cx="3371850" cy="15144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371850" cy="1514475"/>
                    </a:xfrm>
                    <a:prstGeom prst="rect">
                      <a:avLst/>
                    </a:prstGeom>
                  </pic:spPr>
                </pic:pic>
              </a:graphicData>
            </a:graphic>
          </wp:inline>
        </w:drawing>
      </w:r>
    </w:p>
    <w:p w14:paraId="1D678F39">
      <w:pPr>
        <w:spacing w:line="360" w:lineRule="auto"/>
        <w:jc w:val="left"/>
        <w:textAlignment w:val="center"/>
        <w:rPr>
          <w:color w:val="000000"/>
        </w:rPr>
      </w:pPr>
      <w:r>
        <w:rPr>
          <w:color w:val="000000"/>
        </w:rPr>
        <w:t xml:space="preserve">A. </w:t>
      </w:r>
      <w:r>
        <w:rPr>
          <w:rFonts w:ascii="宋体" w:hAnsi="宋体" w:eastAsia="宋体" w:cs="宋体"/>
          <w:color w:val="000000"/>
        </w:rPr>
        <w:t>细胞对该信号分子的特异应答，依赖于细胞内的相应受体</w:t>
      </w:r>
    </w:p>
    <w:p w14:paraId="2524CD4A">
      <w:pPr>
        <w:spacing w:line="360" w:lineRule="auto"/>
        <w:jc w:val="left"/>
        <w:textAlignment w:val="center"/>
        <w:rPr>
          <w:color w:val="000000"/>
        </w:rPr>
      </w:pPr>
      <w:r>
        <w:rPr>
          <w:color w:val="000000"/>
        </w:rPr>
        <w:t xml:space="preserve">B. </w:t>
      </w:r>
      <w:r>
        <w:rPr>
          <w:rFonts w:ascii="宋体" w:hAnsi="宋体" w:eastAsia="宋体" w:cs="宋体"/>
          <w:color w:val="000000"/>
        </w:rPr>
        <w:t>酶联受体是质膜上的蛋白质，具有识别、运输和催化作用</w:t>
      </w:r>
    </w:p>
    <w:p w14:paraId="6FB353F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ATP</w:t>
      </w:r>
      <w:r>
        <w:rPr>
          <w:rFonts w:ascii="宋体" w:hAnsi="宋体" w:eastAsia="宋体" w:cs="宋体"/>
          <w:color w:val="000000"/>
        </w:rPr>
        <w:t>水解释放的磷酸分子与靶蛋白结合，使其磷酸化而有活性</w:t>
      </w:r>
    </w:p>
    <w:p w14:paraId="742CF449">
      <w:pPr>
        <w:spacing w:line="360" w:lineRule="auto"/>
        <w:jc w:val="left"/>
        <w:textAlignment w:val="center"/>
        <w:rPr>
          <w:color w:val="000000"/>
        </w:rPr>
      </w:pPr>
      <w:r>
        <w:rPr>
          <w:color w:val="000000"/>
        </w:rPr>
        <w:t xml:space="preserve">D. </w:t>
      </w:r>
      <w:r>
        <w:rPr>
          <w:rFonts w:ascii="宋体" w:hAnsi="宋体" w:eastAsia="宋体" w:cs="宋体"/>
          <w:color w:val="000000"/>
        </w:rPr>
        <w:t>活化的应答蛋白通过影响基因的表达，最终引起细胞定向分化</w:t>
      </w:r>
    </w:p>
    <w:p w14:paraId="5A4ED747">
      <w:pPr>
        <w:spacing w:line="360" w:lineRule="auto"/>
        <w:jc w:val="left"/>
        <w:textAlignment w:val="center"/>
        <w:rPr>
          <w:color w:val="000000"/>
        </w:rPr>
      </w:pPr>
      <w:r>
        <w:rPr>
          <w:color w:val="000000"/>
        </w:rPr>
        <w:t xml:space="preserve">5. </w:t>
      </w:r>
      <w:r>
        <w:rPr>
          <w:rFonts w:ascii="宋体" w:hAnsi="宋体" w:eastAsia="宋体" w:cs="宋体"/>
          <w:color w:val="000000"/>
        </w:rPr>
        <w:t>物种的生态位研究对生物多样性保护具有重要意义。研究人员对我国某自然保护区白马鸡与血雉在三种植被类型中的分布和日活动节律进行了调查，结果见下表。下列叙述错误的是（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5"/>
        <w:gridCol w:w="1650"/>
        <w:gridCol w:w="1648"/>
        <w:gridCol w:w="1666"/>
        <w:gridCol w:w="1666"/>
      </w:tblGrid>
      <w:tr w14:paraId="230AC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AD37DD">
            <w:pPr>
              <w:spacing w:line="360" w:lineRule="auto"/>
              <w:jc w:val="center"/>
              <w:textAlignment w:val="center"/>
              <w:rPr>
                <w:color w:val="000000"/>
              </w:rPr>
            </w:pPr>
            <w:r>
              <w:rPr>
                <w:color w:val="000000"/>
              </w:rPr>
              <w:br w:type="textWrapping"/>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86BAD3">
            <w:pPr>
              <w:spacing w:line="360" w:lineRule="auto"/>
              <w:jc w:val="center"/>
              <w:textAlignment w:val="center"/>
              <w:rPr>
                <w:color w:val="000000"/>
              </w:rPr>
            </w:pPr>
            <w:r>
              <w:rPr>
                <w:rFonts w:ascii="宋体" w:hAnsi="宋体" w:eastAsia="宋体" w:cs="宋体"/>
                <w:color w:val="000000"/>
              </w:rPr>
              <w:t>白马鸡</w:t>
            </w:r>
            <w:r>
              <w:rPr>
                <w:rFonts w:ascii="宋体" w:hAnsi="宋体" w:eastAsia="宋体" w:cs="宋体"/>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分布占比</w:t>
            </w:r>
            <w:r>
              <w:rPr>
                <w:rFonts w:ascii="Times New Roman" w:hAnsi="Times New Roman" w:eastAsia="Times New Roman" w:cs="Times New Roman"/>
                <w:color w:val="000000"/>
              </w:rPr>
              <w:t>(%)</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381786">
            <w:pPr>
              <w:spacing w:line="360" w:lineRule="auto"/>
              <w:jc w:val="center"/>
              <w:textAlignment w:val="center"/>
              <w:rPr>
                <w:color w:val="000000"/>
              </w:rPr>
            </w:pPr>
            <w:r>
              <w:rPr>
                <w:rFonts w:ascii="宋体" w:hAnsi="宋体" w:eastAsia="宋体" w:cs="宋体"/>
                <w:color w:val="000000"/>
              </w:rPr>
              <w:t>血雉的分布占比</w:t>
            </w:r>
            <w:r>
              <w:rPr>
                <w:rFonts w:ascii="Times New Roman" w:hAnsi="Times New Roman" w:eastAsia="Times New Roman" w:cs="Times New Roman"/>
                <w:color w:val="000000"/>
              </w:rPr>
              <w:t>(%)</w:t>
            </w:r>
          </w:p>
        </w:tc>
      </w:tr>
      <w:tr w14:paraId="0EC26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7189F4E2">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ED9984">
            <w:pPr>
              <w:spacing w:line="360" w:lineRule="auto"/>
              <w:jc w:val="center"/>
              <w:textAlignment w:val="center"/>
              <w:rPr>
                <w:color w:val="000000"/>
              </w:rPr>
            </w:pPr>
            <w:r>
              <w:rPr>
                <w:rFonts w:ascii="宋体" w:hAnsi="宋体" w:eastAsia="宋体" w:cs="宋体"/>
                <w:color w:val="000000"/>
              </w:rPr>
              <w:t>旱季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84A069">
            <w:pPr>
              <w:spacing w:line="360" w:lineRule="auto"/>
              <w:jc w:val="center"/>
              <w:textAlignment w:val="center"/>
              <w:rPr>
                <w:color w:val="000000"/>
              </w:rPr>
            </w:pPr>
            <w:r>
              <w:rPr>
                <w:rFonts w:ascii="宋体" w:hAnsi="宋体" w:eastAsia="宋体" w:cs="宋体"/>
                <w:color w:val="000000"/>
              </w:rPr>
              <w:t>雨季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5DC504">
            <w:pPr>
              <w:spacing w:line="360" w:lineRule="auto"/>
              <w:jc w:val="center"/>
              <w:textAlignment w:val="center"/>
              <w:rPr>
                <w:color w:val="000000"/>
              </w:rPr>
            </w:pPr>
            <w:r>
              <w:rPr>
                <w:rFonts w:ascii="宋体" w:hAnsi="宋体" w:eastAsia="宋体" w:cs="宋体"/>
                <w:color w:val="000000"/>
              </w:rPr>
              <w:t>旱季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498D67">
            <w:pPr>
              <w:spacing w:line="360" w:lineRule="auto"/>
              <w:jc w:val="center"/>
              <w:textAlignment w:val="center"/>
              <w:rPr>
                <w:color w:val="000000"/>
              </w:rPr>
            </w:pPr>
            <w:r>
              <w:rPr>
                <w:rFonts w:ascii="宋体" w:hAnsi="宋体" w:eastAsia="宋体" w:cs="宋体"/>
                <w:color w:val="000000"/>
              </w:rPr>
              <w:t>雨季</w:t>
            </w:r>
          </w:p>
        </w:tc>
      </w:tr>
      <w:tr w14:paraId="3305F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7148B5">
            <w:pPr>
              <w:spacing w:line="360" w:lineRule="auto"/>
              <w:jc w:val="center"/>
              <w:textAlignment w:val="center"/>
              <w:rPr>
                <w:color w:val="000000"/>
              </w:rPr>
            </w:pPr>
            <w:r>
              <w:rPr>
                <w:rFonts w:ascii="宋体" w:hAnsi="宋体" w:eastAsia="宋体" w:cs="宋体"/>
                <w:color w:val="000000"/>
              </w:rPr>
              <w:t>针阔叶混交林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A15007">
            <w:pPr>
              <w:spacing w:line="360" w:lineRule="auto"/>
              <w:jc w:val="center"/>
              <w:textAlignment w:val="center"/>
              <w:rPr>
                <w:color w:val="000000"/>
              </w:rPr>
            </w:pPr>
            <w:r>
              <w:rPr>
                <w:rFonts w:ascii="Times New Roman" w:hAnsi="Times New Roman" w:eastAsia="Times New Roman" w:cs="Times New Roman"/>
                <w:color w:val="000000"/>
              </w:rPr>
              <w:t>56.05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2D7CDF">
            <w:pPr>
              <w:spacing w:line="360" w:lineRule="auto"/>
              <w:jc w:val="center"/>
              <w:textAlignment w:val="center"/>
              <w:rPr>
                <w:color w:val="000000"/>
              </w:rPr>
            </w:pPr>
            <w:r>
              <w:rPr>
                <w:rFonts w:ascii="Times New Roman" w:hAnsi="Times New Roman" w:eastAsia="Times New Roman" w:cs="Times New Roman"/>
                <w:color w:val="000000"/>
              </w:rPr>
              <w:t>76.67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46CA8B">
            <w:pPr>
              <w:spacing w:line="360" w:lineRule="auto"/>
              <w:jc w:val="center"/>
              <w:textAlignment w:val="center"/>
              <w:rPr>
                <w:color w:val="000000"/>
              </w:rPr>
            </w:pPr>
            <w:r>
              <w:rPr>
                <w:rFonts w:ascii="Times New Roman" w:hAnsi="Times New Roman" w:eastAsia="Times New Roman" w:cs="Times New Roman"/>
                <w:color w:val="000000"/>
              </w:rPr>
              <w:t>47.94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085D89">
            <w:pPr>
              <w:spacing w:line="360" w:lineRule="auto"/>
              <w:jc w:val="center"/>
              <w:textAlignment w:val="center"/>
              <w:rPr>
                <w:color w:val="000000"/>
              </w:rPr>
            </w:pPr>
            <w:r>
              <w:rPr>
                <w:rFonts w:ascii="Times New Roman" w:hAnsi="Times New Roman" w:eastAsia="Times New Roman" w:cs="Times New Roman"/>
                <w:color w:val="000000"/>
              </w:rPr>
              <w:t>78.67</w:t>
            </w:r>
          </w:p>
        </w:tc>
      </w:tr>
      <w:tr w14:paraId="0D296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568897">
            <w:pPr>
              <w:spacing w:line="360" w:lineRule="auto"/>
              <w:jc w:val="center"/>
              <w:textAlignment w:val="center"/>
              <w:rPr>
                <w:color w:val="000000"/>
              </w:rPr>
            </w:pPr>
            <w:r>
              <w:rPr>
                <w:rFonts w:ascii="宋体" w:hAnsi="宋体" w:eastAsia="宋体" w:cs="宋体"/>
                <w:color w:val="000000"/>
              </w:rPr>
              <w:t>针叶林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F61954">
            <w:pPr>
              <w:spacing w:line="360" w:lineRule="auto"/>
              <w:jc w:val="center"/>
              <w:textAlignment w:val="center"/>
              <w:rPr>
                <w:color w:val="000000"/>
              </w:rPr>
            </w:pPr>
            <w:r>
              <w:rPr>
                <w:rFonts w:ascii="Times New Roman" w:hAnsi="Times New Roman" w:eastAsia="Times New Roman" w:cs="Times New Roman"/>
                <w:color w:val="000000"/>
              </w:rPr>
              <w:t>40.13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713CA3">
            <w:pPr>
              <w:spacing w:line="360" w:lineRule="auto"/>
              <w:jc w:val="center"/>
              <w:textAlignment w:val="center"/>
              <w:rPr>
                <w:color w:val="000000"/>
              </w:rPr>
            </w:pPr>
            <w:r>
              <w:rPr>
                <w:rFonts w:ascii="Times New Roman" w:hAnsi="Times New Roman" w:eastAsia="Times New Roman" w:cs="Times New Roman"/>
                <w:color w:val="000000"/>
              </w:rPr>
              <w:t>17.78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485D4F">
            <w:pPr>
              <w:spacing w:line="360" w:lineRule="auto"/>
              <w:jc w:val="center"/>
              <w:textAlignment w:val="center"/>
              <w:rPr>
                <w:color w:val="000000"/>
              </w:rPr>
            </w:pPr>
            <w:r>
              <w:rPr>
                <w:rFonts w:ascii="Times New Roman" w:hAnsi="Times New Roman" w:eastAsia="Times New Roman" w:cs="Times New Roman"/>
                <w:color w:val="000000"/>
              </w:rPr>
              <w:t>42.06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4EBD4F">
            <w:pPr>
              <w:spacing w:line="360" w:lineRule="auto"/>
              <w:jc w:val="center"/>
              <w:textAlignment w:val="center"/>
              <w:rPr>
                <w:color w:val="000000"/>
              </w:rPr>
            </w:pPr>
            <w:r>
              <w:rPr>
                <w:rFonts w:ascii="Times New Roman" w:hAnsi="Times New Roman" w:eastAsia="Times New Roman" w:cs="Times New Roman"/>
                <w:color w:val="000000"/>
              </w:rPr>
              <w:t>9.17</w:t>
            </w:r>
          </w:p>
        </w:tc>
      </w:tr>
      <w:tr w14:paraId="005AD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7EBE8D">
            <w:pPr>
              <w:spacing w:line="360" w:lineRule="auto"/>
              <w:jc w:val="center"/>
              <w:textAlignment w:val="center"/>
              <w:rPr>
                <w:color w:val="000000"/>
              </w:rPr>
            </w:pPr>
            <w:r>
              <w:rPr>
                <w:rFonts w:ascii="宋体" w:hAnsi="宋体" w:eastAsia="宋体" w:cs="宋体"/>
                <w:color w:val="000000"/>
              </w:rPr>
              <w:t>灌丛</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3A3483">
            <w:pPr>
              <w:spacing w:line="360" w:lineRule="auto"/>
              <w:jc w:val="center"/>
              <w:textAlignment w:val="center"/>
              <w:rPr>
                <w:color w:val="000000"/>
              </w:rPr>
            </w:pPr>
            <w:r>
              <w:rPr>
                <w:rFonts w:ascii="Times New Roman" w:hAnsi="Times New Roman" w:eastAsia="Times New Roman" w:cs="Times New Roman"/>
                <w:color w:val="000000"/>
              </w:rPr>
              <w:t>3.82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4CCD09">
            <w:pPr>
              <w:spacing w:line="360" w:lineRule="auto"/>
              <w:jc w:val="center"/>
              <w:textAlignment w:val="center"/>
              <w:rPr>
                <w:color w:val="000000"/>
              </w:rPr>
            </w:pPr>
            <w:r>
              <w:rPr>
                <w:rFonts w:ascii="Times New Roman" w:hAnsi="Times New Roman" w:eastAsia="Times New Roman" w:cs="Times New Roman"/>
                <w:color w:val="000000"/>
              </w:rPr>
              <w:t>5.55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A2B5AC">
            <w:pPr>
              <w:spacing w:line="360" w:lineRule="auto"/>
              <w:jc w:val="center"/>
              <w:textAlignment w:val="center"/>
              <w:rPr>
                <w:color w:val="000000"/>
              </w:rPr>
            </w:pPr>
            <w:r>
              <w:rPr>
                <w:rFonts w:ascii="Times New Roman" w:hAnsi="Times New Roman" w:eastAsia="Times New Roman" w:cs="Times New Roman"/>
                <w:color w:val="000000"/>
              </w:rPr>
              <w:t>10.00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E9C092">
            <w:pPr>
              <w:spacing w:line="360" w:lineRule="auto"/>
              <w:jc w:val="center"/>
              <w:textAlignment w:val="center"/>
              <w:rPr>
                <w:color w:val="000000"/>
              </w:rPr>
            </w:pPr>
            <w:r>
              <w:rPr>
                <w:rFonts w:ascii="Times New Roman" w:hAnsi="Times New Roman" w:eastAsia="Times New Roman" w:cs="Times New Roman"/>
                <w:color w:val="000000"/>
              </w:rPr>
              <w:t>12.16</w:t>
            </w:r>
          </w:p>
        </w:tc>
      </w:tr>
      <w:tr w14:paraId="1198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556B08">
            <w:pPr>
              <w:spacing w:line="360" w:lineRule="auto"/>
              <w:jc w:val="center"/>
              <w:textAlignment w:val="center"/>
              <w:rPr>
                <w:color w:val="000000"/>
              </w:rPr>
            </w:pPr>
            <w:r>
              <w:rPr>
                <w:rFonts w:ascii="宋体" w:hAnsi="宋体" w:eastAsia="宋体" w:cs="宋体"/>
                <w:color w:val="000000"/>
              </w:rPr>
              <w:t>日活动节律</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A9686E">
            <w:pPr>
              <w:spacing w:line="360" w:lineRule="auto"/>
              <w:jc w:val="center"/>
              <w:textAlignment w:val="center"/>
              <w:rPr>
                <w:color w:val="000000"/>
              </w:rPr>
            </w:pPr>
            <w:r>
              <w:rPr>
                <w:color w:val="000000"/>
              </w:rPr>
              <w:drawing>
                <wp:inline distT="0" distB="0" distL="114300" distR="114300">
                  <wp:extent cx="1724025" cy="12287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724025" cy="1228725"/>
                          </a:xfrm>
                          <a:prstGeom prst="rect">
                            <a:avLst/>
                          </a:prstGeom>
                        </pic:spPr>
                      </pic:pic>
                    </a:graphicData>
                  </a:graphic>
                </wp:inline>
              </w:drawing>
            </w:r>
            <w:r>
              <w:rPr>
                <w:color w:val="000000"/>
              </w:rPr>
              <w:t xml:space="preserve">  </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1BECA3">
            <w:pPr>
              <w:spacing w:line="360" w:lineRule="auto"/>
              <w:jc w:val="center"/>
              <w:textAlignment w:val="center"/>
              <w:rPr>
                <w:color w:val="000000"/>
              </w:rPr>
            </w:pPr>
            <w:r>
              <w:rPr>
                <w:color w:val="000000"/>
              </w:rPr>
              <w:drawing>
                <wp:inline distT="0" distB="0" distL="114300" distR="114300">
                  <wp:extent cx="1743075" cy="12477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743075" cy="1247775"/>
                          </a:xfrm>
                          <a:prstGeom prst="rect">
                            <a:avLst/>
                          </a:prstGeom>
                        </pic:spPr>
                      </pic:pic>
                    </a:graphicData>
                  </a:graphic>
                </wp:inline>
              </w:drawing>
            </w:r>
            <w:r>
              <w:rPr>
                <w:color w:val="000000"/>
              </w:rPr>
              <w:t xml:space="preserve">  </w:t>
            </w:r>
          </w:p>
        </w:tc>
      </w:tr>
    </w:tbl>
    <w:p w14:paraId="7B3A187A">
      <w:pPr>
        <w:spacing w:line="360" w:lineRule="auto"/>
        <w:jc w:val="left"/>
        <w:textAlignment w:val="center"/>
        <w:rPr>
          <w:color w:val="000000"/>
        </w:rPr>
      </w:pPr>
    </w:p>
    <w:p w14:paraId="2943C521">
      <w:pPr>
        <w:spacing w:line="360" w:lineRule="auto"/>
        <w:jc w:val="left"/>
        <w:textAlignment w:val="center"/>
        <w:rPr>
          <w:color w:val="000000"/>
        </w:rPr>
      </w:pPr>
      <w:r>
        <w:rPr>
          <w:color w:val="000000"/>
        </w:rPr>
        <w:t xml:space="preserve">A. </w:t>
      </w:r>
      <w:r>
        <w:rPr>
          <w:rFonts w:ascii="宋体" w:hAnsi="宋体" w:eastAsia="宋体" w:cs="宋体"/>
          <w:color w:val="000000"/>
        </w:rPr>
        <w:t>生境的复杂程度会明显影响白马鸡和血雉对栖息地的选择</w:t>
      </w:r>
    </w:p>
    <w:p w14:paraId="4277C0C8">
      <w:pPr>
        <w:spacing w:line="360" w:lineRule="auto"/>
        <w:jc w:val="left"/>
        <w:textAlignment w:val="center"/>
        <w:rPr>
          <w:color w:val="000000"/>
        </w:rPr>
      </w:pPr>
      <w:r>
        <w:rPr>
          <w:color w:val="000000"/>
        </w:rPr>
        <w:t xml:space="preserve">B. </w:t>
      </w:r>
      <w:r>
        <w:rPr>
          <w:rFonts w:ascii="宋体" w:hAnsi="宋体" w:eastAsia="宋体" w:cs="宋体"/>
          <w:color w:val="000000"/>
        </w:rPr>
        <w:t>两物种在三种植被类型中的分布差异体现了群落的垂直结构</w:t>
      </w:r>
    </w:p>
    <w:p w14:paraId="0B7DC016">
      <w:pPr>
        <w:spacing w:line="360" w:lineRule="auto"/>
        <w:jc w:val="left"/>
        <w:textAlignment w:val="center"/>
        <w:rPr>
          <w:color w:val="000000"/>
        </w:rPr>
      </w:pPr>
      <w:r>
        <w:rPr>
          <w:color w:val="000000"/>
        </w:rPr>
        <w:t xml:space="preserve">C. </w:t>
      </w:r>
      <w:r>
        <w:rPr>
          <w:rFonts w:ascii="宋体" w:hAnsi="宋体" w:eastAsia="宋体" w:cs="宋体"/>
          <w:color w:val="000000"/>
        </w:rPr>
        <w:t>季节交替影响两物种对植被类型的选择，降雨对血雉的影响更大</w:t>
      </w:r>
    </w:p>
    <w:p w14:paraId="1F1AEBE8">
      <w:pPr>
        <w:spacing w:line="360" w:lineRule="auto"/>
        <w:jc w:val="left"/>
        <w:textAlignment w:val="center"/>
        <w:rPr>
          <w:color w:val="000000"/>
        </w:rPr>
      </w:pPr>
      <w:r>
        <w:rPr>
          <w:color w:val="000000"/>
        </w:rPr>
        <w:t xml:space="preserve">D. </w:t>
      </w:r>
      <w:r>
        <w:rPr>
          <w:rFonts w:ascii="宋体" w:hAnsi="宋体" w:eastAsia="宋体" w:cs="宋体"/>
          <w:color w:val="000000"/>
        </w:rPr>
        <w:t>两物种在白天均出现活动高峰，但在日活动节律上存在生态位分化</w:t>
      </w:r>
    </w:p>
    <w:p w14:paraId="3FC6A4D2">
      <w:pPr>
        <w:spacing w:line="360" w:lineRule="auto"/>
        <w:jc w:val="left"/>
        <w:textAlignment w:val="center"/>
        <w:rPr>
          <w:color w:val="000000"/>
        </w:rPr>
      </w:pPr>
      <w:r>
        <w:rPr>
          <w:color w:val="000000"/>
        </w:rPr>
        <w:t xml:space="preserve">6. </w:t>
      </w:r>
      <w:r>
        <w:rPr>
          <w:rFonts w:ascii="宋体" w:hAnsi="宋体" w:eastAsia="宋体" w:cs="宋体"/>
          <w:color w:val="000000"/>
        </w:rPr>
        <w:t>磷循环是生物圈物质循环的重要组成部分。磷经岩石风化、溶解、生物吸收利用、微生物分解，进入环境后少量返回生物群落，大部分沉积并进一步形成岩石。岩石风化后磷再次参与循环。下列叙述错误的是（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2D68CC7">
      <w:pPr>
        <w:spacing w:line="360" w:lineRule="auto"/>
        <w:jc w:val="left"/>
        <w:textAlignment w:val="center"/>
        <w:rPr>
          <w:color w:val="000000"/>
        </w:rPr>
      </w:pPr>
      <w:r>
        <w:rPr>
          <w:color w:val="000000"/>
        </w:rPr>
        <w:t xml:space="preserve">A. </w:t>
      </w:r>
      <w:r>
        <w:rPr>
          <w:rFonts w:ascii="宋体" w:hAnsi="宋体" w:eastAsia="宋体" w:cs="宋体"/>
          <w:color w:val="000000"/>
        </w:rPr>
        <w:t>在生物地球化学循环中，磷元素年周转量比碳元素少</w:t>
      </w:r>
    </w:p>
    <w:p w14:paraId="719A531A">
      <w:pPr>
        <w:spacing w:line="360" w:lineRule="auto"/>
        <w:jc w:val="left"/>
        <w:textAlignment w:val="center"/>
        <w:rPr>
          <w:color w:val="000000"/>
        </w:rPr>
      </w:pPr>
      <w:r>
        <w:rPr>
          <w:color w:val="000000"/>
        </w:rPr>
        <w:t xml:space="preserve">B. </w:t>
      </w:r>
      <w:r>
        <w:rPr>
          <w:rFonts w:ascii="宋体" w:hAnsi="宋体" w:eastAsia="宋体" w:cs="宋体"/>
          <w:color w:val="000000"/>
        </w:rPr>
        <w:t>人类施用磷肥等农业生产活动不会改变磷循环速率</w:t>
      </w:r>
    </w:p>
    <w:p w14:paraId="3DFF7460">
      <w:pPr>
        <w:spacing w:line="360" w:lineRule="auto"/>
        <w:jc w:val="left"/>
        <w:textAlignment w:val="center"/>
        <w:rPr>
          <w:color w:val="000000"/>
        </w:rPr>
      </w:pPr>
      <w:r>
        <w:rPr>
          <w:color w:val="000000"/>
        </w:rPr>
        <w:t xml:space="preserve">C. </w:t>
      </w:r>
      <w:r>
        <w:rPr>
          <w:rFonts w:ascii="宋体" w:hAnsi="宋体" w:eastAsia="宋体" w:cs="宋体"/>
          <w:color w:val="000000"/>
        </w:rPr>
        <w:t>磷参与生态系统中能量的输入、传递、转化和散失过程</w:t>
      </w:r>
    </w:p>
    <w:p w14:paraId="1CD55DDC">
      <w:pPr>
        <w:spacing w:line="360" w:lineRule="auto"/>
        <w:jc w:val="left"/>
        <w:textAlignment w:val="center"/>
        <w:rPr>
          <w:color w:val="000000"/>
        </w:rPr>
      </w:pPr>
      <w:r>
        <w:rPr>
          <w:color w:val="000000"/>
        </w:rPr>
        <w:t xml:space="preserve">D. </w:t>
      </w:r>
      <w:r>
        <w:rPr>
          <w:rFonts w:ascii="宋体" w:hAnsi="宋体" w:eastAsia="宋体" w:cs="宋体"/>
          <w:color w:val="000000"/>
        </w:rPr>
        <w:t>磷主要以磷酸盐的形式在生物群落与无机环境之间循环</w:t>
      </w:r>
    </w:p>
    <w:p w14:paraId="7ACFC9AC">
      <w:pPr>
        <w:spacing w:line="360" w:lineRule="auto"/>
        <w:jc w:val="left"/>
        <w:textAlignment w:val="center"/>
        <w:rPr>
          <w:color w:val="000000"/>
        </w:rPr>
      </w:pPr>
      <w:r>
        <w:rPr>
          <w:color w:val="000000"/>
        </w:rPr>
        <w:t xml:space="preserve">7. </w:t>
      </w:r>
      <w:r>
        <w:rPr>
          <w:rFonts w:ascii="宋体" w:hAnsi="宋体" w:eastAsia="宋体" w:cs="宋体"/>
          <w:color w:val="000000"/>
        </w:rPr>
        <w:t>人在睡梦中偶尔会出现心跳明显加快、呼吸急促，甚至惊叫。如果此时检测这些人的血液，会发现肾上腺素含量明显升高。下列叙述错误的是（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709043E">
      <w:pPr>
        <w:spacing w:line="360" w:lineRule="auto"/>
        <w:jc w:val="left"/>
        <w:textAlignment w:val="center"/>
        <w:rPr>
          <w:color w:val="000000"/>
        </w:rPr>
      </w:pPr>
      <w:r>
        <w:rPr>
          <w:color w:val="000000"/>
        </w:rPr>
        <w:t xml:space="preserve">A. </w:t>
      </w:r>
      <w:r>
        <w:rPr>
          <w:rFonts w:ascii="宋体" w:hAnsi="宋体" w:eastAsia="宋体" w:cs="宋体"/>
          <w:color w:val="000000"/>
        </w:rPr>
        <w:t>睡梦中出现呼吸急促和惊叫等生理活动不受大脑皮层控制</w:t>
      </w:r>
    </w:p>
    <w:p w14:paraId="3B80C422">
      <w:pPr>
        <w:spacing w:line="360" w:lineRule="auto"/>
        <w:jc w:val="left"/>
        <w:textAlignment w:val="center"/>
        <w:rPr>
          <w:color w:val="000000"/>
        </w:rPr>
      </w:pPr>
      <w:r>
        <w:rPr>
          <w:color w:val="000000"/>
        </w:rPr>
        <w:t xml:space="preserve">B. </w:t>
      </w:r>
      <w:r>
        <w:rPr>
          <w:rFonts w:ascii="宋体" w:hAnsi="宋体" w:eastAsia="宋体" w:cs="宋体"/>
          <w:color w:val="000000"/>
        </w:rPr>
        <w:t>睡梦中惊叫等应激行为与肾上腺髓质分泌的肾上腺素有关</w:t>
      </w:r>
    </w:p>
    <w:p w14:paraId="04AA6AA9">
      <w:pPr>
        <w:spacing w:line="360" w:lineRule="auto"/>
        <w:jc w:val="left"/>
        <w:textAlignment w:val="center"/>
        <w:rPr>
          <w:color w:val="000000"/>
        </w:rPr>
      </w:pPr>
      <w:r>
        <w:rPr>
          <w:color w:val="000000"/>
        </w:rPr>
        <w:t xml:space="preserve">C. </w:t>
      </w:r>
      <w:r>
        <w:rPr>
          <w:rFonts w:ascii="宋体" w:hAnsi="宋体" w:eastAsia="宋体" w:cs="宋体"/>
          <w:color w:val="000000"/>
        </w:rPr>
        <w:t>睡梦中心跳加快与交感神经活动增强、副交感神经活动减弱有关</w:t>
      </w:r>
    </w:p>
    <w:p w14:paraId="266489A2">
      <w:pPr>
        <w:spacing w:line="360" w:lineRule="auto"/>
        <w:jc w:val="left"/>
        <w:textAlignment w:val="center"/>
        <w:rPr>
          <w:color w:val="000000"/>
        </w:rPr>
      </w:pPr>
      <w:r>
        <w:rPr>
          <w:color w:val="000000"/>
        </w:rPr>
        <w:t xml:space="preserve">D. </w:t>
      </w:r>
      <w:r>
        <w:rPr>
          <w:rFonts w:ascii="宋体" w:hAnsi="宋体" w:eastAsia="宋体" w:cs="宋体"/>
          <w:color w:val="000000"/>
        </w:rPr>
        <w:t>交感神经兴奋促进肾上腺素释放进而引起心跳加快，属于神经－体液调节</w:t>
      </w:r>
    </w:p>
    <w:p w14:paraId="35A8B5D4">
      <w:pPr>
        <w:spacing w:line="360" w:lineRule="auto"/>
        <w:jc w:val="left"/>
        <w:textAlignment w:val="center"/>
        <w:rPr>
          <w:color w:val="000000"/>
        </w:rPr>
      </w:pPr>
      <w:r>
        <w:rPr>
          <w:color w:val="000000"/>
        </w:rPr>
        <w:t xml:space="preserve">8. </w:t>
      </w:r>
      <w:r>
        <w:rPr>
          <w:rFonts w:ascii="宋体" w:hAnsi="宋体" w:eastAsia="宋体" w:cs="宋体"/>
          <w:color w:val="000000"/>
        </w:rPr>
        <w:t>羊口疮是由羊口疮病毒（</w:t>
      </w:r>
      <w:r>
        <w:rPr>
          <w:rFonts w:ascii="Times New Roman" w:hAnsi="Times New Roman" w:eastAsia="Times New Roman" w:cs="Times New Roman"/>
          <w:color w:val="000000"/>
        </w:rPr>
        <w:t>ORFV</w:t>
      </w:r>
      <w:r>
        <w:rPr>
          <w:rFonts w:ascii="宋体" w:hAnsi="宋体" w:eastAsia="宋体" w:cs="宋体"/>
          <w:color w:val="000000"/>
        </w:rPr>
        <w:t>）感染引起的急性接触性人畜共患传染病，宿主易被</w:t>
      </w:r>
      <w:r>
        <w:rPr>
          <w:rFonts w:ascii="Times New Roman" w:hAnsi="Times New Roman" w:eastAsia="Times New Roman" w:cs="Times New Roman"/>
          <w:color w:val="000000"/>
        </w:rPr>
        <w:t>ORFV</w:t>
      </w:r>
      <w:r>
        <w:rPr>
          <w:rFonts w:ascii="宋体" w:hAnsi="宋体" w:eastAsia="宋体" w:cs="宋体"/>
          <w:color w:val="000000"/>
        </w:rPr>
        <w:t>反复感染，影响畜牧业发展，危害人体健康。下列叙述正确的是（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1E7A2F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ORFV</w:t>
      </w:r>
      <w:r>
        <w:rPr>
          <w:rFonts w:ascii="宋体" w:hAnsi="宋体" w:eastAsia="宋体" w:cs="宋体"/>
          <w:color w:val="000000"/>
        </w:rPr>
        <w:t>感染宿主引起的特异性免疫反应属于细胞免疫</w:t>
      </w:r>
    </w:p>
    <w:p w14:paraId="0D07654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ORFV</w:t>
      </w:r>
      <w:r>
        <w:rPr>
          <w:rFonts w:ascii="宋体" w:hAnsi="宋体" w:eastAsia="宋体" w:cs="宋体"/>
          <w:color w:val="000000"/>
        </w:rPr>
        <w:t>感染宿主后被</w:t>
      </w:r>
      <w:r>
        <w:rPr>
          <w:rFonts w:ascii="Times New Roman" w:hAnsi="Times New Roman" w:eastAsia="Times New Roman" w:cs="Times New Roman"/>
          <w:color w:val="000000"/>
        </w:rPr>
        <w:t>APC</w:t>
      </w:r>
      <w:r>
        <w:rPr>
          <w:rFonts w:ascii="宋体" w:hAnsi="宋体" w:eastAsia="宋体" w:cs="宋体"/>
          <w:color w:val="000000"/>
        </w:rPr>
        <w:t>和</w:t>
      </w:r>
      <w:r>
        <w:rPr>
          <w:rFonts w:ascii="Times New Roman" w:hAnsi="Times New Roman" w:eastAsia="Times New Roman" w:cs="Times New Roman"/>
          <w:color w:val="000000"/>
        </w:rPr>
        <w:t>T</w:t>
      </w:r>
      <w:r>
        <w:rPr>
          <w:rFonts w:ascii="宋体" w:hAnsi="宋体" w:eastAsia="宋体" w:cs="宋体"/>
          <w:color w:val="000000"/>
        </w:rPr>
        <w:t>细胞摄取、处理和呈递</w:t>
      </w:r>
    </w:p>
    <w:p w14:paraId="3866B1D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ORFV</w:t>
      </w:r>
      <w:r>
        <w:rPr>
          <w:rFonts w:ascii="宋体" w:hAnsi="宋体" w:eastAsia="宋体" w:cs="宋体"/>
          <w:color w:val="000000"/>
        </w:rPr>
        <w:t>反复感染可能与感染后宿主产生的抗体少有关</w:t>
      </w:r>
    </w:p>
    <w:p w14:paraId="277146CF">
      <w:pPr>
        <w:spacing w:line="360" w:lineRule="auto"/>
        <w:jc w:val="left"/>
        <w:textAlignment w:val="center"/>
        <w:rPr>
          <w:color w:val="000000"/>
        </w:rPr>
      </w:pPr>
      <w:r>
        <w:rPr>
          <w:color w:val="000000"/>
        </w:rPr>
        <w:t xml:space="preserve">D. </w:t>
      </w:r>
      <w:r>
        <w:rPr>
          <w:rFonts w:ascii="宋体" w:hAnsi="宋体" w:eastAsia="宋体" w:cs="宋体"/>
          <w:color w:val="000000"/>
        </w:rPr>
        <w:t>辅助性</w:t>
      </w:r>
      <w:r>
        <w:rPr>
          <w:rFonts w:ascii="Times New Roman" w:hAnsi="Times New Roman" w:eastAsia="Times New Roman" w:cs="Times New Roman"/>
          <w:color w:val="000000"/>
        </w:rPr>
        <w:t>T</w:t>
      </w:r>
      <w:r>
        <w:rPr>
          <w:rFonts w:ascii="宋体" w:hAnsi="宋体" w:eastAsia="宋体" w:cs="宋体"/>
          <w:color w:val="000000"/>
        </w:rPr>
        <w:t>细胞在</w:t>
      </w:r>
      <w:r>
        <w:rPr>
          <w:rFonts w:ascii="Times New Roman" w:hAnsi="Times New Roman" w:eastAsia="Times New Roman" w:cs="Times New Roman"/>
          <w:color w:val="000000"/>
        </w:rPr>
        <w:t>ORFV</w:t>
      </w:r>
      <w:r>
        <w:rPr>
          <w:rFonts w:ascii="宋体" w:hAnsi="宋体" w:eastAsia="宋体" w:cs="宋体"/>
          <w:color w:val="000000"/>
        </w:rPr>
        <w:t>和细胞因子的刺激下增殖分化</w:t>
      </w:r>
    </w:p>
    <w:p w14:paraId="6B7656D2">
      <w:pPr>
        <w:spacing w:line="360" w:lineRule="auto"/>
        <w:jc w:val="left"/>
        <w:textAlignment w:val="center"/>
        <w:rPr>
          <w:color w:val="000000"/>
        </w:rPr>
      </w:pPr>
      <w:r>
        <w:rPr>
          <w:color w:val="000000"/>
        </w:rPr>
        <w:t xml:space="preserve">9. </w:t>
      </w:r>
      <w:r>
        <w:rPr>
          <w:rFonts w:ascii="宋体" w:hAnsi="宋体" w:eastAsia="宋体" w:cs="宋体"/>
          <w:color w:val="000000"/>
        </w:rPr>
        <w:t>植物生命活动受植物激素、环境因素等多种因素的调节。下列叙述正确的是（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B957EFE">
      <w:pPr>
        <w:spacing w:line="360" w:lineRule="auto"/>
        <w:jc w:val="left"/>
        <w:textAlignment w:val="center"/>
        <w:rPr>
          <w:color w:val="000000"/>
        </w:rPr>
      </w:pPr>
      <w:r>
        <w:rPr>
          <w:color w:val="000000"/>
        </w:rPr>
        <w:t xml:space="preserve">A. </w:t>
      </w:r>
      <w:r>
        <w:rPr>
          <w:rFonts w:ascii="宋体" w:hAnsi="宋体" w:eastAsia="宋体" w:cs="宋体"/>
          <w:color w:val="000000"/>
        </w:rPr>
        <w:t>菊花是自然条件下秋季开花的植物，遮光处理可使其延迟开花</w:t>
      </w:r>
    </w:p>
    <w:p w14:paraId="28289360">
      <w:pPr>
        <w:spacing w:line="360" w:lineRule="auto"/>
        <w:jc w:val="left"/>
        <w:textAlignment w:val="center"/>
        <w:rPr>
          <w:color w:val="000000"/>
        </w:rPr>
      </w:pPr>
      <w:r>
        <w:rPr>
          <w:color w:val="000000"/>
        </w:rPr>
        <w:t xml:space="preserve">B. </w:t>
      </w:r>
      <w:r>
        <w:rPr>
          <w:rFonts w:ascii="宋体" w:hAnsi="宋体" w:eastAsia="宋体" w:cs="宋体"/>
          <w:color w:val="000000"/>
        </w:rPr>
        <w:t>玉米倒伏后，茎背地生长与重力引起近地侧生长素含量较低有关</w:t>
      </w:r>
    </w:p>
    <w:p w14:paraId="3CD0E8BE">
      <w:pPr>
        <w:spacing w:line="360" w:lineRule="auto"/>
        <w:jc w:val="left"/>
        <w:textAlignment w:val="center"/>
        <w:rPr>
          <w:color w:val="000000"/>
        </w:rPr>
      </w:pPr>
      <w:r>
        <w:rPr>
          <w:color w:val="000000"/>
        </w:rPr>
        <w:t xml:space="preserve">C. </w:t>
      </w:r>
      <w:r>
        <w:rPr>
          <w:rFonts w:ascii="宋体" w:hAnsi="宋体" w:eastAsia="宋体" w:cs="宋体"/>
          <w:color w:val="000000"/>
        </w:rPr>
        <w:t>组织培养中，细胞分裂素与生长素浓度比值高时能诱导根</w:t>
      </w:r>
      <w:r>
        <w:rPr>
          <w:rFonts w:ascii="宋体" w:hAnsi="宋体" w:eastAsia="宋体" w:cs="宋体"/>
          <w:color w:val="000000"/>
          <w:position w:val="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分化</w:t>
      </w:r>
    </w:p>
    <w:p w14:paraId="62314CBE">
      <w:pPr>
        <w:spacing w:line="360" w:lineRule="auto"/>
        <w:jc w:val="left"/>
        <w:textAlignment w:val="center"/>
        <w:rPr>
          <w:color w:val="000000"/>
        </w:rPr>
      </w:pPr>
      <w:r>
        <w:rPr>
          <w:color w:val="000000"/>
        </w:rPr>
        <w:t xml:space="preserve">D. </w:t>
      </w:r>
      <w:r>
        <w:rPr>
          <w:rFonts w:ascii="宋体" w:hAnsi="宋体" w:eastAsia="宋体" w:cs="宋体"/>
          <w:color w:val="000000"/>
        </w:rPr>
        <w:t>土壤干旱时，豌豆根部合成的脱落酸向地上运输可引起气孔关闭</w:t>
      </w:r>
    </w:p>
    <w:p w14:paraId="58A310FD">
      <w:pPr>
        <w:spacing w:line="360" w:lineRule="auto"/>
        <w:jc w:val="left"/>
        <w:textAlignment w:val="center"/>
        <w:rPr>
          <w:color w:val="000000"/>
        </w:rPr>
      </w:pPr>
      <w:r>
        <w:rPr>
          <w:color w:val="000000"/>
        </w:rPr>
        <w:t xml:space="preserve">10. </w:t>
      </w:r>
      <w:r>
        <w:rPr>
          <w:rFonts w:ascii="宋体" w:hAnsi="宋体" w:eastAsia="宋体" w:cs="宋体"/>
          <w:color w:val="000000"/>
        </w:rPr>
        <w:t>甲是具有许多优良性状的纯合品种水稻，但不抗稻瘟病</w:t>
      </w:r>
      <w:r>
        <w:rPr>
          <w:rFonts w:ascii="Times New Roman" w:hAnsi="Times New Roman" w:eastAsia="Times New Roman" w:cs="Times New Roman"/>
          <w:color w:val="000000"/>
        </w:rPr>
        <w:t>(rr)</w:t>
      </w:r>
      <w:r>
        <w:rPr>
          <w:rFonts w:ascii="宋体" w:hAnsi="宋体" w:eastAsia="宋体" w:cs="宋体"/>
          <w:color w:val="000000"/>
        </w:rPr>
        <w:t>，乙品种水稻抗稻瘟病</w:t>
      </w:r>
      <w:r>
        <w:rPr>
          <w:rFonts w:ascii="Times New Roman" w:hAnsi="Times New Roman" w:eastAsia="Times New Roman" w:cs="Times New Roman"/>
          <w:color w:val="000000"/>
        </w:rPr>
        <w:t>(RR)</w:t>
      </w:r>
      <w:r>
        <w:rPr>
          <w:rFonts w:ascii="宋体" w:hAnsi="宋体" w:eastAsia="宋体" w:cs="宋体"/>
          <w:color w:val="000000"/>
        </w:rPr>
        <w:t>。育种工作者欲将甲培育成抗稻瘟病并保留自身优良性状的纯合新品种，设计了下列育种方案，合理的是（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73C1336">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将甲与乙杂交，再自交多代，每代均选取抗稻瘟病植株</w:t>
      </w:r>
    </w:p>
    <w:p w14:paraId="6E9326E7">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将甲与乙杂交，</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与甲回交，选</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2</w:t>
      </w:r>
      <w:r>
        <w:rPr>
          <w:rFonts w:ascii="宋体" w:hAnsi="宋体" w:eastAsia="宋体" w:cs="宋体"/>
          <w:color w:val="000000"/>
        </w:rPr>
        <w:t>中</w:t>
      </w:r>
      <w:r>
        <w:rPr>
          <w:rFonts w:ascii="宋体" w:hAnsi="宋体" w:eastAsia="宋体" w:cs="宋体"/>
          <w:color w:val="000000"/>
          <w:position w:val="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抗稻瘟病植株与甲再次回交，依次重复多代；再将选取的抗稻瘟病植株自交多代，每代均选取抗稻瘟病植株</w:t>
      </w:r>
    </w:p>
    <w:p w14:paraId="330A8D56">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将甲与乙杂交，取</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的花药离体培养获得单倍体，再诱导染色体数目加倍为二倍体，从中选取抗稻瘟病植株</w:t>
      </w:r>
    </w:p>
    <w:p w14:paraId="30016F40">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向甲转入抗稻瘟病基因，筛选转入成功的抗稻瘟病植株自交多代，每代均选取抗稻瘟病植株</w:t>
      </w:r>
    </w:p>
    <w:p w14:paraId="48ECA3D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①③</w:t>
      </w:r>
      <w:r>
        <w:rPr>
          <w:color w:val="000000"/>
        </w:rPr>
        <w:tab/>
      </w:r>
      <w:r>
        <w:rPr>
          <w:color w:val="000000"/>
        </w:rPr>
        <w:t xml:space="preserve">C. </w:t>
      </w:r>
      <w:r>
        <w:rPr>
          <w:rFonts w:ascii="Times New Roman" w:hAnsi="Times New Roman" w:eastAsia="Times New Roman" w:cs="Times New Roman"/>
          <w:color w:val="000000"/>
        </w:rPr>
        <w:t>②④</w:t>
      </w:r>
      <w:r>
        <w:rPr>
          <w:color w:val="000000"/>
        </w:rPr>
        <w:tab/>
      </w:r>
      <w:r>
        <w:rPr>
          <w:color w:val="000000"/>
        </w:rPr>
        <w:t xml:space="preserve">D. </w:t>
      </w:r>
      <w:r>
        <w:rPr>
          <w:rFonts w:ascii="Times New Roman" w:hAnsi="Times New Roman" w:eastAsia="Times New Roman" w:cs="Times New Roman"/>
          <w:color w:val="000000"/>
        </w:rPr>
        <w:t>③④</w:t>
      </w:r>
    </w:p>
    <w:p w14:paraId="32D2D40E">
      <w:pPr>
        <w:spacing w:line="360" w:lineRule="auto"/>
        <w:jc w:val="left"/>
        <w:textAlignment w:val="center"/>
        <w:rPr>
          <w:color w:val="000000"/>
        </w:rPr>
      </w:pPr>
      <w:r>
        <w:rPr>
          <w:color w:val="000000"/>
        </w:rPr>
        <w:t xml:space="preserve">11. </w:t>
      </w:r>
      <w:r>
        <w:rPr>
          <w:rFonts w:ascii="宋体" w:hAnsi="宋体" w:eastAsia="宋体" w:cs="宋体"/>
          <w:color w:val="000000"/>
        </w:rPr>
        <w:t>真核生物细胞中主要有</w:t>
      </w:r>
      <w:r>
        <w:rPr>
          <w:rFonts w:ascii="Times New Roman" w:hAnsi="Times New Roman" w:eastAsia="Times New Roman" w:cs="Times New Roman"/>
          <w:color w:val="000000"/>
        </w:rPr>
        <w:t>3</w:t>
      </w:r>
      <w:r>
        <w:rPr>
          <w:rFonts w:ascii="宋体" w:hAnsi="宋体" w:eastAsia="宋体" w:cs="宋体"/>
          <w:color w:val="000000"/>
        </w:rPr>
        <w:t>类</w:t>
      </w:r>
      <w:r>
        <w:rPr>
          <w:rFonts w:ascii="Times New Roman" w:hAnsi="Times New Roman" w:eastAsia="Times New Roman" w:cs="Times New Roman"/>
          <w:color w:val="000000"/>
        </w:rPr>
        <w:t>RNA</w:t>
      </w:r>
      <w:r>
        <w:rPr>
          <w:rFonts w:ascii="宋体" w:hAnsi="宋体" w:eastAsia="宋体" w:cs="宋体"/>
          <w:color w:val="000000"/>
        </w:rPr>
        <w:t>聚合酶，它们在细胞内定位和转录产物见下表。此外，在线粒体和叶绿体中也发现了分子量小的</w:t>
      </w:r>
      <w:r>
        <w:rPr>
          <w:rFonts w:ascii="Times New Roman" w:hAnsi="Times New Roman" w:eastAsia="Times New Roman" w:cs="Times New Roman"/>
          <w:color w:val="000000"/>
        </w:rPr>
        <w:t>RNA</w:t>
      </w:r>
      <w:r>
        <w:rPr>
          <w:rFonts w:ascii="宋体" w:hAnsi="宋体" w:eastAsia="宋体" w:cs="宋体"/>
          <w:color w:val="000000"/>
        </w:rPr>
        <w:t>聚合酶。下列叙述错误的是（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58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94"/>
        <w:gridCol w:w="1213"/>
        <w:gridCol w:w="3128"/>
      </w:tblGrid>
      <w:tr w14:paraId="66E07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B92009">
            <w:pPr>
              <w:spacing w:line="360" w:lineRule="auto"/>
              <w:jc w:val="center"/>
              <w:textAlignment w:val="center"/>
              <w:rPr>
                <w:color w:val="000000"/>
              </w:rPr>
            </w:pPr>
            <w:r>
              <w:rPr>
                <w:rFonts w:ascii="宋体" w:hAnsi="宋体" w:eastAsia="宋体" w:cs="宋体"/>
                <w:color w:val="000000"/>
              </w:rPr>
              <w:t>种类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25FDFC">
            <w:pPr>
              <w:spacing w:line="360" w:lineRule="auto"/>
              <w:jc w:val="center"/>
              <w:textAlignment w:val="center"/>
              <w:rPr>
                <w:color w:val="000000"/>
              </w:rPr>
            </w:pPr>
            <w:r>
              <w:rPr>
                <w:rFonts w:ascii="宋体" w:hAnsi="宋体" w:eastAsia="宋体" w:cs="宋体"/>
                <w:color w:val="000000"/>
              </w:rPr>
              <w:t>细胞内定位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8F3D22">
            <w:pPr>
              <w:spacing w:line="360" w:lineRule="auto"/>
              <w:jc w:val="center"/>
              <w:textAlignment w:val="center"/>
              <w:rPr>
                <w:color w:val="000000"/>
              </w:rPr>
            </w:pPr>
            <w:r>
              <w:rPr>
                <w:rFonts w:ascii="宋体" w:hAnsi="宋体" w:eastAsia="宋体" w:cs="宋体"/>
                <w:color w:val="000000"/>
              </w:rPr>
              <w:t>转录产物</w:t>
            </w:r>
          </w:p>
        </w:tc>
      </w:tr>
      <w:tr w14:paraId="60C3B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599FDF">
            <w:pPr>
              <w:spacing w:line="360" w:lineRule="auto"/>
              <w:jc w:val="center"/>
              <w:textAlignment w:val="center"/>
              <w:rPr>
                <w:color w:val="000000"/>
              </w:rPr>
            </w:pPr>
            <w:r>
              <w:rPr>
                <w:rFonts w:ascii="Times New Roman" w:hAnsi="Times New Roman" w:eastAsia="Times New Roman" w:cs="Times New Roman"/>
                <w:color w:val="000000"/>
              </w:rPr>
              <w:t>RNA</w:t>
            </w:r>
            <w:r>
              <w:rPr>
                <w:rFonts w:ascii="宋体" w:hAnsi="宋体" w:eastAsia="宋体" w:cs="宋体"/>
                <w:color w:val="000000"/>
              </w:rPr>
              <w:t>聚合酶</w:t>
            </w:r>
            <w:r>
              <w:rPr>
                <w:rFonts w:ascii="Times New Roman" w:hAnsi="Times New Roman" w:eastAsia="Times New Roman" w:cs="Times New Roman"/>
                <w:color w:val="000000"/>
              </w:rPr>
              <w:t>I</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EE6A31">
            <w:pPr>
              <w:spacing w:line="360" w:lineRule="auto"/>
              <w:jc w:val="center"/>
              <w:textAlignment w:val="center"/>
              <w:rPr>
                <w:color w:val="000000"/>
              </w:rPr>
            </w:pPr>
            <w:r>
              <w:rPr>
                <w:rFonts w:ascii="宋体" w:hAnsi="宋体" w:eastAsia="宋体" w:cs="宋体"/>
                <w:color w:val="000000"/>
              </w:rPr>
              <w:t>核仁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BFE016">
            <w:pPr>
              <w:spacing w:line="360" w:lineRule="auto"/>
              <w:jc w:val="center"/>
              <w:textAlignment w:val="center"/>
              <w:rPr>
                <w:color w:val="000000"/>
              </w:rPr>
            </w:pPr>
            <w:r>
              <w:rPr>
                <w:rFonts w:ascii="Times New Roman" w:hAnsi="Times New Roman" w:eastAsia="Times New Roman" w:cs="Times New Roman"/>
                <w:color w:val="000000"/>
              </w:rPr>
              <w:t>5. 8SrENA</w:t>
            </w:r>
            <w:r>
              <w:rPr>
                <w:rFonts w:ascii="宋体" w:hAnsi="宋体" w:eastAsia="宋体" w:cs="宋体"/>
                <w:color w:val="000000"/>
              </w:rPr>
              <w:t>、</w:t>
            </w:r>
            <w:r>
              <w:rPr>
                <w:rFonts w:ascii="Times New Roman" w:hAnsi="Times New Roman" w:eastAsia="Times New Roman" w:cs="Times New Roman"/>
                <w:color w:val="000000"/>
              </w:rPr>
              <w:t xml:space="preserve">18SrFN4 </w:t>
            </w:r>
            <w:r>
              <w:rPr>
                <w:rFonts w:ascii="宋体" w:hAnsi="宋体" w:eastAsia="宋体" w:cs="宋体"/>
                <w:color w:val="000000"/>
              </w:rPr>
              <w:t>、</w:t>
            </w:r>
            <w:r>
              <w:rPr>
                <w:rFonts w:ascii="Times New Roman" w:hAnsi="Times New Roman" w:eastAsia="Times New Roman" w:cs="Times New Roman"/>
                <w:color w:val="000000"/>
              </w:rPr>
              <w:t>28SrRNA</w:t>
            </w:r>
          </w:p>
        </w:tc>
      </w:tr>
      <w:tr w14:paraId="0472D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C8415D">
            <w:pPr>
              <w:spacing w:line="360" w:lineRule="auto"/>
              <w:jc w:val="center"/>
              <w:textAlignment w:val="center"/>
              <w:rPr>
                <w:color w:val="000000"/>
              </w:rPr>
            </w:pPr>
            <w:r>
              <w:rPr>
                <w:rFonts w:ascii="Times New Roman" w:hAnsi="Times New Roman" w:eastAsia="Times New Roman" w:cs="Times New Roman"/>
                <w:color w:val="000000"/>
              </w:rPr>
              <w:t>RNA</w:t>
            </w:r>
            <w:r>
              <w:rPr>
                <w:rFonts w:ascii="宋体" w:hAnsi="宋体" w:eastAsia="宋体" w:cs="宋体"/>
                <w:color w:val="000000"/>
              </w:rPr>
              <w:t>聚合酶</w:t>
            </w:r>
            <w:r>
              <w:rPr>
                <w:rFonts w:ascii="Times New Roman" w:hAnsi="Times New Roman" w:eastAsia="Times New Roman" w:cs="Times New Roman"/>
                <w:color w:val="000000"/>
              </w:rPr>
              <w:t>II</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7B2204">
            <w:pPr>
              <w:spacing w:line="360" w:lineRule="auto"/>
              <w:jc w:val="center"/>
              <w:textAlignment w:val="center"/>
              <w:rPr>
                <w:color w:val="000000"/>
              </w:rPr>
            </w:pPr>
            <w:r>
              <w:rPr>
                <w:rFonts w:ascii="宋体" w:hAnsi="宋体" w:eastAsia="宋体" w:cs="宋体"/>
                <w:color w:val="000000"/>
              </w:rPr>
              <w:t>核质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95BD24">
            <w:pPr>
              <w:spacing w:line="360" w:lineRule="auto"/>
              <w:jc w:val="center"/>
              <w:textAlignment w:val="center"/>
              <w:rPr>
                <w:color w:val="000000"/>
              </w:rPr>
            </w:pPr>
            <w:r>
              <w:rPr>
                <w:rFonts w:ascii="Times New Roman" w:hAnsi="Times New Roman" w:eastAsia="Times New Roman" w:cs="Times New Roman"/>
                <w:color w:val="000000"/>
              </w:rPr>
              <w:t>mRNA</w:t>
            </w:r>
          </w:p>
        </w:tc>
      </w:tr>
      <w:tr w14:paraId="6A2CA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5AF4F5">
            <w:pPr>
              <w:spacing w:line="360" w:lineRule="auto"/>
              <w:jc w:val="center"/>
              <w:textAlignment w:val="center"/>
              <w:rPr>
                <w:color w:val="000000"/>
              </w:rPr>
            </w:pPr>
            <w:r>
              <w:rPr>
                <w:rFonts w:ascii="Times New Roman" w:hAnsi="Times New Roman" w:eastAsia="Times New Roman" w:cs="Times New Roman"/>
                <w:color w:val="000000"/>
              </w:rPr>
              <w:t>RNA</w:t>
            </w:r>
            <w:r>
              <w:rPr>
                <w:rFonts w:ascii="宋体" w:hAnsi="宋体" w:eastAsia="宋体" w:cs="宋体"/>
                <w:color w:val="000000"/>
              </w:rPr>
              <w:t>聚合酶Ⅲ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B16151">
            <w:pPr>
              <w:spacing w:line="360" w:lineRule="auto"/>
              <w:jc w:val="center"/>
              <w:textAlignment w:val="center"/>
              <w:rPr>
                <w:color w:val="000000"/>
              </w:rPr>
            </w:pPr>
            <w:r>
              <w:rPr>
                <w:rFonts w:ascii="宋体" w:hAnsi="宋体" w:eastAsia="宋体" w:cs="宋体"/>
                <w:color w:val="000000"/>
              </w:rPr>
              <w:t>核质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E251FB">
            <w:pPr>
              <w:spacing w:line="360" w:lineRule="auto"/>
              <w:jc w:val="center"/>
              <w:textAlignment w:val="center"/>
              <w:rPr>
                <w:color w:val="000000"/>
              </w:rPr>
            </w:pPr>
            <w:r>
              <w:rPr>
                <w:rFonts w:ascii="Times New Roman" w:hAnsi="Times New Roman" w:eastAsia="Times New Roman" w:cs="Times New Roman"/>
                <w:color w:val="000000"/>
              </w:rPr>
              <w:t>tRNA</w:t>
            </w:r>
            <w:r>
              <w:rPr>
                <w:rFonts w:ascii="宋体" w:hAnsi="宋体" w:eastAsia="宋体" w:cs="宋体"/>
                <w:color w:val="000000"/>
              </w:rPr>
              <w:t>、</w:t>
            </w:r>
            <w:r>
              <w:rPr>
                <w:rFonts w:ascii="Times New Roman" w:hAnsi="Times New Roman" w:eastAsia="Times New Roman" w:cs="Times New Roman"/>
                <w:color w:val="000000"/>
              </w:rPr>
              <w:t>5SrRNA</w:t>
            </w:r>
          </w:p>
        </w:tc>
      </w:tr>
    </w:tbl>
    <w:p w14:paraId="33C51DED">
      <w:pPr>
        <w:spacing w:line="360" w:lineRule="auto"/>
        <w:jc w:val="left"/>
        <w:textAlignment w:val="center"/>
        <w:rPr>
          <w:color w:val="000000"/>
        </w:rPr>
      </w:pPr>
      <w:r>
        <w:rPr>
          <w:rFonts w:ascii="宋体" w:hAnsi="宋体" w:eastAsia="宋体" w:cs="宋体"/>
          <w:color w:val="000000"/>
        </w:rPr>
        <w:t>注：各类</w:t>
      </w:r>
      <w:r>
        <w:rPr>
          <w:rFonts w:ascii="Times New Roman" w:hAnsi="Times New Roman" w:eastAsia="Times New Roman" w:cs="Times New Roman"/>
          <w:color w:val="000000"/>
        </w:rPr>
        <w:t>RNA</w:t>
      </w:r>
      <w:r>
        <w:rPr>
          <w:rFonts w:ascii="宋体" w:hAnsi="宋体" w:eastAsia="宋体" w:cs="宋体"/>
          <w:color w:val="000000"/>
        </w:rPr>
        <w:t>均为核糖体的组成成分</w:t>
      </w:r>
    </w:p>
    <w:p w14:paraId="65C7FE55">
      <w:pPr>
        <w:spacing w:line="360" w:lineRule="auto"/>
        <w:jc w:val="left"/>
        <w:textAlignment w:val="center"/>
        <w:rPr>
          <w:color w:val="000000"/>
        </w:rPr>
      </w:pPr>
      <w:r>
        <w:rPr>
          <w:color w:val="000000"/>
        </w:rPr>
        <w:t xml:space="preserve">A. </w:t>
      </w:r>
      <w:r>
        <w:rPr>
          <w:rFonts w:ascii="宋体" w:hAnsi="宋体" w:eastAsia="宋体" w:cs="宋体"/>
          <w:color w:val="000000"/>
        </w:rPr>
        <w:t>线粒体和叶绿体中都有</w:t>
      </w:r>
      <w:r>
        <w:rPr>
          <w:rFonts w:ascii="Times New Roman" w:hAnsi="Times New Roman" w:eastAsia="Times New Roman" w:cs="Times New Roman"/>
          <w:color w:val="000000"/>
        </w:rPr>
        <w:t>DNA</w:t>
      </w:r>
      <w:r>
        <w:rPr>
          <w:rFonts w:ascii="宋体" w:hAnsi="宋体" w:eastAsia="宋体" w:cs="宋体"/>
          <w:color w:val="000000"/>
        </w:rPr>
        <w:t>，两者的基因转录时使用各自的</w:t>
      </w:r>
      <w:r>
        <w:rPr>
          <w:rFonts w:ascii="Times New Roman" w:hAnsi="Times New Roman" w:eastAsia="Times New Roman" w:cs="Times New Roman"/>
          <w:color w:val="000000"/>
        </w:rPr>
        <w:t>RNA</w:t>
      </w:r>
      <w:r>
        <w:rPr>
          <w:rFonts w:ascii="宋体" w:hAnsi="宋体" w:eastAsia="宋体" w:cs="宋体"/>
          <w:color w:val="000000"/>
        </w:rPr>
        <w:t>聚合酶</w:t>
      </w:r>
    </w:p>
    <w:p w14:paraId="4513B40B">
      <w:pPr>
        <w:spacing w:line="360" w:lineRule="auto"/>
        <w:jc w:val="left"/>
        <w:textAlignment w:val="center"/>
        <w:rPr>
          <w:color w:val="000000"/>
        </w:rPr>
      </w:pPr>
      <w:r>
        <w:rPr>
          <w:color w:val="000000"/>
        </w:rPr>
        <w:t xml:space="preserve">B. </w:t>
      </w:r>
      <w:r>
        <w:rPr>
          <w:rFonts w:ascii="宋体" w:hAnsi="宋体" w:eastAsia="宋体" w:cs="宋体"/>
          <w:color w:val="000000"/>
        </w:rPr>
        <w:t>基因的</w:t>
      </w:r>
      <w:r>
        <w:rPr>
          <w:rFonts w:ascii="Times New Roman" w:hAnsi="Times New Roman" w:eastAsia="Times New Roman" w:cs="Times New Roman"/>
          <w:color w:val="000000"/>
        </w:rPr>
        <w:t xml:space="preserve"> DNA </w:t>
      </w:r>
      <w:r>
        <w:rPr>
          <w:rFonts w:ascii="宋体" w:hAnsi="宋体" w:eastAsia="宋体" w:cs="宋体"/>
          <w:color w:val="000000"/>
        </w:rPr>
        <w:t>发生甲基化修饰，抑制</w:t>
      </w:r>
      <w:r>
        <w:rPr>
          <w:rFonts w:ascii="Times New Roman" w:hAnsi="Times New Roman" w:eastAsia="Times New Roman" w:cs="Times New Roman"/>
          <w:color w:val="000000"/>
        </w:rPr>
        <w:t>RNA</w:t>
      </w:r>
      <w:r>
        <w:rPr>
          <w:rFonts w:ascii="宋体" w:hAnsi="宋体" w:eastAsia="宋体" w:cs="宋体"/>
          <w:color w:val="000000"/>
        </w:rPr>
        <w:t>聚合酶的结合，可影响基因表达</w:t>
      </w:r>
    </w:p>
    <w:p w14:paraId="39B8347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RNA</w:t>
      </w:r>
      <w:r>
        <w:rPr>
          <w:rFonts w:ascii="宋体" w:hAnsi="宋体" w:eastAsia="宋体" w:cs="宋体"/>
          <w:color w:val="000000"/>
        </w:rPr>
        <w:t>聚合酶</w:t>
      </w:r>
      <w:r>
        <w:rPr>
          <w:rFonts w:ascii="Times New Roman" w:hAnsi="Times New Roman" w:eastAsia="Times New Roman" w:cs="Times New Roman"/>
          <w:color w:val="000000"/>
        </w:rPr>
        <w:t>I</w:t>
      </w:r>
      <w:r>
        <w:rPr>
          <w:rFonts w:ascii="宋体" w:hAnsi="宋体" w:eastAsia="宋体" w:cs="宋体"/>
          <w:color w:val="000000"/>
        </w:rPr>
        <w:t>和Ⅲ的转录产物都有</w:t>
      </w:r>
      <w:r>
        <w:rPr>
          <w:rFonts w:ascii="Times New Roman" w:hAnsi="Times New Roman" w:eastAsia="Times New Roman" w:cs="Times New Roman"/>
          <w:color w:val="000000"/>
        </w:rPr>
        <w:t>rRNA</w:t>
      </w:r>
      <w:r>
        <w:rPr>
          <w:rFonts w:ascii="宋体" w:hAnsi="宋体" w:eastAsia="宋体" w:cs="宋体"/>
          <w:color w:val="000000"/>
        </w:rPr>
        <w:t>，两种酶识别的启动子序列相同</w:t>
      </w:r>
    </w:p>
    <w:p w14:paraId="2CE57D2B">
      <w:pPr>
        <w:spacing w:line="360" w:lineRule="auto"/>
        <w:jc w:val="left"/>
        <w:textAlignment w:val="center"/>
        <w:rPr>
          <w:color w:val="000000"/>
        </w:rPr>
      </w:pPr>
      <w:r>
        <w:rPr>
          <w:color w:val="000000"/>
        </w:rPr>
        <w:t xml:space="preserve">D. </w:t>
      </w:r>
      <w:r>
        <w:rPr>
          <w:rFonts w:ascii="宋体" w:hAnsi="宋体" w:eastAsia="宋体" w:cs="宋体"/>
          <w:color w:val="000000"/>
        </w:rPr>
        <w:t>编码</w:t>
      </w:r>
      <w:r>
        <w:rPr>
          <w:rFonts w:ascii="Times New Roman" w:hAnsi="Times New Roman" w:eastAsia="Times New Roman" w:cs="Times New Roman"/>
          <w:color w:val="000000"/>
        </w:rPr>
        <w:t xml:space="preserve"> RNA </w:t>
      </w:r>
      <w:r>
        <w:rPr>
          <w:rFonts w:ascii="宋体" w:hAnsi="宋体" w:eastAsia="宋体" w:cs="宋体"/>
          <w:color w:val="000000"/>
        </w:rPr>
        <w:t>聚合酶</w:t>
      </w:r>
      <w:r>
        <w:rPr>
          <w:rFonts w:ascii="Times New Roman" w:hAnsi="Times New Roman" w:eastAsia="Times New Roman" w:cs="Times New Roman"/>
          <w:color w:val="000000"/>
        </w:rPr>
        <w:t>I</w:t>
      </w:r>
      <w:r>
        <w:rPr>
          <w:rFonts w:ascii="宋体" w:hAnsi="宋体" w:eastAsia="宋体" w:cs="宋体"/>
          <w:color w:val="000000"/>
        </w:rPr>
        <w:t>的基因在核内转录、细胞质中翻译，产物最终定位在核仁</w:t>
      </w:r>
    </w:p>
    <w:p w14:paraId="491C092F">
      <w:pPr>
        <w:spacing w:line="360" w:lineRule="auto"/>
        <w:jc w:val="left"/>
        <w:textAlignment w:val="center"/>
        <w:rPr>
          <w:color w:val="000000"/>
        </w:rPr>
      </w:pPr>
      <w:r>
        <w:rPr>
          <w:color w:val="000000"/>
        </w:rPr>
        <w:t xml:space="preserve">12. </w:t>
      </w:r>
      <w:r>
        <w:rPr>
          <w:rFonts w:ascii="宋体" w:hAnsi="宋体" w:eastAsia="宋体" w:cs="宋体"/>
          <w:color w:val="000000"/>
        </w:rPr>
        <w:t>某种昆虫的颜色由常染色体上的一对等位基因控制，雌虫有黄色和白色两种表型，雄虫只有黄色，控制白色的基因在雄虫中不表达，各类型个体的生存和繁殖力相同。随机选取一只白色雌虫与一只黄色雄虫交配，</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雌性全为白色，雄性全为黄色。继续让</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自由交配，理论上</w:t>
      </w: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雌性中白色个体的比例不可能是（    ）</w:t>
      </w:r>
    </w:p>
    <w:p w14:paraId="57487C7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1/2</w:t>
      </w:r>
      <w:r>
        <w:rPr>
          <w:color w:val="000000"/>
        </w:rPr>
        <w:tab/>
      </w:r>
      <w:r>
        <w:rPr>
          <w:color w:val="000000"/>
        </w:rPr>
        <w:t xml:space="preserve">B. </w:t>
      </w:r>
      <w:r>
        <w:rPr>
          <w:rFonts w:ascii="Times New Roman" w:hAnsi="Times New Roman" w:eastAsia="Times New Roman" w:cs="Times New Roman"/>
          <w:color w:val="000000"/>
        </w:rPr>
        <w:t>3/4</w:t>
      </w:r>
      <w:r>
        <w:rPr>
          <w:color w:val="000000"/>
        </w:rPr>
        <w:tab/>
      </w:r>
      <w:r>
        <w:rPr>
          <w:color w:val="000000"/>
        </w:rPr>
        <w:t xml:space="preserve">C. </w:t>
      </w:r>
      <w:r>
        <w:rPr>
          <w:rFonts w:ascii="Times New Roman" w:hAnsi="Times New Roman" w:eastAsia="Times New Roman" w:cs="Times New Roman"/>
          <w:color w:val="000000"/>
        </w:rPr>
        <w:t>15/16</w:t>
      </w:r>
      <w:r>
        <w:rPr>
          <w:color w:val="000000"/>
        </w:rPr>
        <w:tab/>
      </w:r>
      <w:r>
        <w:rPr>
          <w:color w:val="000000"/>
        </w:rPr>
        <w:t xml:space="preserve">D. </w:t>
      </w:r>
      <w:r>
        <w:rPr>
          <w:rFonts w:ascii="Times New Roman" w:hAnsi="Times New Roman" w:eastAsia="Times New Roman" w:cs="Times New Roman"/>
          <w:color w:val="000000"/>
        </w:rPr>
        <w:t>1</w:t>
      </w:r>
    </w:p>
    <w:p w14:paraId="33201889">
      <w:pPr>
        <w:spacing w:line="360" w:lineRule="auto"/>
        <w:jc w:val="left"/>
        <w:textAlignment w:val="center"/>
        <w:rPr>
          <w:color w:val="000000"/>
        </w:rPr>
      </w:pPr>
      <w:r>
        <w:rPr>
          <w:color w:val="000000"/>
        </w:rPr>
        <w:t xml:space="preserve">13. </w:t>
      </w:r>
      <w:r>
        <w:rPr>
          <w:rFonts w:ascii="宋体" w:hAnsi="宋体" w:eastAsia="宋体" w:cs="宋体"/>
          <w:color w:val="000000"/>
        </w:rPr>
        <w:t>下图是甲与其他四种生物</w:t>
      </w:r>
      <w:r>
        <w:rPr>
          <w:rFonts w:ascii="Times New Roman" w:hAnsi="Times New Roman" w:eastAsia="Times New Roman" w:cs="Times New Roman"/>
          <w:color w:val="000000"/>
        </w:rPr>
        <w:t>β-</w:t>
      </w:r>
      <w:r>
        <w:rPr>
          <w:rFonts w:ascii="宋体" w:hAnsi="宋体" w:eastAsia="宋体" w:cs="宋体"/>
          <w:color w:val="000000"/>
        </w:rPr>
        <w:t>珠蛋白前</w:t>
      </w:r>
      <w:r>
        <w:rPr>
          <w:rFonts w:ascii="Times New Roman" w:hAnsi="Times New Roman" w:eastAsia="Times New Roman" w:cs="Times New Roman"/>
          <w:color w:val="000000"/>
        </w:rPr>
        <w:t xml:space="preserve"> 40</w:t>
      </w:r>
      <w:r>
        <w:rPr>
          <w:rFonts w:ascii="宋体" w:hAnsi="宋体" w:eastAsia="宋体" w:cs="宋体"/>
          <w:color w:val="000000"/>
        </w:rPr>
        <w:t>个氨基酸的序列比对结果，字母代表氨基酸，“</w:t>
      </w:r>
      <w:r>
        <w:rPr>
          <w:rFonts w:ascii="Times New Roman" w:hAnsi="Times New Roman" w:eastAsia="Times New Roman" w:cs="Times New Roman"/>
          <w:color w:val="000000"/>
        </w:rPr>
        <w:t>.</w:t>
      </w:r>
      <w:r>
        <w:rPr>
          <w:rFonts w:ascii="宋体" w:hAnsi="宋体" w:eastAsia="宋体" w:cs="宋体"/>
          <w:color w:val="000000"/>
        </w:rPr>
        <w:t>”表示该位点上的氨基酸与甲的相同，相同位点氨基酸的差异是进化过程中</w:t>
      </w:r>
      <w:r>
        <w:rPr>
          <w:rFonts w:ascii="Times New Roman" w:hAnsi="Times New Roman" w:eastAsia="Times New Roman" w:cs="Times New Roman"/>
          <w:color w:val="000000"/>
        </w:rPr>
        <w:t>β-</w:t>
      </w:r>
      <w:r>
        <w:rPr>
          <w:rFonts w:ascii="宋体" w:hAnsi="宋体" w:eastAsia="宋体" w:cs="宋体"/>
          <w:color w:val="000000"/>
        </w:rPr>
        <w:t>珠蛋白基因发生突变的结果。下列叙述错误的是（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0058367">
      <w:pPr>
        <w:spacing w:line="360" w:lineRule="auto"/>
        <w:jc w:val="left"/>
        <w:textAlignment w:val="center"/>
        <w:rPr>
          <w:color w:val="000000"/>
        </w:rPr>
      </w:pPr>
      <w:r>
        <w:rPr>
          <w:color w:val="000000"/>
        </w:rPr>
        <w:drawing>
          <wp:inline distT="0" distB="0" distL="114300" distR="114300">
            <wp:extent cx="5086350" cy="9810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086350" cy="981075"/>
                    </a:xfrm>
                    <a:prstGeom prst="rect">
                      <a:avLst/>
                    </a:prstGeom>
                  </pic:spPr>
                </pic:pic>
              </a:graphicData>
            </a:graphic>
          </wp:inline>
        </w:drawing>
      </w:r>
    </w:p>
    <w:p w14:paraId="0A26376F">
      <w:pPr>
        <w:spacing w:line="360" w:lineRule="auto"/>
        <w:jc w:val="left"/>
        <w:textAlignment w:val="center"/>
        <w:rPr>
          <w:color w:val="000000"/>
        </w:rPr>
      </w:pPr>
      <w:r>
        <w:rPr>
          <w:color w:val="000000"/>
        </w:rPr>
        <w:t xml:space="preserve">A. </w:t>
      </w:r>
      <w:r>
        <w:rPr>
          <w:rFonts w:ascii="宋体" w:hAnsi="宋体" w:eastAsia="宋体" w:cs="宋体"/>
          <w:color w:val="000000"/>
        </w:rPr>
        <w:t>不同生物</w:t>
      </w:r>
      <w:r>
        <w:rPr>
          <w:rFonts w:ascii="Times New Roman" w:hAnsi="Times New Roman" w:eastAsia="Times New Roman" w:cs="Times New Roman"/>
          <w:color w:val="000000"/>
        </w:rPr>
        <w:t>β-</w:t>
      </w:r>
      <w:r>
        <w:rPr>
          <w:rFonts w:ascii="宋体" w:hAnsi="宋体" w:eastAsia="宋体" w:cs="宋体"/>
          <w:color w:val="000000"/>
        </w:rPr>
        <w:t>珠蛋白的基因序列差异可能比氨基酸序列差异更大</w:t>
      </w:r>
    </w:p>
    <w:p w14:paraId="58237A97">
      <w:pPr>
        <w:spacing w:line="360" w:lineRule="auto"/>
        <w:jc w:val="left"/>
        <w:textAlignment w:val="center"/>
        <w:rPr>
          <w:color w:val="000000"/>
        </w:rPr>
      </w:pPr>
      <w:r>
        <w:rPr>
          <w:color w:val="000000"/>
        </w:rPr>
        <w:t xml:space="preserve">B. </w:t>
      </w:r>
      <w:r>
        <w:rPr>
          <w:rFonts w:ascii="宋体" w:hAnsi="宋体" w:eastAsia="宋体" w:cs="宋体"/>
          <w:color w:val="000000"/>
        </w:rPr>
        <w:t>位点上未发生改变的氨基酸对维持</w:t>
      </w:r>
      <w:r>
        <w:rPr>
          <w:rFonts w:ascii="Times New Roman" w:hAnsi="Times New Roman" w:eastAsia="Times New Roman" w:cs="Times New Roman"/>
          <w:color w:val="000000"/>
        </w:rPr>
        <w:t>β-</w:t>
      </w:r>
      <w:r>
        <w:rPr>
          <w:rFonts w:ascii="宋体" w:hAnsi="宋体" w:eastAsia="宋体" w:cs="宋体"/>
          <w:color w:val="000000"/>
        </w:rPr>
        <w:t>珠蛋白功能稳定可能更重要</w:t>
      </w:r>
    </w:p>
    <w:p w14:paraId="78BAC8BB">
      <w:pPr>
        <w:spacing w:line="360" w:lineRule="auto"/>
        <w:jc w:val="left"/>
        <w:textAlignment w:val="center"/>
        <w:rPr>
          <w:color w:val="000000"/>
        </w:rPr>
      </w:pPr>
      <w:r>
        <w:rPr>
          <w:color w:val="000000"/>
        </w:rPr>
        <w:t xml:space="preserve">C. </w:t>
      </w:r>
      <w:r>
        <w:rPr>
          <w:rFonts w:ascii="宋体" w:hAnsi="宋体" w:eastAsia="宋体" w:cs="宋体"/>
          <w:color w:val="000000"/>
        </w:rPr>
        <w:t>分子生物学证据与化石等证据结合能更准确判断物种间进化关系</w:t>
      </w:r>
    </w:p>
    <w:p w14:paraId="44302C33">
      <w:pPr>
        <w:spacing w:line="360" w:lineRule="auto"/>
        <w:jc w:val="left"/>
        <w:textAlignment w:val="center"/>
        <w:rPr>
          <w:color w:val="000000"/>
        </w:rPr>
      </w:pPr>
      <w:r>
        <w:rPr>
          <w:color w:val="000000"/>
        </w:rPr>
        <w:t xml:space="preserve">D. </w:t>
      </w:r>
      <w:r>
        <w:rPr>
          <w:rFonts w:ascii="宋体" w:hAnsi="宋体" w:eastAsia="宋体" w:cs="宋体"/>
          <w:color w:val="000000"/>
        </w:rPr>
        <w:t>五种生物相互比较，甲与乙的氨基酸序列差异最大，亲缘关系最远</w:t>
      </w:r>
    </w:p>
    <w:p w14:paraId="6EF1DBDF">
      <w:pPr>
        <w:spacing w:line="360" w:lineRule="auto"/>
        <w:jc w:val="left"/>
        <w:textAlignment w:val="center"/>
        <w:rPr>
          <w:color w:val="000000"/>
        </w:rPr>
      </w:pPr>
      <w:r>
        <w:rPr>
          <w:color w:val="000000"/>
        </w:rPr>
        <w:t xml:space="preserve">14. </w:t>
      </w:r>
      <w:r>
        <w:rPr>
          <w:rFonts w:ascii="宋体" w:hAnsi="宋体" w:eastAsia="宋体" w:cs="宋体"/>
          <w:color w:val="000000"/>
        </w:rPr>
        <w:t>下列关于“</w:t>
      </w:r>
      <w:r>
        <w:rPr>
          <w:rFonts w:ascii="Times New Roman" w:hAnsi="Times New Roman" w:eastAsia="Times New Roman" w:cs="Times New Roman"/>
          <w:color w:val="000000"/>
        </w:rPr>
        <w:t xml:space="preserve">DNA </w:t>
      </w:r>
      <w:r>
        <w:rPr>
          <w:rFonts w:ascii="宋体" w:hAnsi="宋体" w:eastAsia="宋体" w:cs="宋体"/>
          <w:color w:val="000000"/>
        </w:rPr>
        <w:t>粗提取与鉴定”实验的叙述，错误的是（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DC73BD1">
      <w:pPr>
        <w:spacing w:line="360" w:lineRule="auto"/>
        <w:jc w:val="left"/>
        <w:textAlignment w:val="center"/>
        <w:rPr>
          <w:color w:val="000000"/>
        </w:rPr>
      </w:pPr>
      <w:r>
        <w:rPr>
          <w:color w:val="000000"/>
        </w:rPr>
        <w:t xml:space="preserve">A. </w:t>
      </w:r>
      <w:r>
        <w:rPr>
          <w:rFonts w:ascii="宋体" w:hAnsi="宋体" w:eastAsia="宋体" w:cs="宋体"/>
          <w:color w:val="000000"/>
        </w:rPr>
        <w:t>实验中如果将研磨液更换为蒸馏水，</w:t>
      </w:r>
      <w:r>
        <w:rPr>
          <w:rFonts w:ascii="Times New Roman" w:hAnsi="Times New Roman" w:eastAsia="Times New Roman" w:cs="Times New Roman"/>
          <w:color w:val="000000"/>
        </w:rPr>
        <w:t>DNA</w:t>
      </w:r>
      <w:r>
        <w:rPr>
          <w:rFonts w:ascii="宋体" w:hAnsi="宋体" w:eastAsia="宋体" w:cs="宋体"/>
          <w:color w:val="000000"/>
        </w:rPr>
        <w:t>提取的效率会降低</w:t>
      </w:r>
    </w:p>
    <w:p w14:paraId="37E081C3">
      <w:pPr>
        <w:spacing w:line="360" w:lineRule="auto"/>
        <w:jc w:val="left"/>
        <w:textAlignment w:val="center"/>
        <w:rPr>
          <w:color w:val="000000"/>
        </w:rPr>
      </w:pPr>
      <w:r>
        <w:rPr>
          <w:color w:val="000000"/>
        </w:rPr>
        <w:t xml:space="preserve">B. </w:t>
      </w:r>
      <w:r>
        <w:rPr>
          <w:rFonts w:ascii="宋体" w:hAnsi="宋体" w:eastAsia="宋体" w:cs="宋体"/>
          <w:color w:val="000000"/>
        </w:rPr>
        <w:t>利用</w:t>
      </w:r>
      <w:r>
        <w:rPr>
          <w:rFonts w:ascii="Times New Roman" w:hAnsi="Times New Roman" w:eastAsia="Times New Roman" w:cs="Times New Roman"/>
          <w:color w:val="000000"/>
        </w:rPr>
        <w:t>DNA</w:t>
      </w:r>
      <w:r>
        <w:rPr>
          <w:rFonts w:ascii="宋体" w:hAnsi="宋体" w:eastAsia="宋体" w:cs="宋体"/>
          <w:color w:val="000000"/>
        </w:rPr>
        <w:t>和蛋白质在酒精中的溶解度差异，可初步分离</w:t>
      </w:r>
      <w:r>
        <w:rPr>
          <w:rFonts w:ascii="Times New Roman" w:hAnsi="Times New Roman" w:eastAsia="Times New Roman" w:cs="Times New Roman"/>
          <w:color w:val="000000"/>
        </w:rPr>
        <w:t>DNA</w:t>
      </w:r>
    </w:p>
    <w:p w14:paraId="5294319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DNA</w:t>
      </w:r>
      <w:r>
        <w:rPr>
          <w:rFonts w:ascii="宋体" w:hAnsi="宋体" w:eastAsia="宋体" w:cs="宋体"/>
          <w:color w:val="000000"/>
        </w:rPr>
        <w:t>在不同浓度</w:t>
      </w:r>
      <w:r>
        <w:rPr>
          <w:rFonts w:ascii="Times New Roman" w:hAnsi="Times New Roman" w:eastAsia="Times New Roman" w:cs="Times New Roman"/>
          <w:color w:val="000000"/>
        </w:rPr>
        <w:t>NaC1</w:t>
      </w:r>
      <w:r>
        <w:rPr>
          <w:rFonts w:ascii="宋体" w:hAnsi="宋体" w:eastAsia="宋体" w:cs="宋体"/>
          <w:color w:val="000000"/>
        </w:rPr>
        <w:t>溶液中溶解度不同，该原理可用于纯化</w:t>
      </w:r>
      <w:r>
        <w:rPr>
          <w:rFonts w:ascii="Times New Roman" w:hAnsi="Times New Roman" w:eastAsia="Times New Roman" w:cs="Times New Roman"/>
          <w:color w:val="000000"/>
        </w:rPr>
        <w:t>DNA</w:t>
      </w:r>
      <w:r>
        <w:rPr>
          <w:rFonts w:ascii="宋体" w:hAnsi="宋体" w:eastAsia="宋体" w:cs="宋体"/>
          <w:color w:val="000000"/>
        </w:rPr>
        <w:t>粗提物</w:t>
      </w:r>
    </w:p>
    <w:p w14:paraId="0067B1F6">
      <w:pPr>
        <w:spacing w:line="360" w:lineRule="auto"/>
        <w:jc w:val="left"/>
        <w:textAlignment w:val="center"/>
        <w:rPr>
          <w:color w:val="000000"/>
        </w:rPr>
      </w:pPr>
      <w:r>
        <w:rPr>
          <w:color w:val="000000"/>
        </w:rPr>
        <w:t xml:space="preserve">D. </w:t>
      </w:r>
      <w:r>
        <w:rPr>
          <w:rFonts w:ascii="宋体" w:hAnsi="宋体" w:eastAsia="宋体" w:cs="宋体"/>
          <w:color w:val="000000"/>
        </w:rPr>
        <w:t>将溶解的</w:t>
      </w:r>
      <w:r>
        <w:rPr>
          <w:rFonts w:ascii="Times New Roman" w:hAnsi="Times New Roman" w:eastAsia="Times New Roman" w:cs="Times New Roman"/>
          <w:color w:val="000000"/>
        </w:rPr>
        <w:t>DNA</w:t>
      </w:r>
      <w:r>
        <w:rPr>
          <w:rFonts w:ascii="宋体" w:hAnsi="宋体" w:eastAsia="宋体" w:cs="宋体"/>
          <w:color w:val="000000"/>
        </w:rPr>
        <w:t>粗提物与二苯胺试剂反应，可检测溶液中是否含有蛋白质杂质</w:t>
      </w:r>
    </w:p>
    <w:p w14:paraId="616EDC52">
      <w:pPr>
        <w:spacing w:line="360" w:lineRule="auto"/>
        <w:jc w:val="left"/>
        <w:textAlignment w:val="center"/>
        <w:rPr>
          <w:color w:val="000000"/>
        </w:rPr>
      </w:pPr>
      <w:r>
        <w:rPr>
          <w:color w:val="000000"/>
        </w:rPr>
        <w:t xml:space="preserve">15. </w:t>
      </w:r>
      <w:r>
        <w:rPr>
          <w:rFonts w:ascii="宋体" w:hAnsi="宋体" w:eastAsia="宋体" w:cs="宋体"/>
          <w:color w:val="000000"/>
        </w:rPr>
        <w:t>植物细胞悬浮培养技术在生产中已得到应用。某兴趣小组尝试利用该技术培养胡萝卜细胞并获取番茄红素，设计了以下实验流程和培养装置（如图），请同学们进行评议。下列评议不合理的是（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6AF74C3">
      <w:pPr>
        <w:spacing w:line="360" w:lineRule="auto"/>
        <w:jc w:val="left"/>
        <w:textAlignment w:val="center"/>
        <w:rPr>
          <w:color w:val="000000"/>
        </w:rPr>
      </w:pPr>
      <w:r>
        <w:rPr>
          <w:color w:val="000000"/>
        </w:rPr>
        <w:drawing>
          <wp:inline distT="0" distB="0" distL="114300" distR="114300">
            <wp:extent cx="3819525" cy="16097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819525" cy="1609725"/>
                    </a:xfrm>
                    <a:prstGeom prst="rect">
                      <a:avLst/>
                    </a:prstGeom>
                  </pic:spPr>
                </pic:pic>
              </a:graphicData>
            </a:graphic>
          </wp:inline>
        </w:drawing>
      </w:r>
    </w:p>
    <w:p w14:paraId="6A27CE1D">
      <w:pPr>
        <w:spacing w:line="360" w:lineRule="auto"/>
        <w:jc w:val="left"/>
        <w:textAlignment w:val="center"/>
        <w:rPr>
          <w:color w:val="000000"/>
        </w:rPr>
      </w:pPr>
      <w:r>
        <w:rPr>
          <w:color w:val="000000"/>
        </w:rPr>
        <w:t xml:space="preserve">A. </w:t>
      </w:r>
      <w:r>
        <w:rPr>
          <w:rFonts w:ascii="宋体" w:hAnsi="宋体" w:eastAsia="宋体" w:cs="宋体"/>
          <w:color w:val="000000"/>
        </w:rPr>
        <w:t>实验流程中应该用果胶酶等处理愈伤组织，制备悬浮细胞</w:t>
      </w:r>
    </w:p>
    <w:p w14:paraId="57976229">
      <w:pPr>
        <w:spacing w:line="360" w:lineRule="auto"/>
        <w:jc w:val="left"/>
        <w:textAlignment w:val="center"/>
        <w:rPr>
          <w:color w:val="000000"/>
        </w:rPr>
      </w:pPr>
      <w:r>
        <w:rPr>
          <w:color w:val="000000"/>
        </w:rPr>
        <w:t xml:space="preserve">B. </w:t>
      </w:r>
      <w:r>
        <w:rPr>
          <w:rFonts w:ascii="宋体" w:hAnsi="宋体" w:eastAsia="宋体" w:cs="宋体"/>
          <w:color w:val="000000"/>
        </w:rPr>
        <w:t>装置中的充气管应置于液面上方，该管可同时作为排气管</w:t>
      </w:r>
    </w:p>
    <w:p w14:paraId="53A449ED">
      <w:pPr>
        <w:spacing w:line="360" w:lineRule="auto"/>
        <w:jc w:val="left"/>
        <w:textAlignment w:val="center"/>
        <w:rPr>
          <w:color w:val="000000"/>
        </w:rPr>
      </w:pPr>
      <w:r>
        <w:rPr>
          <w:color w:val="000000"/>
        </w:rPr>
        <w:t xml:space="preserve">C. </w:t>
      </w:r>
      <w:r>
        <w:rPr>
          <w:rFonts w:ascii="宋体" w:hAnsi="宋体" w:eastAsia="宋体" w:cs="宋体"/>
          <w:color w:val="000000"/>
        </w:rPr>
        <w:t>装置充气口需要增设无菌滤器，用于防止杂菌污染培养液</w:t>
      </w:r>
    </w:p>
    <w:p w14:paraId="6F5ED7E5">
      <w:pPr>
        <w:spacing w:line="360" w:lineRule="auto"/>
        <w:jc w:val="left"/>
        <w:textAlignment w:val="center"/>
        <w:rPr>
          <w:color w:val="000000"/>
        </w:rPr>
      </w:pPr>
      <w:r>
        <w:rPr>
          <w:color w:val="000000"/>
        </w:rPr>
        <w:t xml:space="preserve">D. </w:t>
      </w:r>
      <w:r>
        <w:rPr>
          <w:rFonts w:ascii="宋体" w:hAnsi="宋体" w:eastAsia="宋体" w:cs="宋体"/>
          <w:color w:val="000000"/>
        </w:rPr>
        <w:t>细胞培养需要适宜的温度，装置需增设温度监测和控制设备</w:t>
      </w:r>
    </w:p>
    <w:p w14:paraId="78AAFF1C">
      <w:pPr>
        <w:spacing w:line="360"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 xml:space="preserve"> 55 </w:t>
      </w:r>
      <w:r>
        <w:rPr>
          <w:rFonts w:ascii="宋体" w:hAnsi="宋体" w:eastAsia="宋体" w:cs="宋体"/>
          <w:b/>
          <w:color w:val="000000"/>
          <w:sz w:val="24"/>
        </w:rPr>
        <w:t>分。</w:t>
      </w:r>
    </w:p>
    <w:p w14:paraId="3A86D8C0">
      <w:pPr>
        <w:spacing w:line="360" w:lineRule="auto"/>
        <w:jc w:val="left"/>
        <w:textAlignment w:val="center"/>
        <w:rPr>
          <w:color w:val="000000"/>
        </w:rPr>
      </w:pPr>
      <w:r>
        <w:rPr>
          <w:color w:val="000000"/>
        </w:rPr>
        <w:t xml:space="preserve">16. </w:t>
      </w:r>
      <w:r>
        <w:rPr>
          <w:rFonts w:ascii="宋体" w:hAnsi="宋体" w:eastAsia="宋体" w:cs="宋体"/>
          <w:color w:val="000000"/>
        </w:rPr>
        <w:t>为探究基因</w:t>
      </w:r>
      <w:r>
        <w:rPr>
          <w:rFonts w:ascii="Times New Roman" w:hAnsi="Times New Roman" w:eastAsia="Times New Roman" w:cs="Times New Roman"/>
          <w:color w:val="000000"/>
        </w:rPr>
        <w:t xml:space="preserve"> OsNAC </w:t>
      </w:r>
      <w:r>
        <w:rPr>
          <w:rFonts w:ascii="宋体" w:hAnsi="宋体" w:eastAsia="宋体" w:cs="宋体"/>
          <w:color w:val="000000"/>
        </w:rPr>
        <w:t>对光合作用的影响研究人员在相同条件下种植某品种水稻的野生型</w:t>
      </w:r>
      <w:r>
        <w:rPr>
          <w:rFonts w:ascii="Times New Roman" w:hAnsi="Times New Roman" w:eastAsia="Times New Roman" w:cs="Times New Roman"/>
          <w:color w:val="000000"/>
        </w:rPr>
        <w:t>(WT)</w:t>
      </w:r>
      <w:r>
        <w:rPr>
          <w:rFonts w:ascii="宋体" w:hAnsi="宋体" w:eastAsia="宋体" w:cs="宋体"/>
          <w:color w:val="000000"/>
        </w:rPr>
        <w:t>、</w:t>
      </w:r>
      <w:r>
        <w:rPr>
          <w:rFonts w:ascii="Times New Roman" w:hAnsi="Times New Roman" w:eastAsia="Times New Roman" w:cs="Times New Roman"/>
          <w:color w:val="000000"/>
        </w:rPr>
        <w:t xml:space="preserve">OsNAC </w:t>
      </w:r>
      <w:r>
        <w:rPr>
          <w:rFonts w:ascii="宋体" w:hAnsi="宋体" w:eastAsia="宋体" w:cs="宋体"/>
          <w:color w:val="000000"/>
        </w:rPr>
        <w:t>敲除突变体</w:t>
      </w:r>
      <w:r>
        <w:rPr>
          <w:rFonts w:ascii="Times New Roman" w:hAnsi="Times New Roman" w:eastAsia="Times New Roman" w:cs="Times New Roman"/>
          <w:color w:val="000000"/>
        </w:rPr>
        <w:t>(KO)</w:t>
      </w:r>
      <w:r>
        <w:rPr>
          <w:rFonts w:ascii="宋体" w:hAnsi="宋体" w:eastAsia="宋体" w:cs="宋体"/>
          <w:color w:val="000000"/>
        </w:rPr>
        <w:t>及</w:t>
      </w:r>
      <w:r>
        <w:rPr>
          <w:rFonts w:ascii="Times New Roman" w:hAnsi="Times New Roman" w:eastAsia="Times New Roman" w:cs="Times New Roman"/>
          <w:color w:val="000000"/>
        </w:rPr>
        <w:t xml:space="preserve"> OsNAC </w:t>
      </w:r>
      <w:r>
        <w:rPr>
          <w:rFonts w:ascii="宋体" w:hAnsi="宋体" w:eastAsia="宋体" w:cs="宋体"/>
          <w:color w:val="000000"/>
        </w:rPr>
        <w:t>过量表达株</w:t>
      </w:r>
      <w:r>
        <w:rPr>
          <w:rFonts w:ascii="Times New Roman" w:hAnsi="Times New Roman" w:eastAsia="Times New Roman" w:cs="Times New Roman"/>
          <w:color w:val="000000"/>
        </w:rPr>
        <w:t>(OE)</w:t>
      </w:r>
      <w:r>
        <w:rPr>
          <w:rFonts w:ascii="宋体" w:hAnsi="宋体" w:eastAsia="宋体" w:cs="宋体"/>
          <w:color w:val="000000"/>
        </w:rPr>
        <w:t>，测定了灌浆期旗叶</w:t>
      </w:r>
      <w:r>
        <w:rPr>
          <w:rFonts w:ascii="Times New Roman" w:hAnsi="Times New Roman" w:eastAsia="Times New Roman" w:cs="Times New Roman"/>
          <w:color w:val="000000"/>
        </w:rPr>
        <w:t>(</w:t>
      </w:r>
      <w:r>
        <w:rPr>
          <w:rFonts w:ascii="宋体" w:hAnsi="宋体" w:eastAsia="宋体" w:cs="宋体"/>
          <w:color w:val="000000"/>
        </w:rPr>
        <w:t>位于植株最顶端</w:t>
      </w:r>
      <w:r>
        <w:rPr>
          <w:rFonts w:ascii="Times New Roman" w:hAnsi="Times New Roman" w:eastAsia="Times New Roman" w:cs="Times New Roman"/>
          <w:color w:val="000000"/>
        </w:rPr>
        <w:t>)</w:t>
      </w:r>
      <w:r>
        <w:rPr>
          <w:rFonts w:ascii="宋体" w:hAnsi="宋体" w:eastAsia="宋体" w:cs="宋体"/>
          <w:color w:val="000000"/>
        </w:rPr>
        <w:t>净光合速率和叶绿素含量</w:t>
      </w:r>
      <w:r>
        <w:rPr>
          <w:rFonts w:ascii="Times New Roman" w:hAnsi="Times New Roman" w:eastAsia="Times New Roman" w:cs="Times New Roman"/>
          <w:color w:val="000000"/>
        </w:rPr>
        <w:t>,</w:t>
      </w:r>
      <w:r>
        <w:rPr>
          <w:rFonts w:ascii="宋体" w:hAnsi="宋体" w:eastAsia="宋体" w:cs="宋体"/>
          <w:color w:val="000000"/>
        </w:rPr>
        <w:t>结果见下表。回答下列问题。</w:t>
      </w:r>
    </w:p>
    <w:tbl>
      <w:tblPr>
        <w:tblStyle w:val="4"/>
        <w:tblW w:w="54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67"/>
        <w:gridCol w:w="2587"/>
        <w:gridCol w:w="2321"/>
      </w:tblGrid>
      <w:tr w14:paraId="7CD25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EAB8DC">
            <w:pPr>
              <w:spacing w:line="360" w:lineRule="auto"/>
              <w:jc w:val="center"/>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E8C352">
            <w:pPr>
              <w:spacing w:line="360" w:lineRule="auto"/>
              <w:jc w:val="center"/>
              <w:textAlignment w:val="center"/>
              <w:rPr>
                <w:color w:val="000000"/>
              </w:rPr>
            </w:pPr>
            <w:r>
              <w:rPr>
                <w:rFonts w:ascii="宋体" w:hAnsi="宋体" w:eastAsia="宋体" w:cs="宋体"/>
                <w:color w:val="000000"/>
              </w:rPr>
              <w:t>净光合速率（</w:t>
            </w:r>
            <w:r>
              <w:rPr>
                <w:rFonts w:ascii="Times New Roman" w:hAnsi="Times New Roman" w:eastAsia="Times New Roman" w:cs="Times New Roman"/>
                <w:color w:val="000000"/>
              </w:rPr>
              <w:t>umol.m</w:t>
            </w:r>
            <w:r>
              <w:rPr>
                <w:color w:val="000000"/>
                <w:vertAlign w:val="subscript"/>
              </w:rPr>
              <w:t>2</w:t>
            </w:r>
            <w:r>
              <w:rPr>
                <w:rFonts w:ascii="Times New Roman" w:hAnsi="Times New Roman" w:eastAsia="Times New Roman" w:cs="Times New Roman"/>
                <w:color w:val="000000"/>
              </w:rPr>
              <w:t>.s</w:t>
            </w:r>
            <w:r>
              <w:rPr>
                <w:color w:val="000000"/>
                <w:vertAlign w:val="superscript"/>
              </w:rPr>
              <w:t>-1</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9A2E70">
            <w:pPr>
              <w:spacing w:line="360" w:lineRule="auto"/>
              <w:jc w:val="center"/>
              <w:textAlignment w:val="center"/>
              <w:rPr>
                <w:color w:val="000000"/>
              </w:rPr>
            </w:pPr>
            <w:r>
              <w:rPr>
                <w:rFonts w:ascii="宋体" w:hAnsi="宋体" w:eastAsia="宋体" w:cs="宋体"/>
                <w:color w:val="000000"/>
              </w:rPr>
              <w:t>叶绿素含量（</w:t>
            </w:r>
            <w:r>
              <w:rPr>
                <w:rFonts w:ascii="Times New Roman" w:hAnsi="Times New Roman" w:eastAsia="Times New Roman" w:cs="Times New Roman"/>
                <w:color w:val="000000"/>
              </w:rPr>
              <w:t>mg</w:t>
            </w:r>
            <w:r>
              <w:rPr>
                <w:rFonts w:ascii="宋体" w:hAnsi="宋体" w:eastAsia="宋体" w:cs="宋体"/>
                <w:color w:val="000000"/>
              </w:rPr>
              <w:t>·</w:t>
            </w:r>
            <w:r>
              <w:rPr>
                <w:rFonts w:ascii="Times New Roman" w:hAnsi="Times New Roman" w:eastAsia="Times New Roman" w:cs="Times New Roman"/>
                <w:color w:val="000000"/>
              </w:rPr>
              <w:t>g</w:t>
            </w:r>
            <w:r>
              <w:rPr>
                <w:color w:val="000000"/>
                <w:vertAlign w:val="superscript"/>
              </w:rPr>
              <w:t>-1</w:t>
            </w:r>
            <w:r>
              <w:rPr>
                <w:rFonts w:ascii="宋体" w:hAnsi="宋体" w:eastAsia="宋体" w:cs="宋体"/>
                <w:color w:val="000000"/>
              </w:rPr>
              <w:t>）</w:t>
            </w:r>
          </w:p>
        </w:tc>
      </w:tr>
      <w:tr w14:paraId="09019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73629D">
            <w:pPr>
              <w:spacing w:line="360" w:lineRule="auto"/>
              <w:jc w:val="center"/>
              <w:textAlignment w:val="center"/>
              <w:rPr>
                <w:color w:val="000000"/>
              </w:rPr>
            </w:pPr>
            <w:r>
              <w:rPr>
                <w:rFonts w:ascii="Times New Roman" w:hAnsi="Times New Roman" w:eastAsia="Times New Roman" w:cs="Times New Roman"/>
                <w:color w:val="000000"/>
              </w:rPr>
              <w:t>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283BE2">
            <w:pPr>
              <w:spacing w:line="360" w:lineRule="auto"/>
              <w:jc w:val="center"/>
              <w:textAlignment w:val="center"/>
              <w:rPr>
                <w:color w:val="000000"/>
              </w:rPr>
            </w:pPr>
            <w:r>
              <w:rPr>
                <w:rFonts w:ascii="Times New Roman" w:hAnsi="Times New Roman" w:eastAsia="Times New Roman" w:cs="Times New Roman"/>
                <w:color w:val="000000"/>
              </w:rPr>
              <w:t>24.0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FBAB71">
            <w:pPr>
              <w:spacing w:line="360" w:lineRule="auto"/>
              <w:jc w:val="center"/>
              <w:textAlignment w:val="center"/>
              <w:rPr>
                <w:color w:val="000000"/>
              </w:rPr>
            </w:pPr>
            <w:r>
              <w:rPr>
                <w:rFonts w:ascii="Times New Roman" w:hAnsi="Times New Roman" w:eastAsia="Times New Roman" w:cs="Times New Roman"/>
                <w:color w:val="000000"/>
              </w:rPr>
              <w:t>4.0</w:t>
            </w:r>
          </w:p>
        </w:tc>
      </w:tr>
      <w:tr w14:paraId="1AC11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AB0F7C">
            <w:pPr>
              <w:spacing w:line="360" w:lineRule="auto"/>
              <w:jc w:val="center"/>
              <w:textAlignment w:val="center"/>
              <w:rPr>
                <w:color w:val="000000"/>
              </w:rPr>
            </w:pPr>
            <w:r>
              <w:rPr>
                <w:rFonts w:ascii="Times New Roman" w:hAnsi="Times New Roman" w:eastAsia="Times New Roman" w:cs="Times New Roman"/>
                <w:color w:val="000000"/>
              </w:rPr>
              <w:t>KO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8ADFD7">
            <w:pPr>
              <w:spacing w:line="360" w:lineRule="auto"/>
              <w:jc w:val="center"/>
              <w:textAlignment w:val="center"/>
              <w:rPr>
                <w:color w:val="000000"/>
              </w:rPr>
            </w:pPr>
            <w:r>
              <w:rPr>
                <w:rFonts w:ascii="Times New Roman" w:hAnsi="Times New Roman" w:eastAsia="Times New Roman" w:cs="Times New Roman"/>
                <w:color w:val="000000"/>
              </w:rPr>
              <w:t>20.3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019281">
            <w:pPr>
              <w:spacing w:line="360" w:lineRule="auto"/>
              <w:jc w:val="center"/>
              <w:textAlignment w:val="center"/>
              <w:rPr>
                <w:color w:val="000000"/>
              </w:rPr>
            </w:pPr>
            <w:r>
              <w:rPr>
                <w:rFonts w:ascii="Times New Roman" w:hAnsi="Times New Roman" w:eastAsia="Times New Roman" w:cs="Times New Roman"/>
                <w:color w:val="000000"/>
              </w:rPr>
              <w:t>3.2</w:t>
            </w:r>
          </w:p>
        </w:tc>
      </w:tr>
      <w:tr w14:paraId="795CF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34C45F">
            <w:pPr>
              <w:spacing w:line="360" w:lineRule="auto"/>
              <w:jc w:val="center"/>
              <w:textAlignment w:val="center"/>
              <w:rPr>
                <w:color w:val="000000"/>
              </w:rPr>
            </w:pPr>
            <w:r>
              <w:rPr>
                <w:rFonts w:ascii="Times New Roman" w:hAnsi="Times New Roman" w:eastAsia="Times New Roman" w:cs="Times New Roman"/>
                <w:color w:val="000000"/>
              </w:rPr>
              <w:t>OE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57539A">
            <w:pPr>
              <w:spacing w:line="360" w:lineRule="auto"/>
              <w:jc w:val="center"/>
              <w:textAlignment w:val="center"/>
              <w:rPr>
                <w:color w:val="000000"/>
              </w:rPr>
            </w:pPr>
            <w:r>
              <w:rPr>
                <w:rFonts w:ascii="Times New Roman" w:hAnsi="Times New Roman" w:eastAsia="Times New Roman" w:cs="Times New Roman"/>
                <w:color w:val="000000"/>
              </w:rPr>
              <w:t>27.7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D9011D">
            <w:pPr>
              <w:spacing w:line="360" w:lineRule="auto"/>
              <w:jc w:val="center"/>
              <w:textAlignment w:val="center"/>
              <w:rPr>
                <w:color w:val="000000"/>
              </w:rPr>
            </w:pPr>
            <w:r>
              <w:rPr>
                <w:rFonts w:ascii="Times New Roman" w:hAnsi="Times New Roman" w:eastAsia="Times New Roman" w:cs="Times New Roman"/>
                <w:color w:val="000000"/>
              </w:rPr>
              <w:t>4.6</w:t>
            </w:r>
          </w:p>
        </w:tc>
      </w:tr>
    </w:tbl>
    <w:p w14:paraId="4AF5FC48">
      <w:pPr>
        <w:spacing w:line="360" w:lineRule="auto"/>
        <w:jc w:val="left"/>
        <w:textAlignment w:val="center"/>
        <w:rPr>
          <w:color w:val="000000"/>
        </w:rPr>
      </w:pPr>
    </w:p>
    <w:p w14:paraId="323391F6">
      <w:pPr>
        <w:spacing w:line="360" w:lineRule="auto"/>
        <w:jc w:val="left"/>
        <w:textAlignment w:val="center"/>
        <w:rPr>
          <w:color w:val="000000"/>
        </w:rPr>
      </w:pPr>
      <w:r>
        <w:rPr>
          <w:color w:val="000000"/>
        </w:rPr>
        <w:t>（1）</w:t>
      </w:r>
      <w:r>
        <w:rPr>
          <w:rFonts w:ascii="宋体" w:hAnsi="宋体" w:eastAsia="宋体" w:cs="宋体"/>
          <w:color w:val="000000"/>
        </w:rPr>
        <w:t>旗叶从外界吸收</w:t>
      </w:r>
      <w:r>
        <w:rPr>
          <w:rFonts w:ascii="Times New Roman" w:hAnsi="Times New Roman" w:eastAsia="Times New Roman" w:cs="Times New Roman"/>
          <w:color w:val="000000"/>
        </w:rPr>
        <w:t>1</w:t>
      </w:r>
      <w:r>
        <w:rPr>
          <w:rFonts w:ascii="宋体" w:hAnsi="宋体" w:eastAsia="宋体" w:cs="宋体"/>
          <w:color w:val="000000"/>
        </w:rPr>
        <w:t>分子</w:t>
      </w:r>
      <w:r>
        <w:rPr>
          <w:rFonts w:ascii="Times New Roman" w:hAnsi="Times New Roman" w:eastAsia="Times New Roman" w:cs="Times New Roman"/>
          <w:color w:val="000000"/>
        </w:rPr>
        <w:t xml:space="preserve"> CO</w:t>
      </w:r>
      <w:r>
        <w:rPr>
          <w:color w:val="000000"/>
          <w:vertAlign w:val="subscript"/>
        </w:rPr>
        <w:t>2</w:t>
      </w:r>
      <w:r>
        <w:rPr>
          <w:rFonts w:ascii="宋体" w:hAnsi="宋体" w:eastAsia="宋体" w:cs="宋体"/>
          <w:color w:val="000000"/>
        </w:rPr>
        <w:t>与核酮糖</w:t>
      </w:r>
      <w:r>
        <w:rPr>
          <w:rFonts w:ascii="Times New Roman" w:hAnsi="Times New Roman" w:eastAsia="Times New Roman" w:cs="Times New Roman"/>
          <w:color w:val="000000"/>
        </w:rPr>
        <w:t>-1,5-</w:t>
      </w:r>
      <w:r>
        <w:rPr>
          <w:rFonts w:ascii="宋体" w:hAnsi="宋体" w:eastAsia="宋体" w:cs="宋体"/>
          <w:color w:val="000000"/>
        </w:rPr>
        <w:t>二磷酸结合</w:t>
      </w:r>
      <w:r>
        <w:rPr>
          <w:rFonts w:ascii="Times New Roman" w:hAnsi="Times New Roman" w:eastAsia="Times New Roman" w:cs="Times New Roman"/>
          <w:color w:val="000000"/>
        </w:rPr>
        <w:t>，</w:t>
      </w:r>
      <w:r>
        <w:rPr>
          <w:rFonts w:ascii="宋体" w:hAnsi="宋体" w:eastAsia="宋体" w:cs="宋体"/>
          <w:color w:val="000000"/>
        </w:rPr>
        <w:t>在特定酶作用下形成</w:t>
      </w:r>
      <w:r>
        <w:rPr>
          <w:rFonts w:ascii="Times New Roman" w:hAnsi="Times New Roman" w:eastAsia="Times New Roman" w:cs="Times New Roman"/>
          <w:color w:val="000000"/>
        </w:rPr>
        <w:t>2</w:t>
      </w:r>
      <w:r>
        <w:rPr>
          <w:rFonts w:ascii="宋体" w:hAnsi="宋体" w:eastAsia="宋体" w:cs="宋体"/>
          <w:color w:val="000000"/>
        </w:rPr>
        <w:t>分子</w:t>
      </w:r>
      <w:r>
        <w:rPr>
          <w:rFonts w:ascii="Times New Roman" w:hAnsi="Times New Roman" w:eastAsia="Times New Roman" w:cs="Times New Roman"/>
          <w:color w:val="000000"/>
        </w:rPr>
        <w:t>3-</w:t>
      </w:r>
      <w:r>
        <w:rPr>
          <w:rFonts w:ascii="宋体" w:hAnsi="宋体" w:eastAsia="宋体" w:cs="宋体"/>
          <w:color w:val="000000"/>
        </w:rPr>
        <w:t>磷酸甘油酸</w:t>
      </w:r>
      <w:r>
        <w:rPr>
          <w:rFonts w:ascii="Times New Roman" w:hAnsi="Times New Roman" w:eastAsia="Times New Roman" w:cs="Times New Roman"/>
          <w:color w:val="000000"/>
        </w:rPr>
        <w:t>；</w:t>
      </w:r>
      <w:r>
        <w:rPr>
          <w:rFonts w:ascii="宋体" w:hAnsi="宋体" w:eastAsia="宋体" w:cs="宋体"/>
          <w:color w:val="000000"/>
        </w:rPr>
        <w:t>在有关酶的作用下</w:t>
      </w:r>
      <w:r>
        <w:rPr>
          <w:rFonts w:ascii="Times New Roman" w:hAnsi="Times New Roman" w:eastAsia="Times New Roman" w:cs="Times New Roman"/>
          <w:color w:val="000000"/>
        </w:rPr>
        <w:t>，3-</w:t>
      </w:r>
      <w:r>
        <w:rPr>
          <w:rFonts w:ascii="宋体" w:hAnsi="宋体" w:eastAsia="宋体" w:cs="宋体"/>
          <w:color w:val="000000"/>
        </w:rPr>
        <w:t>磷酸甘油酸接受</w:t>
      </w:r>
      <w:r>
        <w:rPr>
          <w:color w:val="000000"/>
        </w:rPr>
        <w:t>_______</w:t>
      </w:r>
      <w:r>
        <w:rPr>
          <w:rFonts w:ascii="宋体" w:hAnsi="宋体" w:eastAsia="宋体" w:cs="宋体"/>
          <w:color w:val="000000"/>
        </w:rPr>
        <w:t>释放的能量并被还原，随后在叶绿体基质中转化为</w:t>
      </w:r>
      <w:r>
        <w:rPr>
          <w:color w:val="000000"/>
        </w:rPr>
        <w:t>_______</w:t>
      </w:r>
      <w:r>
        <w:rPr>
          <w:rFonts w:ascii="宋体" w:hAnsi="宋体" w:eastAsia="宋体" w:cs="宋体"/>
          <w:color w:val="000000"/>
        </w:rPr>
        <w:t>。</w:t>
      </w:r>
    </w:p>
    <w:p w14:paraId="2263768D">
      <w:pPr>
        <w:spacing w:line="360" w:lineRule="auto"/>
        <w:jc w:val="left"/>
        <w:textAlignment w:val="center"/>
        <w:rPr>
          <w:color w:val="000000"/>
        </w:rPr>
      </w:pPr>
      <w:r>
        <w:rPr>
          <w:color w:val="000000"/>
        </w:rPr>
        <w:t>（2）</w:t>
      </w:r>
      <w:r>
        <w:rPr>
          <w:rFonts w:ascii="宋体" w:hAnsi="宋体" w:eastAsia="宋体" w:cs="宋体"/>
          <w:color w:val="000000"/>
        </w:rPr>
        <w:t>与</w:t>
      </w:r>
      <w:r>
        <w:rPr>
          <w:rFonts w:ascii="Times New Roman" w:hAnsi="Times New Roman" w:eastAsia="Times New Roman" w:cs="Times New Roman"/>
          <w:color w:val="000000"/>
        </w:rPr>
        <w:t>WT</w:t>
      </w:r>
      <w:r>
        <w:rPr>
          <w:rFonts w:ascii="宋体" w:hAnsi="宋体" w:eastAsia="宋体" w:cs="宋体"/>
          <w:color w:val="000000"/>
        </w:rPr>
        <w:t>相比，实验组</w:t>
      </w:r>
      <w:r>
        <w:rPr>
          <w:rFonts w:ascii="Times New Roman" w:hAnsi="Times New Roman" w:eastAsia="Times New Roman" w:cs="Times New Roman"/>
          <w:color w:val="000000"/>
        </w:rPr>
        <w:t>KO</w:t>
      </w:r>
      <w:r>
        <w:rPr>
          <w:rFonts w:ascii="宋体" w:hAnsi="宋体" w:eastAsia="宋体" w:cs="宋体"/>
          <w:color w:val="000000"/>
        </w:rPr>
        <w:t>与</w:t>
      </w:r>
      <w:r>
        <w:rPr>
          <w:rFonts w:ascii="Times New Roman" w:hAnsi="Times New Roman" w:eastAsia="Times New Roman" w:cs="Times New Roman"/>
          <w:color w:val="000000"/>
        </w:rPr>
        <w:t>OE</w:t>
      </w:r>
      <w:r>
        <w:rPr>
          <w:rFonts w:ascii="宋体" w:hAnsi="宋体" w:eastAsia="宋体" w:cs="宋体"/>
          <w:color w:val="000000"/>
        </w:rPr>
        <w:t>的设置分别采用了自变量控制中的</w:t>
      </w:r>
      <w:r>
        <w:rPr>
          <w:color w:val="000000"/>
        </w:rPr>
        <w:t>_______</w:t>
      </w:r>
      <w:r>
        <w:rPr>
          <w:rFonts w:ascii="宋体" w:hAnsi="宋体" w:eastAsia="宋体" w:cs="宋体"/>
          <w:color w:val="000000"/>
        </w:rPr>
        <w:t>、</w:t>
      </w:r>
      <w:r>
        <w:rPr>
          <w:color w:val="000000"/>
        </w:rPr>
        <w:t>_______</w:t>
      </w:r>
      <w:r>
        <w:rPr>
          <w:rFonts w:ascii="宋体" w:hAnsi="宋体" w:eastAsia="宋体" w:cs="宋体"/>
          <w:color w:val="000000"/>
        </w:rPr>
        <w:t>（填科学方法）。</w:t>
      </w:r>
    </w:p>
    <w:p w14:paraId="578A536A">
      <w:pPr>
        <w:spacing w:line="360" w:lineRule="auto"/>
        <w:jc w:val="left"/>
        <w:textAlignment w:val="center"/>
        <w:rPr>
          <w:color w:val="000000"/>
        </w:rPr>
      </w:pPr>
      <w:r>
        <w:rPr>
          <w:color w:val="000000"/>
        </w:rPr>
        <w:t>（3）</w:t>
      </w:r>
      <w:r>
        <w:rPr>
          <w:rFonts w:ascii="宋体" w:hAnsi="宋体" w:eastAsia="宋体" w:cs="宋体"/>
          <w:color w:val="000000"/>
        </w:rPr>
        <w:t>据表可知，</w:t>
      </w:r>
      <w:r>
        <w:rPr>
          <w:rFonts w:ascii="Times New Roman" w:hAnsi="Times New Roman" w:eastAsia="Times New Roman" w:cs="Times New Roman"/>
          <w:color w:val="000000"/>
        </w:rPr>
        <w:t>OsNAC</w:t>
      </w:r>
      <w:r>
        <w:rPr>
          <w:rFonts w:ascii="宋体" w:hAnsi="宋体" w:eastAsia="宋体" w:cs="宋体"/>
          <w:color w:val="000000"/>
        </w:rPr>
        <w:t>过量表达会使旗叶净光合速率</w:t>
      </w:r>
      <w:r>
        <w:rPr>
          <w:color w:val="000000"/>
        </w:rPr>
        <w:t>_______</w:t>
      </w:r>
      <w:r>
        <w:rPr>
          <w:rFonts w:ascii="宋体" w:hAnsi="宋体" w:eastAsia="宋体" w:cs="宋体"/>
          <w:color w:val="000000"/>
        </w:rPr>
        <w:t>。为进一步探究该基因的功能，研究人员测定了旗叶中编码蔗糖转运蛋白基因的相对表达量、蔗糖含量及单株产量，结果如图。</w:t>
      </w:r>
    </w:p>
    <w:p w14:paraId="2862D20A">
      <w:pPr>
        <w:spacing w:line="360" w:lineRule="auto"/>
        <w:jc w:val="left"/>
        <w:textAlignment w:val="center"/>
        <w:rPr>
          <w:color w:val="000000"/>
        </w:rPr>
      </w:pPr>
      <w:r>
        <w:rPr>
          <w:rFonts w:ascii="Times New Roman" w:hAnsi="Times New Roman" w:eastAsia="Times New Roman" w:cs="Times New Roman"/>
          <w:color w:val="000000"/>
        </w:rPr>
        <w:t> </w:t>
      </w:r>
      <w:r>
        <w:rPr>
          <w:color w:val="000000"/>
        </w:rPr>
        <w:drawing>
          <wp:inline distT="0" distB="0" distL="114300" distR="114300">
            <wp:extent cx="4114800" cy="14001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114800" cy="1400175"/>
                    </a:xfrm>
                    <a:prstGeom prst="rect">
                      <a:avLst/>
                    </a:prstGeom>
                  </pic:spPr>
                </pic:pic>
              </a:graphicData>
            </a:graphic>
          </wp:inline>
        </w:drawing>
      </w:r>
    </w:p>
    <w:p w14:paraId="3E4B6C81">
      <w:pPr>
        <w:spacing w:line="360" w:lineRule="auto"/>
        <w:jc w:val="left"/>
        <w:textAlignment w:val="center"/>
        <w:rPr>
          <w:color w:val="000000"/>
        </w:rPr>
      </w:pPr>
      <w:r>
        <w:rPr>
          <w:rFonts w:ascii="宋体" w:hAnsi="宋体" w:eastAsia="宋体" w:cs="宋体"/>
          <w:color w:val="000000"/>
        </w:rPr>
        <w:t>结合图表，分析</w:t>
      </w:r>
      <w:r>
        <w:rPr>
          <w:rFonts w:ascii="Times New Roman" w:hAnsi="Times New Roman" w:eastAsia="Times New Roman" w:cs="Times New Roman"/>
          <w:color w:val="000000"/>
        </w:rPr>
        <w:t>OsNAC</w:t>
      </w:r>
      <w:r>
        <w:rPr>
          <w:rFonts w:ascii="宋体" w:hAnsi="宋体" w:eastAsia="宋体" w:cs="宋体"/>
          <w:color w:val="000000"/>
        </w:rPr>
        <w:t>过量表达会使旗叶净光合速率发生相应变化的原因：①</w:t>
      </w:r>
      <w:r>
        <w:rPr>
          <w:color w:val="000000"/>
        </w:rPr>
        <w:t>______________</w:t>
      </w:r>
      <w:r>
        <w:rPr>
          <w:rFonts w:ascii="宋体" w:hAnsi="宋体" w:eastAsia="宋体" w:cs="宋体"/>
          <w:color w:val="000000"/>
        </w:rPr>
        <w:t>；②</w:t>
      </w:r>
      <w:r>
        <w:rPr>
          <w:color w:val="000000"/>
        </w:rPr>
        <w:t>__________________</w:t>
      </w:r>
      <w:r>
        <w:rPr>
          <w:rFonts w:ascii="宋体" w:hAnsi="宋体" w:eastAsia="宋体" w:cs="宋体"/>
          <w:color w:val="000000"/>
        </w:rPr>
        <w:t>。</w:t>
      </w:r>
    </w:p>
    <w:p w14:paraId="046D65AE">
      <w:pPr>
        <w:spacing w:line="360" w:lineRule="auto"/>
        <w:jc w:val="left"/>
        <w:textAlignment w:val="center"/>
        <w:rPr>
          <w:color w:val="000000"/>
        </w:rPr>
      </w:pPr>
      <w:r>
        <w:rPr>
          <w:color w:val="000000"/>
        </w:rPr>
        <w:t xml:space="preserve">17. </w:t>
      </w:r>
      <w:r>
        <w:rPr>
          <w:rFonts w:ascii="宋体" w:hAnsi="宋体" w:eastAsia="宋体" w:cs="宋体"/>
          <w:color w:val="000000"/>
        </w:rPr>
        <w:t>大气中二氧化碳浓度升高会导致全球气候变化。研究人员探究了</w:t>
      </w:r>
      <w:r>
        <w:rPr>
          <w:rFonts w:ascii="Times New Roman" w:hAnsi="Times New Roman" w:eastAsia="Times New Roman" w:cs="Times New Roman"/>
          <w:color w:val="000000"/>
        </w:rPr>
        <w:t>390 μL·L</w:t>
      </w:r>
      <w:r>
        <w:rPr>
          <w:rFonts w:ascii="宋体" w:hAnsi="宋体" w:eastAsia="宋体" w:cs="宋体"/>
          <w:color w:val="000000"/>
        </w:rPr>
        <w:t>（</w:t>
      </w:r>
      <w:r>
        <w:rPr>
          <w:rFonts w:ascii="Times New Roman" w:hAnsi="Times New Roman" w:eastAsia="Times New Roman" w:cs="Times New Roman"/>
          <w:color w:val="000000"/>
        </w:rPr>
        <w:t>p</w:t>
      </w:r>
      <w:r>
        <w:rPr>
          <w:color w:val="000000"/>
          <w:vertAlign w:val="subscript"/>
        </w:rPr>
        <w:t>1</w:t>
      </w:r>
      <w:r>
        <w:rPr>
          <w:rFonts w:ascii="宋体" w:hAnsi="宋体" w:eastAsia="宋体" w:cs="宋体"/>
          <w:color w:val="000000"/>
        </w:rPr>
        <w:t>当前空气中</w:t>
      </w:r>
      <w:r>
        <w:rPr>
          <w:rFonts w:ascii="宋体" w:hAnsi="宋体" w:eastAsia="宋体" w:cs="宋体"/>
          <w:color w:val="000000"/>
          <w:position w:val="0"/>
        </w:rPr>
        <w:drawing>
          <wp:inline distT="0" distB="0" distL="114300" distR="114300">
            <wp:extent cx="133350" cy="177800"/>
            <wp:effectExtent l="0" t="0" r="0" b="13335"/>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浓度）和</w:t>
      </w:r>
      <w:r>
        <w:rPr>
          <w:rFonts w:ascii="Times New Roman" w:hAnsi="Times New Roman" w:eastAsia="Times New Roman" w:cs="Times New Roman"/>
          <w:color w:val="000000"/>
        </w:rPr>
        <w:t>1000 μL·L</w:t>
      </w:r>
      <w:r>
        <w:rPr>
          <w:rFonts w:ascii="宋体" w:hAnsi="宋体" w:eastAsia="宋体" w:cs="宋体"/>
          <w:color w:val="000000"/>
        </w:rPr>
        <w:t>（</w:t>
      </w:r>
      <w:r>
        <w:rPr>
          <w:rFonts w:ascii="Times New Roman" w:hAnsi="Times New Roman" w:eastAsia="Times New Roman" w:cs="Times New Roman"/>
          <w:color w:val="000000"/>
        </w:rPr>
        <w:t>p</w:t>
      </w:r>
      <w:r>
        <w:rPr>
          <w:color w:val="000000"/>
          <w:vertAlign w:val="subscript"/>
        </w:rPr>
        <w:t>2</w:t>
      </w:r>
      <w:r>
        <w:rPr>
          <w:rFonts w:ascii="宋体" w:hAnsi="宋体" w:eastAsia="宋体" w:cs="宋体"/>
          <w:color w:val="000000"/>
        </w:rPr>
        <w:t>）两个</w:t>
      </w:r>
      <w:r>
        <w:rPr>
          <w:rFonts w:ascii="Times New Roman" w:hAnsi="Times New Roman" w:eastAsia="Times New Roman" w:cs="Times New Roman"/>
          <w:color w:val="000000"/>
        </w:rPr>
        <w:t xml:space="preserve"> CO</w:t>
      </w:r>
      <w:r>
        <w:rPr>
          <w:color w:val="000000"/>
          <w:vertAlign w:val="subscript"/>
        </w:rPr>
        <w:t>2</w:t>
      </w:r>
      <w:r>
        <w:rPr>
          <w:rFonts w:ascii="宋体" w:hAnsi="宋体" w:eastAsia="宋体" w:cs="宋体"/>
          <w:color w:val="000000"/>
        </w:rPr>
        <w:t>浓度下，盐生杜氏藻（甲）和米氏凯伦藻（乙）在单独培养及混合培养下的细胞密度变化，实验中确保养分充足，结果如图</w:t>
      </w:r>
      <w:r>
        <w:rPr>
          <w:rFonts w:ascii="Times New Roman" w:hAnsi="Times New Roman" w:eastAsia="Times New Roman" w:cs="Times New Roman"/>
          <w:color w:val="000000"/>
        </w:rPr>
        <w:t>1</w:t>
      </w:r>
      <w:r>
        <w:rPr>
          <w:rFonts w:ascii="宋体" w:hAnsi="宋体" w:eastAsia="宋体" w:cs="宋体"/>
          <w:color w:val="000000"/>
        </w:rPr>
        <w:t>。</w:t>
      </w:r>
    </w:p>
    <w:p w14:paraId="7C8663E5">
      <w:pPr>
        <w:spacing w:line="360" w:lineRule="auto"/>
        <w:jc w:val="left"/>
        <w:textAlignment w:val="center"/>
        <w:rPr>
          <w:color w:val="000000"/>
        </w:rPr>
      </w:pPr>
      <w:r>
        <w:rPr>
          <w:color w:val="000000"/>
        </w:rPr>
        <w:drawing>
          <wp:inline distT="0" distB="0" distL="114300" distR="114300">
            <wp:extent cx="2105025" cy="17430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105025" cy="1743075"/>
                    </a:xfrm>
                    <a:prstGeom prst="rect">
                      <a:avLst/>
                    </a:prstGeom>
                  </pic:spPr>
                </pic:pic>
              </a:graphicData>
            </a:graphic>
          </wp:inline>
        </w:drawing>
      </w:r>
    </w:p>
    <w:p w14:paraId="5B7FA640">
      <w:pPr>
        <w:spacing w:line="360" w:lineRule="auto"/>
        <w:jc w:val="left"/>
        <w:textAlignment w:val="center"/>
        <w:rPr>
          <w:color w:val="000000"/>
        </w:rPr>
      </w:pPr>
      <w:r>
        <w:rPr>
          <w:rFonts w:ascii="宋体" w:hAnsi="宋体" w:eastAsia="宋体" w:cs="宋体"/>
          <w:color w:val="000000"/>
        </w:rPr>
        <w:t>回答下列问题。</w:t>
      </w:r>
    </w:p>
    <w:p w14:paraId="5E1793DD">
      <w:pPr>
        <w:spacing w:line="360" w:lineRule="auto"/>
        <w:jc w:val="left"/>
        <w:textAlignment w:val="center"/>
        <w:rPr>
          <w:color w:val="000000"/>
        </w:rPr>
      </w:pPr>
      <w:r>
        <w:rPr>
          <w:color w:val="000000"/>
        </w:rPr>
        <w:t>（1）</w:t>
      </w:r>
      <w:r>
        <w:rPr>
          <w:rFonts w:ascii="宋体" w:hAnsi="宋体" w:eastAsia="宋体" w:cs="宋体"/>
          <w:color w:val="000000"/>
        </w:rPr>
        <w:t>实验中发现，培养液的</w:t>
      </w:r>
      <w:r>
        <w:rPr>
          <w:rFonts w:ascii="Times New Roman" w:hAnsi="Times New Roman" w:eastAsia="Times New Roman" w:cs="Times New Roman"/>
          <w:color w:val="000000"/>
        </w:rPr>
        <w:t>pH</w:t>
      </w:r>
      <w:r>
        <w:rPr>
          <w:rFonts w:ascii="宋体" w:hAnsi="宋体" w:eastAsia="宋体" w:cs="宋体"/>
          <w:color w:val="000000"/>
        </w:rPr>
        <w:t>值会随着藻细胞密度的增加而升高，原因可能是</w:t>
      </w:r>
      <w:r>
        <w:rPr>
          <w:color w:val="000000"/>
        </w:rPr>
        <w:t>____________</w:t>
      </w:r>
      <w:r>
        <w:rPr>
          <w:rFonts w:ascii="宋体" w:hAnsi="宋体" w:eastAsia="宋体" w:cs="宋体"/>
          <w:color w:val="000000"/>
        </w:rPr>
        <w:t>。（答出</w:t>
      </w:r>
      <w:r>
        <w:rPr>
          <w:rFonts w:ascii="Times New Roman" w:hAnsi="Times New Roman" w:eastAsia="Times New Roman" w:cs="Times New Roman"/>
          <w:color w:val="000000"/>
        </w:rPr>
        <w:t>1</w:t>
      </w:r>
      <w:r>
        <w:rPr>
          <w:rFonts w:ascii="宋体" w:hAnsi="宋体" w:eastAsia="宋体" w:cs="宋体"/>
          <w:color w:val="000000"/>
        </w:rPr>
        <w:t>点即可）。</w:t>
      </w:r>
    </w:p>
    <w:p w14:paraId="0B6B5D49">
      <w:pPr>
        <w:spacing w:line="360" w:lineRule="auto"/>
        <w:jc w:val="left"/>
        <w:textAlignment w:val="center"/>
        <w:rPr>
          <w:color w:val="000000"/>
        </w:rPr>
      </w:pPr>
      <w:r>
        <w:rPr>
          <w:color w:val="000000"/>
        </w:rPr>
        <w:t>（2）</w:t>
      </w:r>
      <w:r>
        <w:rPr>
          <w:rFonts w:ascii="宋体" w:hAnsi="宋体" w:eastAsia="宋体" w:cs="宋体"/>
          <w:color w:val="000000"/>
        </w:rPr>
        <w:t>与单独培养相比，两种藻混合培养的结果说明</w:t>
      </w:r>
      <w:r>
        <w:rPr>
          <w:color w:val="000000"/>
        </w:rPr>
        <w:t>__________________________</w:t>
      </w:r>
      <w:r>
        <w:rPr>
          <w:rFonts w:ascii="宋体" w:hAnsi="宋体" w:eastAsia="宋体" w:cs="宋体"/>
          <w:color w:val="000000"/>
        </w:rPr>
        <w:t>。推行绿色低碳生活更有利于减缓</w:t>
      </w:r>
      <w:r>
        <w:rPr>
          <w:color w:val="000000"/>
        </w:rPr>
        <w:t>______</w:t>
      </w:r>
      <w:r>
        <w:rPr>
          <w:rFonts w:ascii="宋体" w:hAnsi="宋体" w:eastAsia="宋体" w:cs="宋体"/>
          <w:color w:val="000000"/>
        </w:rPr>
        <w:t>填“甲”或“乙”）的种群增长。</w:t>
      </w:r>
    </w:p>
    <w:p w14:paraId="380C6468">
      <w:pPr>
        <w:spacing w:line="360" w:lineRule="auto"/>
        <w:jc w:val="left"/>
        <w:textAlignment w:val="center"/>
        <w:rPr>
          <w:color w:val="000000"/>
        </w:rPr>
      </w:pPr>
      <w:r>
        <w:rPr>
          <w:color w:val="000000"/>
        </w:rPr>
        <w:t>（3）</w:t>
      </w:r>
      <w:r>
        <w:rPr>
          <w:rFonts w:ascii="宋体" w:hAnsi="宋体" w:eastAsia="宋体" w:cs="宋体"/>
          <w:color w:val="000000"/>
        </w:rPr>
        <w:t>为进一步探究混合培养下两种藻生长出现差异的原因，研究人员利用培养过一种藻的过滤液去培养另一种藻，其他培养条件相同且适宜，结果如图</w:t>
      </w:r>
      <w:r>
        <w:rPr>
          <w:rFonts w:ascii="Times New Roman" w:hAnsi="Times New Roman" w:eastAsia="Times New Roman" w:cs="Times New Roman"/>
          <w:color w:val="000000"/>
        </w:rPr>
        <w:t>2</w:t>
      </w:r>
      <w:r>
        <w:rPr>
          <w:rFonts w:ascii="宋体" w:hAnsi="宋体" w:eastAsia="宋体" w:cs="宋体"/>
          <w:color w:val="000000"/>
        </w:rPr>
        <w:t>。综合图</w:t>
      </w:r>
      <w:r>
        <w:rPr>
          <w:rFonts w:ascii="Times New Roman" w:hAnsi="Times New Roman" w:eastAsia="Times New Roman" w:cs="Times New Roman"/>
          <w:color w:val="000000"/>
        </w:rPr>
        <w:t>1</w:t>
      </w:r>
      <w:r>
        <w:rPr>
          <w:rFonts w:ascii="宋体" w:hAnsi="宋体" w:eastAsia="宋体" w:cs="宋体"/>
          <w:color w:val="000000"/>
        </w:rPr>
        <w:t>和图</w:t>
      </w:r>
      <w:r>
        <w:rPr>
          <w:rFonts w:ascii="Times New Roman" w:hAnsi="Times New Roman" w:eastAsia="Times New Roman" w:cs="Times New Roman"/>
          <w:color w:val="000000"/>
        </w:rPr>
        <w:t>2</w:t>
      </w:r>
      <w:r>
        <w:rPr>
          <w:rFonts w:ascii="宋体" w:hAnsi="宋体" w:eastAsia="宋体" w:cs="宋体"/>
          <w:color w:val="000000"/>
        </w:rPr>
        <w:t>，分析混合培养引起甲、乙种群数量变化的原因分别是①</w:t>
      </w:r>
      <w:r>
        <w:rPr>
          <w:color w:val="000000"/>
        </w:rPr>
        <w:t>______________</w:t>
      </w:r>
      <w:r>
        <w:rPr>
          <w:rFonts w:ascii="宋体" w:hAnsi="宋体" w:eastAsia="宋体" w:cs="宋体"/>
          <w:color w:val="000000"/>
        </w:rPr>
        <w:t>；②</w:t>
      </w:r>
      <w:r>
        <w:rPr>
          <w:color w:val="000000"/>
        </w:rPr>
        <w:t>___________________</w:t>
      </w:r>
      <w:r>
        <w:rPr>
          <w:rFonts w:ascii="宋体" w:hAnsi="宋体" w:eastAsia="宋体" w:cs="宋体"/>
          <w:color w:val="000000"/>
        </w:rPr>
        <w:t>。</w:t>
      </w:r>
    </w:p>
    <w:p w14:paraId="4EDD14EA">
      <w:pPr>
        <w:spacing w:line="360" w:lineRule="auto"/>
        <w:jc w:val="left"/>
        <w:textAlignment w:val="center"/>
        <w:rPr>
          <w:color w:val="000000"/>
        </w:rPr>
      </w:pPr>
      <w:r>
        <w:rPr>
          <w:color w:val="000000"/>
        </w:rPr>
        <w:drawing>
          <wp:inline distT="0" distB="0" distL="114300" distR="114300">
            <wp:extent cx="2962275" cy="23241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962275" cy="2324100"/>
                    </a:xfrm>
                    <a:prstGeom prst="rect">
                      <a:avLst/>
                    </a:prstGeom>
                  </pic:spPr>
                </pic:pic>
              </a:graphicData>
            </a:graphic>
          </wp:inline>
        </w:drawing>
      </w:r>
    </w:p>
    <w:p w14:paraId="65BA2957">
      <w:pPr>
        <w:spacing w:line="360" w:lineRule="auto"/>
        <w:jc w:val="left"/>
        <w:textAlignment w:val="center"/>
        <w:rPr>
          <w:color w:val="000000"/>
        </w:rPr>
      </w:pPr>
      <w:r>
        <w:rPr>
          <w:color w:val="000000"/>
        </w:rPr>
        <w:t>（4）</w:t>
      </w:r>
      <w:r>
        <w:rPr>
          <w:rFonts w:ascii="宋体" w:hAnsi="宋体" w:eastAsia="宋体" w:cs="宋体"/>
          <w:color w:val="000000"/>
        </w:rPr>
        <w:t>一定条件下，藻类等多种微型生物容易在近海水域短期内急剧增殖，引发赤潮，主要原因是</w:t>
      </w:r>
      <w:r>
        <w:rPr>
          <w:color w:val="000000"/>
        </w:rPr>
        <w:t>__________</w:t>
      </w:r>
      <w:r>
        <w:rPr>
          <w:rFonts w:ascii="宋体" w:hAnsi="宋体" w:eastAsia="宋体" w:cs="宋体"/>
          <w:color w:val="000000"/>
        </w:rPr>
        <w:t>。</w:t>
      </w:r>
    </w:p>
    <w:p w14:paraId="351737D6">
      <w:pPr>
        <w:spacing w:line="360" w:lineRule="auto"/>
        <w:jc w:val="left"/>
        <w:textAlignment w:val="center"/>
        <w:rPr>
          <w:color w:val="000000"/>
        </w:rPr>
      </w:pPr>
      <w:r>
        <w:rPr>
          <w:color w:val="000000"/>
        </w:rPr>
        <w:t xml:space="preserve">18. </w:t>
      </w:r>
      <w:r>
        <w:rPr>
          <w:rFonts w:ascii="宋体" w:hAnsi="宋体" w:eastAsia="宋体" w:cs="宋体"/>
          <w:color w:val="000000"/>
        </w:rPr>
        <w:t>短跑赛场上，发令枪一响，运动员会像离弦的箭一样冲出。该行为涉及机体的反射调节，其部分通路如图。</w:t>
      </w:r>
    </w:p>
    <w:p w14:paraId="6B02749D">
      <w:pPr>
        <w:spacing w:line="360" w:lineRule="auto"/>
        <w:jc w:val="left"/>
        <w:textAlignment w:val="center"/>
        <w:rPr>
          <w:color w:val="000000"/>
        </w:rPr>
      </w:pPr>
      <w:r>
        <w:rPr>
          <w:color w:val="000000"/>
        </w:rPr>
        <w:drawing>
          <wp:inline distT="0" distB="0" distL="114300" distR="114300">
            <wp:extent cx="1981200" cy="27527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981200" cy="2752725"/>
                    </a:xfrm>
                    <a:prstGeom prst="rect">
                      <a:avLst/>
                    </a:prstGeom>
                  </pic:spPr>
                </pic:pic>
              </a:graphicData>
            </a:graphic>
          </wp:inline>
        </w:drawing>
      </w:r>
      <w:r>
        <w:rPr>
          <w:color w:val="000000"/>
        </w:rPr>
        <w:t xml:space="preserve">  </w:t>
      </w:r>
    </w:p>
    <w:p w14:paraId="307672A0">
      <w:pPr>
        <w:spacing w:line="360" w:lineRule="auto"/>
        <w:jc w:val="left"/>
        <w:textAlignment w:val="center"/>
        <w:rPr>
          <w:color w:val="000000"/>
        </w:rPr>
      </w:pPr>
      <w:r>
        <w:rPr>
          <w:rFonts w:ascii="宋体" w:hAnsi="宋体" w:eastAsia="宋体" w:cs="宋体"/>
          <w:color w:val="000000"/>
        </w:rPr>
        <w:t>回答下列问题。</w:t>
      </w:r>
    </w:p>
    <w:p w14:paraId="60F12268">
      <w:pPr>
        <w:spacing w:line="360" w:lineRule="auto"/>
        <w:jc w:val="left"/>
        <w:textAlignment w:val="center"/>
        <w:rPr>
          <w:color w:val="000000"/>
        </w:rPr>
      </w:pPr>
      <w:r>
        <w:rPr>
          <w:color w:val="000000"/>
        </w:rPr>
        <w:t>（1）</w:t>
      </w:r>
      <w:r>
        <w:rPr>
          <w:rFonts w:ascii="宋体" w:hAnsi="宋体" w:eastAsia="宋体" w:cs="宋体"/>
          <w:color w:val="000000"/>
        </w:rPr>
        <w:t>运动员听到发令枪响后起跑属于</w:t>
      </w:r>
      <w:r>
        <w:rPr>
          <w:color w:val="000000"/>
        </w:rPr>
        <w:t>__________</w:t>
      </w:r>
      <w:r>
        <w:rPr>
          <w:rFonts w:ascii="宋体" w:hAnsi="宋体" w:eastAsia="宋体" w:cs="宋体"/>
          <w:color w:val="000000"/>
        </w:rPr>
        <w:t>反射。短跑比赛规则规定，在枪响后</w:t>
      </w:r>
      <w:r>
        <w:rPr>
          <w:rFonts w:ascii="Times New Roman" w:hAnsi="Times New Roman" w:eastAsia="Times New Roman" w:cs="Times New Roman"/>
          <w:color w:val="000000"/>
        </w:rPr>
        <w:t>0.1s</w:t>
      </w:r>
      <w:r>
        <w:rPr>
          <w:rFonts w:ascii="宋体" w:hAnsi="宋体" w:eastAsia="宋体" w:cs="宋体"/>
          <w:color w:val="000000"/>
        </w:rPr>
        <w:t>内起跑视为抢跑，该行为的兴奋传导路径是</w:t>
      </w:r>
      <w:r>
        <w:rPr>
          <w:color w:val="000000"/>
        </w:rPr>
        <w:t>_________________</w:t>
      </w:r>
      <w:r>
        <w:rPr>
          <w:rFonts w:ascii="宋体" w:hAnsi="宋体" w:eastAsia="宋体" w:cs="宋体"/>
          <w:color w:val="000000"/>
        </w:rPr>
        <w:t>填结构名称并用箭头相连）。</w:t>
      </w:r>
    </w:p>
    <w:p w14:paraId="3D4DABF3">
      <w:pPr>
        <w:spacing w:line="360" w:lineRule="auto"/>
        <w:jc w:val="left"/>
        <w:textAlignment w:val="center"/>
        <w:rPr>
          <w:color w:val="000000"/>
        </w:rPr>
      </w:pPr>
      <w:r>
        <w:rPr>
          <w:color w:val="000000"/>
        </w:rPr>
        <w:t>（2）</w:t>
      </w:r>
      <w:r>
        <w:rPr>
          <w:rFonts w:ascii="宋体" w:hAnsi="宋体" w:eastAsia="宋体" w:cs="宋体"/>
          <w:color w:val="000000"/>
        </w:rPr>
        <w:t>大脑皮层运动中枢发出的指令通过皮层下神经元④和⑤控制神经元②和③，进而精准调控肌肉收缩，体现了神经系统对躯体运动的调节是</w:t>
      </w:r>
      <w:r>
        <w:rPr>
          <w:color w:val="000000"/>
        </w:rPr>
        <w:t>______</w:t>
      </w:r>
      <w:r>
        <w:rPr>
          <w:rFonts w:ascii="宋体" w:hAnsi="宋体" w:eastAsia="宋体" w:cs="宋体"/>
          <w:color w:val="000000"/>
        </w:rPr>
        <w:t>。中枢神经元④和⑤的兴奋均可引起</w:t>
      </w:r>
      <w:r>
        <w:rPr>
          <w:rFonts w:ascii="Times New Roman" w:hAnsi="Times New Roman" w:eastAsia="Times New Roman" w:cs="Times New Roman"/>
          <w:color w:val="000000"/>
        </w:rPr>
        <w:t>b</w:t>
      </w:r>
      <w:r>
        <w:rPr>
          <w:rFonts w:ascii="宋体" w:hAnsi="宋体" w:eastAsia="宋体" w:cs="宋体"/>
          <w:color w:val="000000"/>
        </w:rPr>
        <w:t>结构收缩，可以推断</w:t>
      </w:r>
      <w:r>
        <w:rPr>
          <w:rFonts w:ascii="Times New Roman" w:hAnsi="Times New Roman" w:eastAsia="Times New Roman" w:cs="Times New Roman"/>
          <w:color w:val="000000"/>
        </w:rPr>
        <w:t>a</w:t>
      </w:r>
      <w:r>
        <w:rPr>
          <w:rFonts w:ascii="宋体" w:hAnsi="宋体" w:eastAsia="宋体" w:cs="宋体"/>
          <w:color w:val="000000"/>
        </w:rPr>
        <w:t>结构是反射弧中的</w:t>
      </w:r>
      <w:r>
        <w:rPr>
          <w:color w:val="000000"/>
        </w:rPr>
        <w:t>______</w:t>
      </w:r>
      <w:r>
        <w:rPr>
          <w:rFonts w:ascii="宋体" w:hAnsi="宋体" w:eastAsia="宋体" w:cs="宋体"/>
          <w:color w:val="000000"/>
        </w:rPr>
        <w:t>；若在箭头处切断神经纤维，</w:t>
      </w:r>
      <w:r>
        <w:rPr>
          <w:rFonts w:ascii="Times New Roman" w:hAnsi="Times New Roman" w:eastAsia="Times New Roman" w:cs="Times New Roman"/>
          <w:color w:val="000000"/>
        </w:rPr>
        <w:t>b</w:t>
      </w:r>
      <w:r>
        <w:rPr>
          <w:rFonts w:ascii="宋体" w:hAnsi="宋体" w:eastAsia="宋体" w:cs="宋体"/>
          <w:color w:val="000000"/>
        </w:rPr>
        <w:t>结构收缩强度会</w:t>
      </w:r>
      <w:r>
        <w:rPr>
          <w:color w:val="000000"/>
        </w:rPr>
        <w:t>______</w:t>
      </w:r>
      <w:r>
        <w:rPr>
          <w:rFonts w:ascii="宋体" w:hAnsi="宋体" w:eastAsia="宋体" w:cs="宋体"/>
          <w:color w:val="000000"/>
        </w:rPr>
        <w:t>。</w:t>
      </w:r>
    </w:p>
    <w:p w14:paraId="3CDA4DF0">
      <w:pPr>
        <w:spacing w:line="360" w:lineRule="auto"/>
        <w:jc w:val="left"/>
        <w:textAlignment w:val="center"/>
        <w:rPr>
          <w:color w:val="000000"/>
        </w:rPr>
      </w:pPr>
      <w:r>
        <w:rPr>
          <w:color w:val="000000"/>
        </w:rPr>
        <w:t>（3）</w:t>
      </w:r>
      <w:r>
        <w:rPr>
          <w:rFonts w:ascii="宋体" w:hAnsi="宋体" w:eastAsia="宋体" w:cs="宋体"/>
          <w:color w:val="000000"/>
        </w:rPr>
        <w:t>脑机接口可用于因脊髓损伤导致瘫痪的临床康复治疗。原理是脑机接口获取</w:t>
      </w:r>
      <w:r>
        <w:rPr>
          <w:color w:val="000000"/>
        </w:rPr>
        <w:t>_____</w:t>
      </w:r>
      <w:r>
        <w:rPr>
          <w:rFonts w:ascii="宋体" w:hAnsi="宋体" w:eastAsia="宋体" w:cs="宋体"/>
          <w:color w:val="000000"/>
        </w:rPr>
        <w:t>（填图中数字）发出的信号，运用计算机解码患者的运动意图，再将解码信息输送给患肢，实现对患肢活动的控制。</w:t>
      </w:r>
    </w:p>
    <w:p w14:paraId="4FB5A356">
      <w:pPr>
        <w:spacing w:line="360" w:lineRule="auto"/>
        <w:jc w:val="left"/>
        <w:textAlignment w:val="center"/>
        <w:rPr>
          <w:color w:val="000000"/>
        </w:rPr>
      </w:pPr>
      <w:r>
        <w:rPr>
          <w:color w:val="000000"/>
        </w:rPr>
        <w:t xml:space="preserve">19. </w:t>
      </w:r>
      <w:r>
        <w:rPr>
          <w:rFonts w:ascii="宋体" w:hAnsi="宋体" w:eastAsia="宋体" w:cs="宋体"/>
          <w:color w:val="000000"/>
        </w:rPr>
        <w:t>一个具有甲、乙两种单基因遗传病的家族系谱图如下。甲病是某种家族遗传性肿瘤，由等位基因</w:t>
      </w:r>
      <w:r>
        <w:rPr>
          <w:rFonts w:ascii="Times New Roman" w:hAnsi="Times New Roman" w:eastAsia="Times New Roman" w:cs="Times New Roman"/>
          <w:color w:val="000000"/>
        </w:rPr>
        <w:t xml:space="preserve">A/a </w:t>
      </w:r>
      <w:r>
        <w:rPr>
          <w:rFonts w:ascii="宋体" w:hAnsi="宋体" w:eastAsia="宋体" w:cs="宋体"/>
          <w:color w:val="000000"/>
        </w:rPr>
        <w:t>控制；乙病是苯丙酮尿症，因缺乏苯丙氨酸羟化酶所致，由等位基因</w:t>
      </w:r>
      <w:r>
        <w:rPr>
          <w:rFonts w:ascii="Times New Roman" w:hAnsi="Times New Roman" w:eastAsia="Times New Roman" w:cs="Times New Roman"/>
          <w:color w:val="000000"/>
        </w:rPr>
        <w:t xml:space="preserve"> B/b </w:t>
      </w:r>
      <w:r>
        <w:rPr>
          <w:rFonts w:ascii="宋体" w:hAnsi="宋体" w:eastAsia="宋体" w:cs="宋体"/>
          <w:color w:val="000000"/>
        </w:rPr>
        <w:t>控制，两对基因独立遗传。</w:t>
      </w:r>
    </w:p>
    <w:p w14:paraId="3D5CD86E">
      <w:pPr>
        <w:spacing w:line="360" w:lineRule="auto"/>
        <w:jc w:val="left"/>
        <w:textAlignment w:val="center"/>
        <w:rPr>
          <w:color w:val="000000"/>
        </w:rPr>
      </w:pPr>
      <w:r>
        <w:rPr>
          <w:color w:val="000000"/>
        </w:rPr>
        <w:drawing>
          <wp:inline distT="0" distB="0" distL="114300" distR="114300">
            <wp:extent cx="4467225" cy="13525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4467225" cy="1352550"/>
                    </a:xfrm>
                    <a:prstGeom prst="rect">
                      <a:avLst/>
                    </a:prstGeom>
                  </pic:spPr>
                </pic:pic>
              </a:graphicData>
            </a:graphic>
          </wp:inline>
        </w:drawing>
      </w:r>
    </w:p>
    <w:p w14:paraId="3CC6A372">
      <w:pPr>
        <w:spacing w:line="360" w:lineRule="auto"/>
        <w:jc w:val="left"/>
        <w:textAlignment w:val="center"/>
        <w:rPr>
          <w:color w:val="000000"/>
        </w:rPr>
      </w:pPr>
      <w:r>
        <w:rPr>
          <w:rFonts w:ascii="宋体" w:hAnsi="宋体" w:eastAsia="宋体" w:cs="宋体"/>
          <w:color w:val="000000"/>
        </w:rPr>
        <w:t>回答下列问题。</w:t>
      </w:r>
    </w:p>
    <w:p w14:paraId="54CC2A9A">
      <w:pPr>
        <w:spacing w:line="360" w:lineRule="auto"/>
        <w:jc w:val="left"/>
        <w:textAlignment w:val="center"/>
        <w:rPr>
          <w:color w:val="000000"/>
        </w:rPr>
      </w:pPr>
      <w:r>
        <w:rPr>
          <w:color w:val="000000"/>
        </w:rPr>
        <w:t>（1）</w:t>
      </w:r>
      <w:r>
        <w:rPr>
          <w:rFonts w:ascii="宋体" w:hAnsi="宋体" w:eastAsia="宋体" w:cs="宋体"/>
          <w:color w:val="000000"/>
        </w:rPr>
        <w:t>据图可知，两种遗传病的遗传方式为：甲病</w:t>
      </w:r>
      <w:r>
        <w:rPr>
          <w:color w:val="000000"/>
        </w:rPr>
        <w:t>_________</w:t>
      </w:r>
      <w:r>
        <w:rPr>
          <w:rFonts w:ascii="宋体" w:hAnsi="宋体" w:eastAsia="宋体" w:cs="宋体"/>
          <w:color w:val="000000"/>
          <w:u w:val="single"/>
        </w:rPr>
        <w:t>；</w:t>
      </w:r>
      <w:r>
        <w:rPr>
          <w:rFonts w:ascii="宋体" w:hAnsi="宋体" w:eastAsia="宋体" w:cs="宋体"/>
          <w:color w:val="000000"/>
        </w:rPr>
        <w:t>乙病</w:t>
      </w:r>
      <w:r>
        <w:rPr>
          <w:color w:val="000000"/>
        </w:rPr>
        <w:t>_________</w:t>
      </w:r>
      <w:r>
        <w:rPr>
          <w:rFonts w:ascii="宋体" w:hAnsi="宋体" w:eastAsia="宋体" w:cs="宋体"/>
          <w:color w:val="000000"/>
        </w:rPr>
        <w:t>。推测Ⅱ</w:t>
      </w:r>
      <w:r>
        <w:rPr>
          <w:rFonts w:ascii="Times New Roman" w:hAnsi="Times New Roman" w:eastAsia="Times New Roman" w:cs="Times New Roman"/>
          <w:color w:val="000000"/>
        </w:rPr>
        <w:t>-2</w:t>
      </w:r>
      <w:r>
        <w:rPr>
          <w:rFonts w:ascii="宋体" w:hAnsi="宋体" w:eastAsia="宋体" w:cs="宋体"/>
          <w:color w:val="000000"/>
        </w:rPr>
        <w:t>的基因型是</w:t>
      </w:r>
      <w:r>
        <w:rPr>
          <w:color w:val="000000"/>
        </w:rPr>
        <w:t>____________</w:t>
      </w:r>
      <w:r>
        <w:rPr>
          <w:rFonts w:ascii="宋体" w:hAnsi="宋体" w:eastAsia="宋体" w:cs="宋体"/>
          <w:color w:val="000000"/>
        </w:rPr>
        <w:t>。</w:t>
      </w:r>
    </w:p>
    <w:p w14:paraId="673A4F4A">
      <w:pPr>
        <w:spacing w:line="360" w:lineRule="auto"/>
        <w:jc w:val="left"/>
        <w:textAlignment w:val="center"/>
        <w:rPr>
          <w:color w:val="000000"/>
        </w:rPr>
      </w:pPr>
      <w:r>
        <w:rPr>
          <w:color w:val="000000"/>
        </w:rPr>
        <w:t>（2）</w:t>
      </w:r>
      <w:r>
        <w:rPr>
          <w:rFonts w:ascii="宋体" w:hAnsi="宋体" w:eastAsia="宋体" w:cs="宋体"/>
          <w:color w:val="000000"/>
        </w:rPr>
        <w:t>我国科学家研究发现，怀孕母体的血液中有少量来自胎儿的游离</w:t>
      </w:r>
      <w:r>
        <w:rPr>
          <w:rFonts w:ascii="Times New Roman" w:hAnsi="Times New Roman" w:eastAsia="Times New Roman" w:cs="Times New Roman"/>
          <w:color w:val="000000"/>
        </w:rPr>
        <w:t>DNA</w:t>
      </w:r>
      <w:r>
        <w:rPr>
          <w:rFonts w:ascii="宋体" w:hAnsi="宋体" w:eastAsia="宋体" w:cs="宋体"/>
          <w:color w:val="000000"/>
        </w:rPr>
        <w:t>，提取母亲血液中的</w:t>
      </w:r>
      <w:r>
        <w:rPr>
          <w:rFonts w:ascii="Times New Roman" w:hAnsi="Times New Roman" w:eastAsia="Times New Roman" w:cs="Times New Roman"/>
          <w:color w:val="000000"/>
        </w:rPr>
        <w:t>DNA</w:t>
      </w:r>
      <w:r>
        <w:rPr>
          <w:rFonts w:ascii="宋体" w:hAnsi="宋体" w:eastAsia="宋体" w:cs="宋体"/>
          <w:color w:val="000000"/>
        </w:rPr>
        <w:t>，采用</w:t>
      </w:r>
      <w:r>
        <w:rPr>
          <w:rFonts w:ascii="Times New Roman" w:hAnsi="Times New Roman" w:eastAsia="Times New Roman" w:cs="Times New Roman"/>
          <w:color w:val="000000"/>
        </w:rPr>
        <w:t>PCR</w:t>
      </w:r>
      <w:r>
        <w:rPr>
          <w:rFonts w:ascii="宋体" w:hAnsi="宋体" w:eastAsia="宋体" w:cs="宋体"/>
          <w:color w:val="000000"/>
        </w:rPr>
        <w:t>方法可以检测胎儿的基因状况，进行遗传病诊断。该技术的优点是</w:t>
      </w:r>
      <w:r>
        <w:rPr>
          <w:color w:val="000000"/>
        </w:rPr>
        <w:t>_____________</w:t>
      </w:r>
      <w:r>
        <w:rPr>
          <w:rFonts w:ascii="Times New Roman" w:hAnsi="Times New Roman" w:eastAsia="Times New Roman" w:cs="Times New Roman"/>
          <w:color w:val="000000"/>
        </w:rPr>
        <w:t xml:space="preserve"> </w:t>
      </w:r>
      <w:r>
        <w:rPr>
          <w:rFonts w:ascii="宋体" w:hAnsi="宋体" w:eastAsia="宋体" w:cs="宋体"/>
          <w:color w:val="000000"/>
        </w:rPr>
        <w:t>（答出</w:t>
      </w:r>
      <w:r>
        <w:rPr>
          <w:rFonts w:ascii="Times New Roman" w:hAnsi="Times New Roman" w:eastAsia="Times New Roman" w:cs="Times New Roman"/>
          <w:color w:val="000000"/>
        </w:rPr>
        <w:t>2</w:t>
      </w:r>
      <w:r>
        <w:rPr>
          <w:rFonts w:ascii="宋体" w:hAnsi="宋体" w:eastAsia="宋体" w:cs="宋体"/>
          <w:color w:val="000000"/>
        </w:rPr>
        <w:t>点即可）。</w:t>
      </w:r>
    </w:p>
    <w:p w14:paraId="5EE66661">
      <w:pPr>
        <w:spacing w:line="360" w:lineRule="auto"/>
        <w:jc w:val="left"/>
        <w:textAlignment w:val="center"/>
        <w:rPr>
          <w:color w:val="000000"/>
        </w:rPr>
      </w:pPr>
      <w:r>
        <w:rPr>
          <w:color w:val="000000"/>
        </w:rPr>
        <w:t>（3）</w:t>
      </w:r>
      <w:r>
        <w:rPr>
          <w:rFonts w:ascii="宋体" w:hAnsi="宋体" w:eastAsia="宋体" w:cs="宋体"/>
          <w:color w:val="000000"/>
        </w:rPr>
        <w:t>科研人员对该家系成员的两个基因进行了</w:t>
      </w:r>
      <w:r>
        <w:rPr>
          <w:rFonts w:ascii="Times New Roman" w:hAnsi="Times New Roman" w:eastAsia="Times New Roman" w:cs="Times New Roman"/>
          <w:color w:val="000000"/>
        </w:rPr>
        <w:t>PCR</w:t>
      </w:r>
      <w:r>
        <w:rPr>
          <w:rFonts w:ascii="宋体" w:hAnsi="宋体" w:eastAsia="宋体" w:cs="宋体"/>
          <w:color w:val="000000"/>
        </w:rPr>
        <w:t>扩增，部分成员扩增产物凝胶电泳图如下。据图分析，乙病是由于正常基因发生了碱基</w:t>
      </w:r>
      <w:r>
        <w:rPr>
          <w:color w:val="000000"/>
        </w:rPr>
        <w:t>_____________</w:t>
      </w:r>
      <w:r>
        <w:rPr>
          <w:rFonts w:ascii="宋体" w:hAnsi="宋体" w:eastAsia="宋体" w:cs="宋体"/>
          <w:color w:val="000000"/>
        </w:rPr>
        <w:t>所致。假设在正常人群中乙病携带者的概率为</w:t>
      </w:r>
      <w:r>
        <w:rPr>
          <w:rFonts w:ascii="Times New Roman" w:hAnsi="Times New Roman" w:eastAsia="Times New Roman" w:cs="Times New Roman"/>
          <w:color w:val="000000"/>
        </w:rPr>
        <w:t xml:space="preserve"> 1/75</w:t>
      </w:r>
      <w:r>
        <w:rPr>
          <w:rFonts w:ascii="宋体" w:hAnsi="宋体" w:eastAsia="宋体" w:cs="宋体"/>
          <w:color w:val="000000"/>
        </w:rPr>
        <w:t>，若Ⅲ</w:t>
      </w:r>
      <w:r>
        <w:rPr>
          <w:rFonts w:ascii="Times New Roman" w:hAnsi="Times New Roman" w:eastAsia="Times New Roman" w:cs="Times New Roman"/>
          <w:color w:val="000000"/>
        </w:rPr>
        <w:t>-5</w:t>
      </w:r>
      <w:r>
        <w:rPr>
          <w:rFonts w:ascii="宋体" w:hAnsi="宋体" w:eastAsia="宋体" w:cs="宋体"/>
          <w:color w:val="000000"/>
        </w:rPr>
        <w:t>与一个无亲缘关系的正常男子婚配，生育患病孩子的概率为</w:t>
      </w:r>
      <w:r>
        <w:rPr>
          <w:color w:val="000000"/>
        </w:rPr>
        <w:t>________</w:t>
      </w:r>
      <w:r>
        <w:rPr>
          <w:rFonts w:ascii="宋体" w:hAnsi="宋体" w:eastAsia="宋体" w:cs="宋体"/>
          <w:color w:val="000000"/>
          <w:u w:val="single"/>
        </w:rPr>
        <w:t>；</w:t>
      </w:r>
      <w:r>
        <w:rPr>
          <w:rFonts w:ascii="宋体" w:hAnsi="宋体" w:eastAsia="宋体" w:cs="宋体"/>
          <w:color w:val="000000"/>
        </w:rPr>
        <w:t>若Ⅲ</w:t>
      </w:r>
      <w:r>
        <w:rPr>
          <w:rFonts w:ascii="Times New Roman" w:hAnsi="Times New Roman" w:eastAsia="Times New Roman" w:cs="Times New Roman"/>
          <w:color w:val="000000"/>
        </w:rPr>
        <w:t>-5</w:t>
      </w:r>
      <w:r>
        <w:rPr>
          <w:rFonts w:ascii="宋体" w:hAnsi="宋体" w:eastAsia="宋体" w:cs="宋体"/>
          <w:color w:val="000000"/>
        </w:rPr>
        <w:t>和Ⅲ</w:t>
      </w:r>
      <w:r>
        <w:rPr>
          <w:rFonts w:ascii="Times New Roman" w:hAnsi="Times New Roman" w:eastAsia="Times New Roman" w:cs="Times New Roman"/>
          <w:color w:val="000000"/>
        </w:rPr>
        <w:t>-3</w:t>
      </w:r>
      <w:r>
        <w:rPr>
          <w:rFonts w:ascii="宋体" w:hAnsi="宋体" w:eastAsia="宋体" w:cs="宋体"/>
          <w:color w:val="000000"/>
        </w:rPr>
        <w:t>婚配，生育患病孩子的概率是前一种婚配的</w:t>
      </w:r>
      <w:r>
        <w:rPr>
          <w:color w:val="000000"/>
        </w:rPr>
        <w:t>_____</w:t>
      </w:r>
      <w:r>
        <w:rPr>
          <w:rFonts w:ascii="宋体" w:hAnsi="宋体" w:eastAsia="宋体" w:cs="宋体"/>
          <w:color w:val="000000"/>
        </w:rPr>
        <w:t>倍。因此，避免近亲结婚可以有效降低遗传病的发病风险。</w:t>
      </w:r>
    </w:p>
    <w:p w14:paraId="70F1CE8B">
      <w:pPr>
        <w:spacing w:line="360" w:lineRule="auto"/>
        <w:jc w:val="left"/>
        <w:textAlignment w:val="center"/>
        <w:rPr>
          <w:color w:val="000000"/>
        </w:rPr>
      </w:pPr>
      <w:r>
        <w:rPr>
          <w:color w:val="000000"/>
        </w:rPr>
        <w:drawing>
          <wp:inline distT="0" distB="0" distL="114300" distR="114300">
            <wp:extent cx="4410075" cy="207645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4410075" cy="2076450"/>
                    </a:xfrm>
                    <a:prstGeom prst="rect">
                      <a:avLst/>
                    </a:prstGeom>
                  </pic:spPr>
                </pic:pic>
              </a:graphicData>
            </a:graphic>
          </wp:inline>
        </w:drawing>
      </w:r>
    </w:p>
    <w:p w14:paraId="3F540D93">
      <w:pPr>
        <w:spacing w:line="360" w:lineRule="auto"/>
        <w:jc w:val="left"/>
        <w:textAlignment w:val="center"/>
        <w:rPr>
          <w:color w:val="000000"/>
        </w:rPr>
      </w:pPr>
      <w:r>
        <w:rPr>
          <w:color w:val="000000"/>
        </w:rPr>
        <w:t>（4）</w:t>
      </w:r>
      <w:r>
        <w:rPr>
          <w:rFonts w:ascii="宋体" w:hAnsi="宋体" w:eastAsia="宋体" w:cs="宋体"/>
          <w:color w:val="000000"/>
        </w:rPr>
        <w:t>近年来，反义</w:t>
      </w:r>
      <w:r>
        <w:rPr>
          <w:rFonts w:ascii="Times New Roman" w:hAnsi="Times New Roman" w:eastAsia="Times New Roman" w:cs="Times New Roman"/>
          <w:color w:val="000000"/>
        </w:rPr>
        <w:t>RNA</w:t>
      </w:r>
      <w:r>
        <w:rPr>
          <w:rFonts w:ascii="宋体" w:hAnsi="宋体" w:eastAsia="宋体" w:cs="宋体"/>
          <w:color w:val="000000"/>
        </w:rPr>
        <w:t>药物已被用于疾病治疗。该类药物是一种短片段</w:t>
      </w:r>
      <w:r>
        <w:rPr>
          <w:rFonts w:ascii="Times New Roman" w:hAnsi="Times New Roman" w:eastAsia="Times New Roman" w:cs="Times New Roman"/>
          <w:color w:val="000000"/>
        </w:rPr>
        <w:t>RNA</w:t>
      </w:r>
      <w:r>
        <w:rPr>
          <w:rFonts w:ascii="宋体" w:hAnsi="宋体" w:eastAsia="宋体" w:cs="宋体"/>
          <w:color w:val="000000"/>
        </w:rPr>
        <w:t>，递送到细胞中，能与目标基因的</w:t>
      </w:r>
      <w:r>
        <w:rPr>
          <w:rFonts w:ascii="Times New Roman" w:hAnsi="Times New Roman" w:eastAsia="Times New Roman" w:cs="Times New Roman"/>
          <w:color w:val="000000"/>
        </w:rPr>
        <w:t xml:space="preserve"> mRNA </w:t>
      </w:r>
      <w:r>
        <w:rPr>
          <w:rFonts w:ascii="宋体" w:hAnsi="宋体" w:eastAsia="宋体" w:cs="宋体"/>
          <w:color w:val="000000"/>
        </w:rPr>
        <w:t>互补结合形成部分双链，影响蛋白质翻译，最终达到治疗目的。上述家系中，选择</w:t>
      </w:r>
      <w:r>
        <w:rPr>
          <w:color w:val="000000"/>
        </w:rPr>
        <w:t>______________</w:t>
      </w:r>
      <w:r>
        <w:rPr>
          <w:rFonts w:ascii="宋体" w:hAnsi="宋体" w:eastAsia="宋体" w:cs="宋体"/>
          <w:color w:val="000000"/>
        </w:rPr>
        <w:t>基因作为目标，有望达到治疗目的。</w:t>
      </w:r>
    </w:p>
    <w:p w14:paraId="522CC307">
      <w:pPr>
        <w:spacing w:line="360" w:lineRule="auto"/>
        <w:jc w:val="left"/>
        <w:textAlignment w:val="center"/>
        <w:rPr>
          <w:color w:val="000000"/>
        </w:rPr>
      </w:pPr>
      <w:r>
        <w:rPr>
          <w:color w:val="000000"/>
        </w:rPr>
        <w:t xml:space="preserve">20. </w:t>
      </w:r>
      <w:r>
        <w:rPr>
          <w:rFonts w:ascii="宋体" w:hAnsi="宋体" w:eastAsia="宋体" w:cs="宋体"/>
          <w:color w:val="000000"/>
        </w:rPr>
        <w:t>丁二醇广泛应用于化妆品和食品等领域。兴趣小组在已改造的大肠杆菌中引入合成丁二醇的关键基因</w:t>
      </w:r>
      <w:r>
        <w:rPr>
          <w:rFonts w:ascii="Times New Roman" w:hAnsi="Times New Roman" w:eastAsia="Times New Roman" w:cs="Times New Roman"/>
          <w:color w:val="000000"/>
        </w:rPr>
        <w:t>X</w:t>
      </w:r>
      <w:r>
        <w:rPr>
          <w:rFonts w:ascii="宋体" w:hAnsi="宋体" w:eastAsia="宋体" w:cs="宋体"/>
          <w:color w:val="000000"/>
        </w:rPr>
        <w:t>，以提高丁二醇的产量。回答下列问题。</w:t>
      </w:r>
    </w:p>
    <w:p w14:paraId="58A4E5E0">
      <w:pPr>
        <w:spacing w:line="360" w:lineRule="auto"/>
        <w:jc w:val="left"/>
        <w:textAlignment w:val="center"/>
        <w:rPr>
          <w:color w:val="000000"/>
        </w:rPr>
      </w:pPr>
      <w:r>
        <w:rPr>
          <w:color w:val="000000"/>
        </w:rPr>
        <w:t>（1）</w:t>
      </w:r>
      <w:r>
        <w:rPr>
          <w:rFonts w:ascii="宋体" w:hAnsi="宋体" w:eastAsia="宋体" w:cs="宋体"/>
          <w:color w:val="000000"/>
        </w:rPr>
        <w:t>扩增</w:t>
      </w:r>
      <w:r>
        <w:rPr>
          <w:rFonts w:ascii="Times New Roman" w:hAnsi="Times New Roman" w:eastAsia="Times New Roman" w:cs="Times New Roman"/>
          <w:color w:val="000000"/>
        </w:rPr>
        <w:t>X</w:t>
      </w:r>
      <w:r>
        <w:rPr>
          <w:rFonts w:ascii="宋体" w:hAnsi="宋体" w:eastAsia="宋体" w:cs="宋体"/>
          <w:color w:val="000000"/>
        </w:rPr>
        <w:t>基因时，</w:t>
      </w:r>
      <w:r>
        <w:rPr>
          <w:rFonts w:ascii="Times New Roman" w:hAnsi="Times New Roman" w:eastAsia="Times New Roman" w:cs="Times New Roman"/>
          <w:color w:val="000000"/>
        </w:rPr>
        <w:t>PCR</w:t>
      </w:r>
      <w:r>
        <w:rPr>
          <w:rFonts w:ascii="宋体" w:hAnsi="宋体" w:eastAsia="宋体" w:cs="宋体"/>
          <w:color w:val="000000"/>
        </w:rPr>
        <w:t>反应中需要使用</w:t>
      </w:r>
      <w:r>
        <w:rPr>
          <w:rFonts w:ascii="Times New Roman" w:hAnsi="Times New Roman" w:eastAsia="Times New Roman" w:cs="Times New Roman"/>
          <w:color w:val="000000"/>
        </w:rPr>
        <w:t>Taq DNA</w:t>
      </w:r>
      <w:r>
        <w:rPr>
          <w:rFonts w:ascii="宋体" w:hAnsi="宋体" w:eastAsia="宋体" w:cs="宋体"/>
          <w:color w:val="000000"/>
        </w:rPr>
        <w:t>聚合酶，原因是</w:t>
      </w:r>
      <w:r>
        <w:rPr>
          <w:color w:val="000000"/>
        </w:rPr>
        <w:t>_________________</w:t>
      </w:r>
      <w:r>
        <w:rPr>
          <w:rFonts w:ascii="宋体" w:hAnsi="宋体" w:eastAsia="宋体" w:cs="宋体"/>
          <w:color w:val="000000"/>
        </w:rPr>
        <w:t>。</w:t>
      </w:r>
    </w:p>
    <w:p w14:paraId="0AAEC6ED">
      <w:pPr>
        <w:spacing w:line="360" w:lineRule="auto"/>
        <w:jc w:val="left"/>
        <w:textAlignment w:val="center"/>
        <w:rPr>
          <w:color w:val="000000"/>
        </w:rPr>
      </w:pPr>
      <w:r>
        <w:rPr>
          <w:color w:val="000000"/>
        </w:rPr>
        <w:t>（2）</w:t>
      </w:r>
      <w:r>
        <w:rPr>
          <w:rFonts w:ascii="宋体" w:hAnsi="宋体" w:eastAsia="宋体" w:cs="宋体"/>
          <w:color w:val="000000"/>
        </w:rPr>
        <w:t>使用</w:t>
      </w:r>
      <w:r>
        <w:rPr>
          <w:rFonts w:ascii="Times New Roman" w:hAnsi="Times New Roman" w:eastAsia="Times New Roman" w:cs="Times New Roman"/>
          <w:color w:val="000000"/>
        </w:rPr>
        <w:t>BamH I</w:t>
      </w:r>
      <w:r>
        <w:rPr>
          <w:rFonts w:ascii="宋体" w:hAnsi="宋体" w:eastAsia="宋体" w:cs="宋体"/>
          <w:color w:val="000000"/>
        </w:rPr>
        <w:t>和</w:t>
      </w:r>
      <w:r>
        <w:rPr>
          <w:rFonts w:ascii="Times New Roman" w:hAnsi="Times New Roman" w:eastAsia="Times New Roman" w:cs="Times New Roman"/>
          <w:color w:val="000000"/>
        </w:rPr>
        <w:t> SalI</w:t>
      </w:r>
      <w:r>
        <w:rPr>
          <w:rFonts w:ascii="宋体" w:hAnsi="宋体" w:eastAsia="宋体" w:cs="宋体"/>
          <w:color w:val="000000"/>
        </w:rPr>
        <w:t>限制酶处理质粒和</w:t>
      </w:r>
      <w:r>
        <w:rPr>
          <w:rFonts w:ascii="Times New Roman" w:hAnsi="Times New Roman" w:eastAsia="Times New Roman" w:cs="Times New Roman"/>
          <w:color w:val="000000"/>
        </w:rPr>
        <w:t>X</w:t>
      </w:r>
      <w:r>
        <w:rPr>
          <w:rFonts w:ascii="宋体" w:hAnsi="宋体" w:eastAsia="宋体" w:cs="宋体"/>
          <w:color w:val="000000"/>
        </w:rPr>
        <w:t>基因，连接后转化大肠杆菌，并涂布在无抗生素平板上（如图）。在此基础上，进一步筛选含目的基因菌株的实验思路是</w:t>
      </w:r>
      <w:r>
        <w:rPr>
          <w:color w:val="000000"/>
        </w:rPr>
        <w:t>___________________________</w:t>
      </w:r>
      <w:r>
        <w:rPr>
          <w:rFonts w:ascii="宋体" w:hAnsi="宋体" w:eastAsia="宋体" w:cs="宋体"/>
          <w:color w:val="000000"/>
        </w:rPr>
        <w:t>。</w:t>
      </w:r>
    </w:p>
    <w:p w14:paraId="3EB108C9">
      <w:pPr>
        <w:spacing w:line="360" w:lineRule="auto"/>
        <w:jc w:val="left"/>
        <w:textAlignment w:val="center"/>
        <w:rPr>
          <w:color w:val="000000"/>
        </w:rPr>
      </w:pPr>
      <w:r>
        <w:rPr>
          <w:color w:val="000000"/>
        </w:rPr>
        <w:t>、</w:t>
      </w:r>
      <w:r>
        <w:rPr>
          <w:color w:val="000000"/>
        </w:rPr>
        <w:drawing>
          <wp:inline distT="0" distB="0" distL="114300" distR="114300">
            <wp:extent cx="2343150" cy="20383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343150" cy="2038350"/>
                    </a:xfrm>
                    <a:prstGeom prst="rect">
                      <a:avLst/>
                    </a:prstGeom>
                  </pic:spPr>
                </pic:pic>
              </a:graphicData>
            </a:graphic>
          </wp:inline>
        </w:drawing>
      </w:r>
    </w:p>
    <w:p w14:paraId="2768AEF4">
      <w:pPr>
        <w:spacing w:line="360" w:lineRule="auto"/>
        <w:jc w:val="left"/>
        <w:textAlignment w:val="center"/>
        <w:rPr>
          <w:color w:val="000000"/>
        </w:rPr>
      </w:pPr>
      <w:r>
        <w:rPr>
          <w:color w:val="000000"/>
        </w:rPr>
        <w:t>（3）</w:t>
      </w:r>
      <w:r>
        <w:rPr>
          <w:rFonts w:ascii="宋体" w:hAnsi="宋体" w:eastAsia="宋体" w:cs="宋体"/>
          <w:color w:val="000000"/>
        </w:rPr>
        <w:t>研究表明，碳源和氮源的种类、浓度及其比例会影响微生物生长和发酵产物积累。如果培养基中碳源相对过多，容易使其氧化不彻底，形成较多的</w:t>
      </w:r>
      <w:r>
        <w:rPr>
          <w:color w:val="000000"/>
        </w:rPr>
        <w:t>____________________</w:t>
      </w:r>
      <w:r>
        <w:rPr>
          <w:rFonts w:ascii="宋体" w:hAnsi="宋体" w:eastAsia="宋体" w:cs="宋体"/>
          <w:color w:val="000000"/>
        </w:rPr>
        <w:t>，引起发酵液</w:t>
      </w:r>
      <w:r>
        <w:rPr>
          <w:rFonts w:ascii="Times New Roman" w:hAnsi="Times New Roman" w:eastAsia="Times New Roman" w:cs="Times New Roman"/>
          <w:color w:val="000000"/>
        </w:rPr>
        <w:t>pH</w:t>
      </w:r>
      <w:r>
        <w:rPr>
          <w:rFonts w:ascii="宋体" w:hAnsi="宋体" w:eastAsia="宋体" w:cs="宋体"/>
          <w:color w:val="000000"/>
        </w:rPr>
        <w:t>值下降。兴趣小组通过单因子实验确定了木薯淀粉和酵母粉的最适浓度分别为</w:t>
      </w:r>
      <w:r>
        <w:rPr>
          <w:rFonts w:ascii="Times New Roman" w:hAnsi="Times New Roman" w:eastAsia="Times New Roman" w:cs="Times New Roman"/>
          <w:color w:val="000000"/>
        </w:rPr>
        <w:t>100g.L</w:t>
      </w:r>
      <w:r>
        <w:rPr>
          <w:color w:val="000000"/>
          <w:vertAlign w:val="superscript"/>
        </w:rPr>
        <w:t>-1</w:t>
      </w:r>
      <w:r>
        <w:rPr>
          <w:rFonts w:ascii="宋体" w:hAnsi="宋体" w:eastAsia="宋体" w:cs="宋体"/>
          <w:color w:val="000000"/>
        </w:rPr>
        <w:t>和</w:t>
      </w:r>
      <w:r>
        <w:rPr>
          <w:rFonts w:ascii="Times New Roman" w:hAnsi="Times New Roman" w:eastAsia="Times New Roman" w:cs="Times New Roman"/>
          <w:color w:val="000000"/>
        </w:rPr>
        <w:t>15 g.L</w:t>
      </w:r>
      <w:r>
        <w:rPr>
          <w:color w:val="000000"/>
          <w:vertAlign w:val="superscript"/>
        </w:rPr>
        <w:t>-1</w:t>
      </w:r>
      <w:r>
        <w:rPr>
          <w:rFonts w:ascii="宋体" w:hAnsi="宋体" w:eastAsia="宋体" w:cs="宋体"/>
          <w:color w:val="000000"/>
        </w:rPr>
        <w:t>。在此基础上，设置不同浓度的木薯淀粉（</w:t>
      </w:r>
      <w:r>
        <w:rPr>
          <w:rFonts w:ascii="Times New Roman" w:hAnsi="Times New Roman" w:eastAsia="Times New Roman" w:cs="Times New Roman"/>
          <w:color w:val="000000"/>
        </w:rPr>
        <w:t>90 g.L</w:t>
      </w:r>
      <w:r>
        <w:rPr>
          <w:color w:val="000000"/>
          <w:vertAlign w:val="superscript"/>
        </w:rPr>
        <w:t>-1</w:t>
      </w:r>
      <w:r>
        <w:rPr>
          <w:rFonts w:ascii="宋体" w:hAnsi="宋体" w:eastAsia="宋体" w:cs="宋体"/>
          <w:color w:val="000000"/>
        </w:rPr>
        <w:t>、</w:t>
      </w:r>
      <w:r>
        <w:rPr>
          <w:rFonts w:ascii="Times New Roman" w:hAnsi="Times New Roman" w:eastAsia="Times New Roman" w:cs="Times New Roman"/>
          <w:color w:val="000000"/>
        </w:rPr>
        <w:t>100 g.L</w:t>
      </w:r>
      <w:r>
        <w:rPr>
          <w:color w:val="000000"/>
          <w:vertAlign w:val="superscript"/>
        </w:rPr>
        <w:t>-1</w:t>
      </w:r>
      <w:r>
        <w:rPr>
          <w:rFonts w:ascii="宋体" w:hAnsi="宋体" w:eastAsia="宋体" w:cs="宋体"/>
          <w:color w:val="000000"/>
        </w:rPr>
        <w:t>、</w:t>
      </w:r>
      <w:r>
        <w:rPr>
          <w:rFonts w:ascii="Times New Roman" w:hAnsi="Times New Roman" w:eastAsia="Times New Roman" w:cs="Times New Roman"/>
          <w:color w:val="000000"/>
        </w:rPr>
        <w:t>110 g.L</w:t>
      </w:r>
      <w:r>
        <w:rPr>
          <w:color w:val="000000"/>
          <w:vertAlign w:val="superscript"/>
        </w:rPr>
        <w:t>-1</w:t>
      </w:r>
      <w:r>
        <w:rPr>
          <w:rFonts w:ascii="宋体" w:hAnsi="宋体" w:eastAsia="宋体" w:cs="宋体"/>
          <w:color w:val="000000"/>
        </w:rPr>
        <w:t>）和酵母粉（</w:t>
      </w:r>
      <w:r>
        <w:rPr>
          <w:rFonts w:ascii="Times New Roman" w:hAnsi="Times New Roman" w:eastAsia="Times New Roman" w:cs="Times New Roman"/>
          <w:color w:val="000000"/>
        </w:rPr>
        <w:t>12 g.L</w:t>
      </w:r>
      <w:r>
        <w:rPr>
          <w:color w:val="000000"/>
          <w:vertAlign w:val="superscript"/>
        </w:rPr>
        <w:t>-1</w:t>
      </w:r>
      <w:r>
        <w:rPr>
          <w:rFonts w:ascii="宋体" w:hAnsi="宋体" w:eastAsia="宋体" w:cs="宋体"/>
          <w:color w:val="000000"/>
        </w:rPr>
        <w:t>、</w:t>
      </w:r>
      <w:r>
        <w:rPr>
          <w:rFonts w:ascii="Times New Roman" w:hAnsi="Times New Roman" w:eastAsia="Times New Roman" w:cs="Times New Roman"/>
          <w:color w:val="000000"/>
        </w:rPr>
        <w:t>15g.L</w:t>
      </w:r>
      <w:r>
        <w:rPr>
          <w:color w:val="000000"/>
          <w:vertAlign w:val="superscript"/>
        </w:rPr>
        <w:t>-1</w:t>
      </w:r>
      <w:r>
        <w:rPr>
          <w:rFonts w:ascii="宋体" w:hAnsi="宋体" w:eastAsia="宋体" w:cs="宋体"/>
          <w:color w:val="000000"/>
        </w:rPr>
        <w:t>、</w:t>
      </w:r>
      <w:r>
        <w:rPr>
          <w:rFonts w:ascii="Times New Roman" w:hAnsi="Times New Roman" w:eastAsia="Times New Roman" w:cs="Times New Roman"/>
          <w:color w:val="000000"/>
        </w:rPr>
        <w:t>18 g.L</w:t>
      </w:r>
      <w:r>
        <w:rPr>
          <w:color w:val="000000"/>
          <w:vertAlign w:val="superscript"/>
        </w:rPr>
        <w:t>-1）</w:t>
      </w:r>
      <w:r>
        <w:rPr>
          <w:rFonts w:ascii="宋体" w:hAnsi="宋体" w:eastAsia="宋体" w:cs="宋体"/>
          <w:color w:val="000000"/>
        </w:rPr>
        <w:t>筛选碳源和氮源浓度的最佳组合，以获得较高发酵产量，理论上应设置</w:t>
      </w:r>
      <w:r>
        <w:rPr>
          <w:color w:val="000000"/>
        </w:rPr>
        <w:t>______</w:t>
      </w:r>
      <w:r>
        <w:rPr>
          <w:rFonts w:ascii="宋体" w:hAnsi="宋体" w:eastAsia="宋体" w:cs="宋体"/>
          <w:color w:val="000000"/>
        </w:rPr>
        <w:t>（填数字）组实验（重复组不计算在内）。</w:t>
      </w:r>
    </w:p>
    <w:p w14:paraId="03EEBAA6">
      <w:pPr>
        <w:spacing w:line="360" w:lineRule="auto"/>
        <w:jc w:val="left"/>
        <w:textAlignment w:val="center"/>
        <w:rPr>
          <w:color w:val="000000"/>
        </w:rPr>
      </w:pPr>
      <w:r>
        <w:rPr>
          <w:color w:val="000000"/>
        </w:rPr>
        <w:t>（4）</w:t>
      </w:r>
      <w:r>
        <w:rPr>
          <w:rFonts w:ascii="宋体" w:hAnsi="宋体" w:eastAsia="宋体" w:cs="宋体"/>
          <w:color w:val="000000"/>
        </w:rPr>
        <w:t>大肠杆菌在发酵罐内进行高密度发酵时，温度会升高，其原因是</w:t>
      </w:r>
      <w:r>
        <w:rPr>
          <w:color w:val="000000"/>
        </w:rPr>
        <w:t>__________________</w:t>
      </w:r>
      <w:r>
        <w:rPr>
          <w:rFonts w:ascii="宋体" w:hAnsi="宋体" w:eastAsia="宋体" w:cs="宋体"/>
          <w:color w:val="000000"/>
        </w:rPr>
        <w:t>。</w:t>
      </w:r>
    </w:p>
    <w:p w14:paraId="02A5992F">
      <w:pPr>
        <w:spacing w:line="360" w:lineRule="auto"/>
        <w:jc w:val="left"/>
        <w:textAlignment w:val="center"/>
        <w:rPr>
          <w:color w:val="000000"/>
        </w:rPr>
      </w:pPr>
      <w:r>
        <w:rPr>
          <w:color w:val="000000"/>
        </w:rPr>
        <w:t>（5）</w:t>
      </w:r>
      <w:r>
        <w:rPr>
          <w:rFonts w:ascii="宋体" w:hAnsi="宋体" w:eastAsia="宋体" w:cs="宋体"/>
          <w:color w:val="000000"/>
        </w:rPr>
        <w:t>发酵工业中通过菌种选育、扩大培养和发酵后，再经</w:t>
      </w:r>
      <w:r>
        <w:rPr>
          <w:color w:val="000000"/>
        </w:rPr>
        <w:t>_____________________</w:t>
      </w:r>
      <w:r>
        <w:rPr>
          <w:rFonts w:ascii="宋体" w:hAnsi="宋体" w:eastAsia="宋体" w:cs="宋体"/>
          <w:color w:val="000000"/>
        </w:rPr>
        <w:t>，最终获得发酵产品。</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2119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8CAF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B07F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8D4B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E30C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BD6C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B1C15AF"/>
    <w:rsid w:val="38274566"/>
    <w:rsid w:val="38D92E82"/>
    <w:rsid w:val="5A6E4C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9</Pages>
  <Words>4948</Words>
  <Characters>5802</Characters>
  <Lines>0</Lines>
  <Paragraphs>0</Paragraphs>
  <TotalTime>0</TotalTime>
  <ScaleCrop>false</ScaleCrop>
  <LinksUpToDate>false</LinksUpToDate>
  <CharactersWithSpaces>5993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2026-02-10T06:41:00Z</dcterms:created>
  <dc:creator>Administrator</dc:creator>
  <cp:lastModifiedBy>上帝掷骰子吗</cp:lastModifiedBy>
  <dcterms:modified xsi:type="dcterms:W3CDTF">2026-02-10T06:57:38Z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383B25EC56BD47CDB3792EE28D4EF0C1_12</vt:lpwstr>
  </property>
</Properties>
</file>