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6ECC756">
      <w:pPr>
        <w:spacing w:line="360" w:lineRule="auto"/>
        <w:jc w:val="center"/>
        <w:rPr>
          <w:rFonts w:hint="eastAsia" w:ascii="宋体" w:hAnsi="宋体" w:eastAsia="宋体" w:cs="宋体"/>
          <w:b/>
          <w:color w:val="auto"/>
          <w:sz w:val="32"/>
          <w:lang w:val="en-US" w:eastAsia="zh-CN"/>
        </w:rP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11963400</wp:posOffset>
            </wp:positionH>
            <wp:positionV relativeFrom="topMargin">
              <wp:posOffset>12674600</wp:posOffset>
            </wp:positionV>
            <wp:extent cx="317500" cy="330200"/>
            <wp:effectExtent l="0" t="0" r="6350" b="12700"/>
            <wp:wrapNone/>
            <wp:docPr id="100032" name="图片 100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pic:cNvPicPr>
                      <a:picLocks noChangeAspect="1"/>
                    </pic:cNvPicPr>
                  </pic:nvPicPr>
                  <pic:blipFill>
                    <a:blip r:embed="rId10"/>
                    <a:stretch>
                      <a:fillRect/>
                    </a:stretch>
                  </pic:blipFill>
                  <pic:spPr>
                    <a:xfrm>
                      <a:off x="0" y="0"/>
                      <a:ext cx="317500" cy="330200"/>
                    </a:xfrm>
                    <a:prstGeom prst="rect">
                      <a:avLst/>
                    </a:prstGeom>
                  </pic:spPr>
                </pic:pic>
              </a:graphicData>
            </a:graphic>
          </wp:anchor>
        </w:drawing>
      </w:r>
      <w:r>
        <w:rPr>
          <w:rFonts w:ascii="Times New Roman" w:hAnsi="Times New Roman" w:eastAsia="Times New Roman" w:cs="Times New Roman"/>
          <w:b/>
          <w:color w:val="auto"/>
          <w:sz w:val="32"/>
        </w:rPr>
        <w:t>2024</w:t>
      </w:r>
      <w:r>
        <w:rPr>
          <w:rFonts w:ascii="宋体" w:hAnsi="宋体" w:eastAsia="宋体" w:cs="宋体"/>
          <w:b/>
          <w:color w:val="auto"/>
          <w:sz w:val="32"/>
        </w:rPr>
        <w:t>年普通高等学校招生选择性考试</w:t>
      </w:r>
      <w:r>
        <w:rPr>
          <w:rFonts w:hint="eastAsia" w:ascii="宋体" w:hAnsi="宋体" w:cs="宋体"/>
          <w:b/>
          <w:color w:val="auto"/>
          <w:sz w:val="32"/>
          <w:lang w:eastAsia="zh-CN"/>
        </w:rPr>
        <w:t>（</w:t>
      </w:r>
      <w:r>
        <w:rPr>
          <w:rFonts w:hint="eastAsia" w:ascii="宋体" w:hAnsi="宋体" w:cs="宋体"/>
          <w:b/>
          <w:color w:val="auto"/>
          <w:sz w:val="32"/>
          <w:lang w:val="en-US" w:eastAsia="zh-CN"/>
        </w:rPr>
        <w:t>辽宁卷</w:t>
      </w:r>
      <w:r>
        <w:rPr>
          <w:rFonts w:hint="eastAsia" w:ascii="宋体" w:hAnsi="宋体" w:cs="宋体"/>
          <w:b/>
          <w:color w:val="auto"/>
          <w:sz w:val="32"/>
          <w:lang w:eastAsia="zh-CN"/>
        </w:rPr>
        <w:t>）</w:t>
      </w:r>
    </w:p>
    <w:p w14:paraId="01DA5610">
      <w:pPr>
        <w:spacing w:line="360" w:lineRule="auto"/>
        <w:jc w:val="center"/>
      </w:pPr>
      <w:r>
        <w:rPr>
          <w:rFonts w:ascii="宋体" w:hAnsi="宋体" w:eastAsia="宋体" w:cs="宋体"/>
          <w:b/>
          <w:color w:val="auto"/>
          <w:sz w:val="32"/>
        </w:rPr>
        <w:t>生物学</w:t>
      </w:r>
    </w:p>
    <w:p w14:paraId="0DF4D120">
      <w:pPr>
        <w:spacing w:line="360" w:lineRule="auto"/>
        <w:jc w:val="both"/>
      </w:pPr>
      <w:r>
        <w:rPr>
          <w:rFonts w:ascii="宋体" w:hAnsi="宋体" w:eastAsia="宋体" w:cs="宋体"/>
          <w:b/>
          <w:color w:val="auto"/>
          <w:sz w:val="24"/>
        </w:rPr>
        <w:t>本试卷共</w:t>
      </w:r>
      <w:r>
        <w:rPr>
          <w:rFonts w:ascii="Times New Roman" w:hAnsi="Times New Roman" w:eastAsia="Times New Roman" w:cs="Times New Roman"/>
          <w:b/>
          <w:color w:val="auto"/>
          <w:sz w:val="24"/>
        </w:rPr>
        <w:t>11</w:t>
      </w:r>
      <w:r>
        <w:rPr>
          <w:rFonts w:ascii="宋体" w:hAnsi="宋体" w:eastAsia="宋体" w:cs="宋体"/>
          <w:b/>
          <w:color w:val="auto"/>
          <w:sz w:val="24"/>
        </w:rPr>
        <w:t>页。考试结束后，将本试卷和答题卡一并交回。</w:t>
      </w:r>
    </w:p>
    <w:p w14:paraId="0D645D1E">
      <w:pPr>
        <w:spacing w:line="360" w:lineRule="auto"/>
        <w:jc w:val="both"/>
      </w:pPr>
      <w:r>
        <w:rPr>
          <w:rFonts w:ascii="宋体" w:hAnsi="宋体" w:eastAsia="宋体" w:cs="宋体"/>
          <w:b/>
          <w:color w:val="auto"/>
          <w:sz w:val="24"/>
        </w:rPr>
        <w:t>注意事项：</w:t>
      </w:r>
      <w:r>
        <w:rPr>
          <w:rFonts w:ascii="Times New Roman" w:hAnsi="Times New Roman" w:eastAsia="Times New Roman" w:cs="Times New Roman"/>
          <w:b/>
          <w:color w:val="auto"/>
          <w:sz w:val="24"/>
        </w:rPr>
        <w:t>1</w:t>
      </w:r>
      <w:r>
        <w:rPr>
          <w:rFonts w:ascii="宋体" w:hAnsi="宋体" w:eastAsia="宋体" w:cs="宋体"/>
          <w:b/>
          <w:color w:val="auto"/>
          <w:sz w:val="24"/>
        </w:rPr>
        <w:t>．答题前，考生先将自己的姓名、准考证号码填写清楚，将条形码准确粘贴在考生信息条形码粘贴区。</w:t>
      </w:r>
    </w:p>
    <w:p w14:paraId="0C80EB4D">
      <w:pPr>
        <w:spacing w:line="360" w:lineRule="auto"/>
        <w:jc w:val="both"/>
      </w:pPr>
      <w:r>
        <w:rPr>
          <w:rFonts w:ascii="Times New Roman" w:hAnsi="Times New Roman" w:eastAsia="Times New Roman" w:cs="Times New Roman"/>
          <w:b/>
          <w:color w:val="auto"/>
          <w:sz w:val="24"/>
        </w:rPr>
        <w:t>2</w:t>
      </w:r>
      <w:r>
        <w:rPr>
          <w:rFonts w:ascii="宋体" w:hAnsi="宋体" w:eastAsia="宋体" w:cs="宋体"/>
          <w:b/>
          <w:color w:val="auto"/>
          <w:sz w:val="24"/>
        </w:rPr>
        <w:t>．选择题必须使用</w:t>
      </w:r>
      <w:r>
        <w:rPr>
          <w:rFonts w:ascii="Times New Roman" w:hAnsi="Times New Roman" w:eastAsia="Times New Roman" w:cs="Times New Roman"/>
          <w:b/>
          <w:color w:val="auto"/>
          <w:sz w:val="24"/>
        </w:rPr>
        <w:t>2B</w:t>
      </w:r>
      <w:r>
        <w:rPr>
          <w:rFonts w:ascii="宋体" w:hAnsi="宋体" w:eastAsia="宋体" w:cs="宋体"/>
          <w:b/>
          <w:color w:val="auto"/>
          <w:sz w:val="24"/>
        </w:rPr>
        <w:t>铅笔填涂；非选择题必须使用</w:t>
      </w:r>
      <w:r>
        <w:rPr>
          <w:rFonts w:ascii="Times New Roman" w:hAnsi="Times New Roman" w:eastAsia="Times New Roman" w:cs="Times New Roman"/>
          <w:b/>
          <w:color w:val="auto"/>
          <w:sz w:val="24"/>
        </w:rPr>
        <w:t>0.5</w:t>
      </w:r>
      <w:r>
        <w:rPr>
          <w:rFonts w:ascii="宋体" w:hAnsi="宋体" w:eastAsia="宋体" w:cs="宋体"/>
          <w:b/>
          <w:color w:val="auto"/>
          <w:sz w:val="24"/>
        </w:rPr>
        <w:t>毫米黑色字迹的签字笔书写，字体工整、笔迹清楚。</w:t>
      </w:r>
    </w:p>
    <w:p w14:paraId="704B748F">
      <w:pPr>
        <w:spacing w:line="360" w:lineRule="auto"/>
        <w:jc w:val="both"/>
      </w:pPr>
      <w:r>
        <w:rPr>
          <w:rFonts w:ascii="Times New Roman" w:hAnsi="Times New Roman" w:eastAsia="Times New Roman" w:cs="Times New Roman"/>
          <w:b/>
          <w:color w:val="auto"/>
          <w:sz w:val="24"/>
        </w:rPr>
        <w:t>3</w:t>
      </w:r>
      <w:r>
        <w:rPr>
          <w:rFonts w:ascii="宋体" w:hAnsi="宋体" w:eastAsia="宋体" w:cs="宋体"/>
          <w:b/>
          <w:color w:val="auto"/>
          <w:sz w:val="24"/>
        </w:rPr>
        <w:t>．请按照题号顺序在答题卡各题目的答题区域内作答，超出答题区域书写的答案无效；在草稿纸、试卷上答题无效。</w:t>
      </w:r>
    </w:p>
    <w:p w14:paraId="2F9D113C">
      <w:pPr>
        <w:spacing w:line="360" w:lineRule="auto"/>
        <w:jc w:val="both"/>
      </w:pPr>
      <w:r>
        <w:rPr>
          <w:rFonts w:ascii="Times New Roman" w:hAnsi="Times New Roman" w:eastAsia="Times New Roman" w:cs="Times New Roman"/>
          <w:b/>
          <w:color w:val="auto"/>
          <w:sz w:val="24"/>
        </w:rPr>
        <w:t>4</w:t>
      </w:r>
      <w:r>
        <w:rPr>
          <w:rFonts w:ascii="宋体" w:hAnsi="宋体" w:eastAsia="宋体" w:cs="宋体"/>
          <w:b/>
          <w:color w:val="auto"/>
          <w:sz w:val="24"/>
        </w:rPr>
        <w:t>．作图可先使用铅笔画出，确定后必须用黑色字迹的签字笔描黑。</w:t>
      </w:r>
    </w:p>
    <w:p w14:paraId="555DB371">
      <w:pPr>
        <w:spacing w:line="360" w:lineRule="auto"/>
        <w:jc w:val="both"/>
      </w:pPr>
      <w:r>
        <w:rPr>
          <w:rFonts w:ascii="Times New Roman" w:hAnsi="Times New Roman" w:eastAsia="Times New Roman" w:cs="Times New Roman"/>
          <w:b/>
          <w:color w:val="auto"/>
          <w:sz w:val="24"/>
        </w:rPr>
        <w:t>5</w:t>
      </w:r>
      <w:r>
        <w:rPr>
          <w:rFonts w:ascii="宋体" w:hAnsi="宋体" w:eastAsia="宋体" w:cs="宋体"/>
          <w:b/>
          <w:color w:val="auto"/>
          <w:sz w:val="24"/>
        </w:rPr>
        <w:t>．保持卡面清洁，不要折叠，不要弄破、弄皱，不准使用涂改液、修正带、刮纸刀。</w:t>
      </w:r>
    </w:p>
    <w:p w14:paraId="413B32F2">
      <w:pPr>
        <w:spacing w:line="360" w:lineRule="auto"/>
        <w:jc w:val="both"/>
      </w:pPr>
      <w:r>
        <w:rPr>
          <w:rFonts w:ascii="宋体" w:hAnsi="宋体" w:eastAsia="宋体" w:cs="宋体"/>
          <w:b/>
          <w:color w:val="auto"/>
          <w:sz w:val="24"/>
        </w:rPr>
        <w:t>一、选择题：本题共</w:t>
      </w:r>
      <w:r>
        <w:rPr>
          <w:rFonts w:ascii="Times New Roman" w:hAnsi="Times New Roman" w:eastAsia="Times New Roman" w:cs="Times New Roman"/>
          <w:b/>
          <w:color w:val="auto"/>
          <w:sz w:val="24"/>
        </w:rPr>
        <w:t>15</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30</w:t>
      </w:r>
      <w:r>
        <w:rPr>
          <w:rFonts w:ascii="宋体" w:hAnsi="宋体" w:eastAsia="宋体" w:cs="宋体"/>
          <w:b/>
          <w:color w:val="auto"/>
          <w:sz w:val="24"/>
        </w:rPr>
        <w:t>分。在每小题给出的四个选项中，只有一项符合题目要求。</w:t>
      </w:r>
    </w:p>
    <w:p w14:paraId="27A709CE">
      <w:pPr>
        <w:spacing w:line="360" w:lineRule="auto"/>
        <w:jc w:val="both"/>
      </w:pPr>
      <w:r>
        <w:rPr>
          <w:color w:val="auto"/>
        </w:rPr>
        <w:t xml:space="preserve">1. </w:t>
      </w:r>
      <w:r>
        <w:rPr>
          <w:rFonts w:ascii="宋体" w:hAnsi="宋体" w:eastAsia="宋体" w:cs="宋体"/>
          <w:color w:val="auto"/>
        </w:rPr>
        <w:t>钙调蛋白是广泛存在于真核细胞的</w:t>
      </w:r>
      <w:r>
        <w:rPr>
          <w:rFonts w:ascii="Times New Roman" w:hAnsi="Times New Roman" w:eastAsia="Times New Roman" w:cs="Times New Roman"/>
          <w:color w:val="auto"/>
        </w:rPr>
        <w:t>Ca</w:t>
      </w:r>
      <w:r>
        <w:rPr>
          <w:rFonts w:ascii="Times New Roman" w:hAnsi="Times New Roman" w:eastAsia="Times New Roman" w:cs="Times New Roman"/>
          <w:color w:val="auto"/>
          <w:vertAlign w:val="superscript"/>
        </w:rPr>
        <w:t>2+</w:t>
      </w:r>
      <w:r>
        <w:rPr>
          <w:rFonts w:ascii="宋体" w:hAnsi="宋体" w:eastAsia="宋体" w:cs="宋体"/>
          <w:color w:val="auto"/>
        </w:rPr>
        <w:t>感受器。小鼠钙调蛋白两端有近似对称的球形结构，每个球形结构可结合</w:t>
      </w:r>
      <w:r>
        <w:rPr>
          <w:rFonts w:ascii="Times New Roman" w:hAnsi="Times New Roman" w:eastAsia="Times New Roman" w:cs="Times New Roman"/>
          <w:color w:val="auto"/>
        </w:rPr>
        <w:t>2</w:t>
      </w:r>
      <w:r>
        <w:rPr>
          <w:rFonts w:ascii="宋体" w:hAnsi="宋体" w:eastAsia="宋体" w:cs="宋体"/>
          <w:color w:val="auto"/>
        </w:rPr>
        <w:t>个</w:t>
      </w:r>
      <w:r>
        <w:rPr>
          <w:rFonts w:ascii="Times New Roman" w:hAnsi="Times New Roman" w:eastAsia="Times New Roman" w:cs="Times New Roman"/>
          <w:color w:val="auto"/>
        </w:rPr>
        <w:t>Ca</w:t>
      </w:r>
      <w:r>
        <w:rPr>
          <w:rFonts w:ascii="Times New Roman" w:hAnsi="Times New Roman" w:eastAsia="Times New Roman" w:cs="Times New Roman"/>
          <w:color w:val="auto"/>
          <w:vertAlign w:val="superscript"/>
        </w:rPr>
        <w:t>2+</w:t>
      </w:r>
      <w:r>
        <w:rPr>
          <w:rFonts w:ascii="宋体" w:hAnsi="宋体" w:eastAsia="宋体" w:cs="宋体"/>
          <w:color w:val="auto"/>
        </w:rPr>
        <w:t>。下列叙述错误的是（</w:t>
      </w:r>
      <w:r>
        <w:rPr>
          <w:rFonts w:ascii="Times New Roman" w:hAnsi="Times New Roman" w:eastAsia="Times New Roman" w:cs="Times New Roman"/>
          <w:color w:val="auto"/>
        </w:rPr>
        <w:t xml:space="preserve">    </w:t>
      </w:r>
      <w:r>
        <w:rPr>
          <w:rFonts w:ascii="宋体" w:hAnsi="宋体" w:eastAsia="宋体" w:cs="宋体"/>
          <w:color w:val="auto"/>
        </w:rPr>
        <w:t>）</w:t>
      </w:r>
    </w:p>
    <w:p w14:paraId="4C4A4DE5">
      <w:pPr>
        <w:spacing w:line="360" w:lineRule="auto"/>
        <w:jc w:val="left"/>
        <w:textAlignment w:val="center"/>
        <w:rPr>
          <w:color w:val="auto"/>
        </w:rPr>
      </w:pPr>
      <w:r>
        <w:t xml:space="preserve">A. </w:t>
      </w:r>
      <w:r>
        <w:rPr>
          <w:rFonts w:ascii="宋体" w:hAnsi="宋体" w:eastAsia="宋体" w:cs="宋体"/>
          <w:color w:val="auto"/>
        </w:rPr>
        <w:t>钙调蛋白的合成场所是核糖体</w:t>
      </w:r>
    </w:p>
    <w:p w14:paraId="3BC7F8C6">
      <w:pPr>
        <w:spacing w:line="360" w:lineRule="auto"/>
        <w:jc w:val="left"/>
        <w:textAlignment w:val="center"/>
        <w:rPr>
          <w:color w:val="auto"/>
        </w:rPr>
      </w:pPr>
      <w:r>
        <w:t xml:space="preserve">B. </w:t>
      </w:r>
      <w:r>
        <w:rPr>
          <w:rFonts w:ascii="Times New Roman" w:hAnsi="Times New Roman" w:eastAsia="Times New Roman" w:cs="Times New Roman"/>
          <w:color w:val="auto"/>
        </w:rPr>
        <w:t>Ca</w:t>
      </w:r>
      <w:r>
        <w:rPr>
          <w:rFonts w:ascii="Times New Roman" w:hAnsi="Times New Roman" w:eastAsia="Times New Roman" w:cs="Times New Roman"/>
          <w:color w:val="auto"/>
          <w:vertAlign w:val="superscript"/>
        </w:rPr>
        <w:t>2+</w:t>
      </w:r>
      <w:r>
        <w:rPr>
          <w:rFonts w:ascii="宋体" w:hAnsi="宋体" w:eastAsia="宋体" w:cs="宋体"/>
          <w:color w:val="auto"/>
        </w:rPr>
        <w:t>是钙调蛋白的基本组成单位</w:t>
      </w:r>
    </w:p>
    <w:p w14:paraId="7CE00541">
      <w:pPr>
        <w:spacing w:line="360" w:lineRule="auto"/>
        <w:jc w:val="left"/>
        <w:textAlignment w:val="center"/>
        <w:rPr>
          <w:color w:val="auto"/>
        </w:rPr>
      </w:pPr>
      <w:r>
        <w:t xml:space="preserve">C. </w:t>
      </w:r>
      <w:r>
        <w:rPr>
          <w:rFonts w:ascii="宋体" w:hAnsi="宋体" w:eastAsia="宋体" w:cs="宋体"/>
          <w:color w:val="auto"/>
        </w:rPr>
        <w:t>钙调蛋白球形结构的形成与氢键有关</w:t>
      </w:r>
    </w:p>
    <w:p w14:paraId="4127957B">
      <w:pPr>
        <w:spacing w:line="360" w:lineRule="auto"/>
        <w:jc w:val="left"/>
        <w:textAlignment w:val="center"/>
        <w:rPr>
          <w:color w:val="000000"/>
        </w:rPr>
      </w:pPr>
      <w:r>
        <w:t xml:space="preserve">D. </w:t>
      </w:r>
      <w:r>
        <w:rPr>
          <w:rFonts w:ascii="宋体" w:hAnsi="宋体" w:eastAsia="宋体" w:cs="宋体"/>
          <w:color w:val="auto"/>
        </w:rPr>
        <w:t>钙调蛋白结合</w:t>
      </w:r>
      <w:r>
        <w:rPr>
          <w:rFonts w:ascii="Times New Roman" w:hAnsi="Times New Roman" w:eastAsia="Times New Roman" w:cs="Times New Roman"/>
          <w:color w:val="auto"/>
        </w:rPr>
        <w:t>Ca</w:t>
      </w:r>
      <w:r>
        <w:rPr>
          <w:rFonts w:ascii="Times New Roman" w:hAnsi="Times New Roman" w:eastAsia="Times New Roman" w:cs="Times New Roman"/>
          <w:color w:val="auto"/>
          <w:vertAlign w:val="superscript"/>
        </w:rPr>
        <w:t>2+</w:t>
      </w:r>
      <w:r>
        <w:rPr>
          <w:rFonts w:ascii="宋体" w:hAnsi="宋体" w:eastAsia="宋体" w:cs="宋体"/>
          <w:color w:val="auto"/>
        </w:rPr>
        <w:t>后，空间结构可能发生变化</w:t>
      </w:r>
    </w:p>
    <w:p w14:paraId="1AE72254">
      <w:pPr>
        <w:spacing w:line="360" w:lineRule="auto"/>
        <w:jc w:val="both"/>
        <w:textAlignment w:val="center"/>
        <w:rPr>
          <w:color w:val="000000"/>
        </w:rPr>
      </w:pPr>
      <w:r>
        <w:rPr>
          <w:color w:val="000000"/>
        </w:rPr>
        <w:t xml:space="preserve">2. </w:t>
      </w:r>
      <w:r>
        <w:rPr>
          <w:rFonts w:ascii="宋体" w:hAnsi="宋体" w:eastAsia="宋体" w:cs="宋体"/>
          <w:color w:val="000000"/>
        </w:rPr>
        <w:t>手术切除大鼠部分肝脏后，残留肝细胞可重新进入细胞周期进行增殖；肝脏中的卵圆细胞发生分化也可形成新的肝细胞，使肝脏恢复到原来体积。下列叙述错误的是（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2B5F182">
      <w:pPr>
        <w:spacing w:line="360" w:lineRule="auto"/>
        <w:jc w:val="left"/>
        <w:textAlignment w:val="center"/>
        <w:rPr>
          <w:color w:val="000000"/>
        </w:rPr>
      </w:pPr>
      <w:r>
        <w:rPr>
          <w:color w:val="000000"/>
        </w:rPr>
        <w:t xml:space="preserve">A. </w:t>
      </w:r>
      <w:r>
        <w:rPr>
          <w:rFonts w:ascii="宋体" w:hAnsi="宋体" w:eastAsia="宋体" w:cs="宋体"/>
          <w:color w:val="000000"/>
        </w:rPr>
        <w:t>肝细胞增殖过程中，需要进行</w:t>
      </w:r>
      <w:r>
        <w:rPr>
          <w:rFonts w:ascii="Times New Roman" w:hAnsi="Times New Roman" w:eastAsia="Times New Roman" w:cs="Times New Roman"/>
          <w:color w:val="000000"/>
        </w:rPr>
        <w:t>DNA</w:t>
      </w:r>
      <w:r>
        <w:rPr>
          <w:rFonts w:ascii="宋体" w:hAnsi="宋体" w:eastAsia="宋体" w:cs="宋体"/>
          <w:color w:val="000000"/>
        </w:rPr>
        <w:t>复制</w:t>
      </w:r>
    </w:p>
    <w:p w14:paraId="04AC1446">
      <w:pPr>
        <w:spacing w:line="360" w:lineRule="auto"/>
        <w:jc w:val="left"/>
        <w:textAlignment w:val="center"/>
        <w:rPr>
          <w:color w:val="000000"/>
        </w:rPr>
      </w:pPr>
      <w:r>
        <w:rPr>
          <w:color w:val="000000"/>
        </w:rPr>
        <w:t xml:space="preserve">B. </w:t>
      </w:r>
      <w:r>
        <w:rPr>
          <w:rFonts w:ascii="宋体" w:hAnsi="宋体" w:eastAsia="宋体" w:cs="宋体"/>
          <w:color w:val="000000"/>
        </w:rPr>
        <w:t>肝细胞</w:t>
      </w:r>
      <w:r>
        <w:rPr>
          <w:rFonts w:ascii="宋体" w:hAnsi="宋体" w:eastAsia="宋体" w:cs="宋体"/>
          <w:color w:val="000000"/>
          <w:position w:val="0"/>
        </w:rPr>
        <w:drawing>
          <wp:inline distT="0" distB="0" distL="114300" distR="114300">
            <wp:extent cx="133350" cy="177800"/>
            <wp:effectExtent l="0" t="0" r="0" b="13335"/>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自然更新伴随着细胞凋亡的过程</w:t>
      </w:r>
    </w:p>
    <w:p w14:paraId="43A4C8AC">
      <w:pPr>
        <w:spacing w:line="360" w:lineRule="auto"/>
        <w:jc w:val="left"/>
        <w:textAlignment w:val="center"/>
        <w:rPr>
          <w:color w:val="000000"/>
        </w:rPr>
      </w:pPr>
      <w:r>
        <w:rPr>
          <w:color w:val="000000"/>
        </w:rPr>
        <w:t xml:space="preserve">C. </w:t>
      </w:r>
      <w:r>
        <w:rPr>
          <w:rFonts w:ascii="宋体" w:hAnsi="宋体" w:eastAsia="宋体" w:cs="宋体"/>
          <w:color w:val="000000"/>
        </w:rPr>
        <w:t>卵圆细胞分化过程中会出现基因的选择性表达</w:t>
      </w:r>
    </w:p>
    <w:p w14:paraId="5BB4163A">
      <w:pPr>
        <w:spacing w:line="360" w:lineRule="auto"/>
        <w:jc w:val="left"/>
        <w:textAlignment w:val="center"/>
        <w:rPr>
          <w:color w:val="000000"/>
        </w:rPr>
      </w:pPr>
      <w:r>
        <w:rPr>
          <w:color w:val="000000"/>
        </w:rPr>
        <w:t xml:space="preserve">D. </w:t>
      </w:r>
      <w:r>
        <w:rPr>
          <w:rFonts w:ascii="宋体" w:hAnsi="宋体" w:eastAsia="宋体" w:cs="宋体"/>
          <w:color w:val="000000"/>
        </w:rPr>
        <w:t>卵圆细胞能形成新的肝细胞，证明其具有全能性</w:t>
      </w:r>
    </w:p>
    <w:p w14:paraId="0F20DF97">
      <w:pPr>
        <w:spacing w:line="360" w:lineRule="auto"/>
        <w:jc w:val="both"/>
        <w:textAlignment w:val="center"/>
        <w:rPr>
          <w:color w:val="000000"/>
        </w:rPr>
      </w:pPr>
      <w:r>
        <w:rPr>
          <w:color w:val="000000"/>
        </w:rPr>
        <w:t xml:space="preserve">3. </w:t>
      </w:r>
      <w:r>
        <w:rPr>
          <w:rFonts w:ascii="宋体" w:hAnsi="宋体" w:eastAsia="宋体" w:cs="宋体"/>
          <w:color w:val="000000"/>
        </w:rPr>
        <w:t>下列关于森林群落演替的叙述，正确的是（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85E914C">
      <w:pPr>
        <w:spacing w:line="360" w:lineRule="auto"/>
        <w:jc w:val="left"/>
        <w:textAlignment w:val="center"/>
        <w:rPr>
          <w:color w:val="000000"/>
        </w:rPr>
      </w:pPr>
      <w:r>
        <w:rPr>
          <w:color w:val="000000"/>
        </w:rPr>
        <w:t xml:space="preserve">A. </w:t>
      </w:r>
      <w:r>
        <w:rPr>
          <w:rFonts w:ascii="宋体" w:hAnsi="宋体" w:eastAsia="宋体" w:cs="宋体"/>
          <w:color w:val="000000"/>
        </w:rPr>
        <w:t>土壤的理化性质不会影响森林群落演替</w:t>
      </w:r>
    </w:p>
    <w:p w14:paraId="1C1BC29B">
      <w:pPr>
        <w:spacing w:line="360" w:lineRule="auto"/>
        <w:jc w:val="left"/>
        <w:textAlignment w:val="center"/>
        <w:rPr>
          <w:color w:val="000000"/>
        </w:rPr>
      </w:pPr>
      <w:r>
        <w:rPr>
          <w:color w:val="000000"/>
        </w:rPr>
        <w:t xml:space="preserve">B. </w:t>
      </w:r>
      <w:r>
        <w:rPr>
          <w:rFonts w:ascii="宋体" w:hAnsi="宋体" w:eastAsia="宋体" w:cs="宋体"/>
          <w:color w:val="000000"/>
        </w:rPr>
        <w:t>植物种群数量的改变不会影响森林群落演替</w:t>
      </w:r>
    </w:p>
    <w:p w14:paraId="42709159">
      <w:pPr>
        <w:spacing w:line="360" w:lineRule="auto"/>
        <w:jc w:val="left"/>
        <w:textAlignment w:val="center"/>
        <w:rPr>
          <w:color w:val="000000"/>
        </w:rPr>
      </w:pPr>
      <w:r>
        <w:rPr>
          <w:color w:val="000000"/>
        </w:rPr>
        <w:t xml:space="preserve">C. </w:t>
      </w:r>
      <w:r>
        <w:rPr>
          <w:rFonts w:ascii="宋体" w:hAnsi="宋体" w:eastAsia="宋体" w:cs="宋体"/>
          <w:color w:val="000000"/>
        </w:rPr>
        <w:t>森林由乔木林变</w:t>
      </w:r>
      <w:r>
        <w:rPr>
          <w:rFonts w:ascii="宋体" w:hAnsi="宋体" w:eastAsia="宋体" w:cs="宋体"/>
          <w:color w:val="000000"/>
          <w:position w:val="0"/>
        </w:rPr>
        <w:drawing>
          <wp:inline distT="0" distB="0" distL="114300" distR="114300">
            <wp:extent cx="158750" cy="190500"/>
            <wp:effectExtent l="0" t="0" r="12700" b="0"/>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2"/>
                    <a:stretch>
                      <a:fillRect/>
                    </a:stretch>
                  </pic:blipFill>
                  <pic:spPr>
                    <a:xfrm>
                      <a:off x="0" y="0"/>
                      <a:ext cx="158750" cy="190500"/>
                    </a:xfrm>
                    <a:prstGeom prst="rect">
                      <a:avLst/>
                    </a:prstGeom>
                  </pic:spPr>
                </pic:pic>
              </a:graphicData>
            </a:graphic>
          </wp:inline>
        </w:drawing>
      </w:r>
      <w:r>
        <w:rPr>
          <w:rFonts w:ascii="宋体" w:hAnsi="宋体" w:eastAsia="宋体" w:cs="宋体"/>
          <w:color w:val="000000"/>
        </w:rPr>
        <w:t>灌木林属于群落演替</w:t>
      </w:r>
    </w:p>
    <w:p w14:paraId="5E41009A">
      <w:pPr>
        <w:spacing w:line="360" w:lineRule="auto"/>
        <w:jc w:val="left"/>
        <w:textAlignment w:val="center"/>
        <w:rPr>
          <w:color w:val="000000"/>
        </w:rPr>
      </w:pPr>
      <w:r>
        <w:rPr>
          <w:color w:val="000000"/>
        </w:rPr>
        <w:t xml:space="preserve">D. </w:t>
      </w:r>
      <w:r>
        <w:rPr>
          <w:rFonts w:ascii="宋体" w:hAnsi="宋体" w:eastAsia="宋体" w:cs="宋体"/>
          <w:color w:val="000000"/>
        </w:rPr>
        <w:t>砍伐树木对森林群落演替的影响总是负面的</w:t>
      </w:r>
    </w:p>
    <w:p w14:paraId="58D192B0">
      <w:pPr>
        <w:spacing w:line="360" w:lineRule="auto"/>
        <w:jc w:val="both"/>
        <w:textAlignment w:val="center"/>
        <w:rPr>
          <w:color w:val="000000"/>
        </w:rPr>
      </w:pPr>
      <w:r>
        <w:rPr>
          <w:color w:val="000000"/>
        </w:rPr>
        <w:t xml:space="preserve">4. </w:t>
      </w:r>
      <w:r>
        <w:rPr>
          <w:rFonts w:ascii="宋体" w:hAnsi="宋体" w:eastAsia="宋体" w:cs="宋体"/>
          <w:color w:val="000000"/>
        </w:rPr>
        <w:t>关于人类活动对生态环境的影响，下列叙述错误的是（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7C2F343">
      <w:pPr>
        <w:spacing w:line="360" w:lineRule="auto"/>
        <w:jc w:val="left"/>
        <w:textAlignment w:val="center"/>
        <w:rPr>
          <w:color w:val="000000"/>
        </w:rPr>
      </w:pPr>
      <w:r>
        <w:rPr>
          <w:color w:val="000000"/>
        </w:rPr>
        <w:t xml:space="preserve">A. </w:t>
      </w:r>
      <w:r>
        <w:rPr>
          <w:rFonts w:ascii="宋体" w:hAnsi="宋体" w:eastAsia="宋体" w:cs="宋体"/>
          <w:color w:val="000000"/>
        </w:rPr>
        <w:t>清洁能源</w:t>
      </w:r>
      <w:r>
        <w:rPr>
          <w:rFonts w:ascii="宋体" w:hAnsi="宋体" w:eastAsia="宋体" w:cs="宋体"/>
          <w:color w:val="000000"/>
          <w:position w:val="0"/>
        </w:rPr>
        <w:drawing>
          <wp:inline distT="0" distB="0" distL="114300" distR="114300">
            <wp:extent cx="133350" cy="177800"/>
            <wp:effectExtent l="0" t="0" r="0" b="13335"/>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使用能够降低碳足迹</w:t>
      </w:r>
    </w:p>
    <w:p w14:paraId="5D1EF0D4">
      <w:pPr>
        <w:spacing w:line="360" w:lineRule="auto"/>
        <w:jc w:val="left"/>
        <w:textAlignment w:val="center"/>
        <w:rPr>
          <w:color w:val="000000"/>
        </w:rPr>
      </w:pPr>
      <w:r>
        <w:rPr>
          <w:color w:val="000000"/>
        </w:rPr>
        <w:t xml:space="preserve">B. </w:t>
      </w:r>
      <w:r>
        <w:rPr>
          <w:rFonts w:ascii="宋体" w:hAnsi="宋体" w:eastAsia="宋体" w:cs="宋体"/>
          <w:color w:val="000000"/>
        </w:rPr>
        <w:t>在近海中网箱养鱼不会影响海洋生态系统</w:t>
      </w:r>
    </w:p>
    <w:p w14:paraId="19C1AA5D">
      <w:pPr>
        <w:spacing w:line="360" w:lineRule="auto"/>
        <w:jc w:val="left"/>
        <w:textAlignment w:val="center"/>
        <w:rPr>
          <w:color w:val="000000"/>
        </w:rPr>
      </w:pPr>
      <w:r>
        <w:rPr>
          <w:color w:val="000000"/>
        </w:rPr>
        <w:t xml:space="preserve">C. </w:t>
      </w:r>
      <w:r>
        <w:rPr>
          <w:rFonts w:ascii="宋体" w:hAnsi="宋体" w:eastAsia="宋体" w:cs="宋体"/>
          <w:color w:val="000000"/>
        </w:rPr>
        <w:t>全球性的生态环境问题往往与人类活动有关</w:t>
      </w:r>
    </w:p>
    <w:p w14:paraId="497AD9D6">
      <w:pPr>
        <w:spacing w:line="360" w:lineRule="auto"/>
        <w:jc w:val="left"/>
        <w:textAlignment w:val="center"/>
        <w:rPr>
          <w:color w:val="000000"/>
        </w:rPr>
      </w:pPr>
      <w:r>
        <w:rPr>
          <w:color w:val="000000"/>
        </w:rPr>
        <w:t xml:space="preserve">D. </w:t>
      </w:r>
      <w:r>
        <w:rPr>
          <w:rFonts w:ascii="宋体" w:hAnsi="宋体" w:eastAsia="宋体" w:cs="宋体"/>
          <w:color w:val="000000"/>
        </w:rPr>
        <w:t>水泥生产不是导致温室效应加剧的唯一原因</w:t>
      </w:r>
    </w:p>
    <w:p w14:paraId="1CFC90C2">
      <w:pPr>
        <w:spacing w:line="360" w:lineRule="auto"/>
        <w:jc w:val="both"/>
        <w:textAlignment w:val="center"/>
        <w:rPr>
          <w:color w:val="000000"/>
        </w:rPr>
      </w:pPr>
      <w:r>
        <w:rPr>
          <w:color w:val="000000"/>
        </w:rPr>
        <w:t xml:space="preserve">5. </w:t>
      </w:r>
      <w:r>
        <w:rPr>
          <w:rFonts w:ascii="宋体" w:hAnsi="宋体" w:eastAsia="宋体" w:cs="宋体"/>
          <w:color w:val="000000"/>
        </w:rPr>
        <w:t>弗兰克氏菌能够与沙棘等非豆科木本植物形成根瘤，进行高效的共生固氮，促进植物根系生长，增强其对旱、寒等逆境的适应性。下列叙述错误的是（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1AFA5F5">
      <w:pPr>
        <w:spacing w:line="360" w:lineRule="auto"/>
        <w:jc w:val="left"/>
        <w:textAlignment w:val="center"/>
        <w:rPr>
          <w:color w:val="000000"/>
        </w:rPr>
      </w:pPr>
      <w:r>
        <w:rPr>
          <w:color w:val="000000"/>
        </w:rPr>
        <w:t xml:space="preserve">A. </w:t>
      </w:r>
      <w:r>
        <w:rPr>
          <w:rFonts w:ascii="宋体" w:hAnsi="宋体" w:eastAsia="宋体" w:cs="宋体"/>
          <w:color w:val="000000"/>
        </w:rPr>
        <w:t>沙棘可作为西北干旱地区的修复树种</w:t>
      </w:r>
    </w:p>
    <w:p w14:paraId="3B637C93">
      <w:pPr>
        <w:spacing w:line="360" w:lineRule="auto"/>
        <w:jc w:val="left"/>
        <w:textAlignment w:val="center"/>
        <w:rPr>
          <w:color w:val="000000"/>
        </w:rPr>
      </w:pPr>
      <w:r>
        <w:rPr>
          <w:color w:val="000000"/>
        </w:rPr>
        <w:t xml:space="preserve">B. </w:t>
      </w:r>
      <w:r>
        <w:rPr>
          <w:rFonts w:ascii="宋体" w:hAnsi="宋体" w:eastAsia="宋体" w:cs="宋体"/>
          <w:color w:val="000000"/>
        </w:rPr>
        <w:t>在矿区废弃地选择种植沙棘，未遵循生态工程的协调原理</w:t>
      </w:r>
    </w:p>
    <w:p w14:paraId="5351FB97">
      <w:pPr>
        <w:spacing w:line="360" w:lineRule="auto"/>
        <w:jc w:val="left"/>
        <w:textAlignment w:val="center"/>
        <w:rPr>
          <w:color w:val="000000"/>
        </w:rPr>
      </w:pPr>
      <w:r>
        <w:rPr>
          <w:color w:val="000000"/>
        </w:rPr>
        <w:t xml:space="preserve">C. </w:t>
      </w:r>
      <w:r>
        <w:rPr>
          <w:rFonts w:ascii="宋体" w:hAnsi="宋体" w:eastAsia="宋体" w:cs="宋体"/>
          <w:color w:val="000000"/>
        </w:rPr>
        <w:t>二者共生改良土壤条件，可为其他树种</w:t>
      </w:r>
      <w:r>
        <w:rPr>
          <w:rFonts w:ascii="宋体" w:hAnsi="宋体" w:eastAsia="宋体" w:cs="宋体"/>
          <w:color w:val="000000"/>
          <w:position w:val="0"/>
        </w:rPr>
        <w:drawing>
          <wp:inline distT="0" distB="0" distL="114300" distR="114300">
            <wp:extent cx="133350" cy="177800"/>
            <wp:effectExtent l="0" t="0" r="0" b="13335"/>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生长创造良好环境</w:t>
      </w:r>
    </w:p>
    <w:p w14:paraId="026751C2">
      <w:pPr>
        <w:spacing w:line="360" w:lineRule="auto"/>
        <w:jc w:val="left"/>
        <w:textAlignment w:val="center"/>
        <w:rPr>
          <w:color w:val="000000"/>
        </w:rPr>
      </w:pPr>
      <w:r>
        <w:rPr>
          <w:color w:val="000000"/>
        </w:rPr>
        <w:t xml:space="preserve">D. </w:t>
      </w:r>
      <w:r>
        <w:rPr>
          <w:rFonts w:ascii="宋体" w:hAnsi="宋体" w:eastAsia="宋体" w:cs="宋体"/>
          <w:color w:val="000000"/>
        </w:rPr>
        <w:t>研究弗兰克氏菌的遗传多样性有利于沙棘在生态修复中的应用</w:t>
      </w:r>
    </w:p>
    <w:p w14:paraId="10BDF7F6">
      <w:pPr>
        <w:spacing w:line="360" w:lineRule="auto"/>
        <w:jc w:val="both"/>
        <w:textAlignment w:val="center"/>
        <w:rPr>
          <w:color w:val="000000"/>
        </w:rPr>
      </w:pPr>
      <w:r>
        <w:rPr>
          <w:color w:val="000000"/>
        </w:rPr>
        <w:t xml:space="preserve">6. </w:t>
      </w:r>
      <w:r>
        <w:rPr>
          <w:rFonts w:ascii="宋体" w:hAnsi="宋体" w:eastAsia="宋体" w:cs="宋体"/>
          <w:color w:val="000000"/>
        </w:rPr>
        <w:t>迷迭香酸具有多种药理活性。进行工厂化生产时，先诱导外植体形成愈伤组织，再进行细胞悬浮培养获得迷迭香酸，加入诱导剂茉莉酸甲酯可大幅提高产量。下列叙述错误的是（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5B9B768">
      <w:pPr>
        <w:spacing w:line="360" w:lineRule="auto"/>
        <w:jc w:val="left"/>
        <w:textAlignment w:val="center"/>
        <w:rPr>
          <w:color w:val="000000"/>
        </w:rPr>
      </w:pPr>
      <w:r>
        <w:rPr>
          <w:color w:val="000000"/>
        </w:rPr>
        <w:t xml:space="preserve">A. </w:t>
      </w:r>
      <w:r>
        <w:rPr>
          <w:rFonts w:ascii="宋体" w:hAnsi="宋体" w:eastAsia="宋体" w:cs="宋体"/>
          <w:color w:val="000000"/>
        </w:rPr>
        <w:t>迷迭香顶端幼嫩的茎段适合用作外植体</w:t>
      </w:r>
    </w:p>
    <w:p w14:paraId="4D1CAC93">
      <w:pPr>
        <w:spacing w:line="360" w:lineRule="auto"/>
        <w:jc w:val="left"/>
        <w:textAlignment w:val="center"/>
        <w:rPr>
          <w:color w:val="000000"/>
        </w:rPr>
      </w:pPr>
      <w:r>
        <w:rPr>
          <w:color w:val="000000"/>
        </w:rPr>
        <w:t xml:space="preserve">B. </w:t>
      </w:r>
      <w:r>
        <w:rPr>
          <w:rFonts w:ascii="宋体" w:hAnsi="宋体" w:eastAsia="宋体" w:cs="宋体"/>
          <w:color w:val="000000"/>
        </w:rPr>
        <w:t>诱导愈伤组织时需加入</w:t>
      </w:r>
      <w:r>
        <w:rPr>
          <w:rFonts w:ascii="Times New Roman" w:hAnsi="Times New Roman" w:eastAsia="Times New Roman" w:cs="Times New Roman"/>
          <w:color w:val="000000"/>
        </w:rPr>
        <w:t>NAA</w:t>
      </w:r>
      <w:r>
        <w:rPr>
          <w:rFonts w:ascii="宋体" w:hAnsi="宋体" w:eastAsia="宋体" w:cs="宋体"/>
          <w:color w:val="000000"/>
        </w:rPr>
        <w:t>和脱落酸</w:t>
      </w:r>
    </w:p>
    <w:p w14:paraId="14F3CB0E">
      <w:pPr>
        <w:spacing w:line="360" w:lineRule="auto"/>
        <w:jc w:val="left"/>
        <w:textAlignment w:val="center"/>
        <w:rPr>
          <w:color w:val="000000"/>
        </w:rPr>
      </w:pPr>
      <w:r>
        <w:rPr>
          <w:color w:val="000000"/>
        </w:rPr>
        <w:t xml:space="preserve">C. </w:t>
      </w:r>
      <w:r>
        <w:rPr>
          <w:rFonts w:ascii="宋体" w:hAnsi="宋体" w:eastAsia="宋体" w:cs="宋体"/>
          <w:color w:val="000000"/>
        </w:rPr>
        <w:t>悬浮培养时需将愈伤组织打散成单个细胞或较小的细胞团</w:t>
      </w:r>
    </w:p>
    <w:p w14:paraId="1C97AD7A">
      <w:pPr>
        <w:spacing w:line="360" w:lineRule="auto"/>
        <w:jc w:val="left"/>
        <w:textAlignment w:val="center"/>
        <w:rPr>
          <w:color w:val="000000"/>
        </w:rPr>
      </w:pPr>
      <w:r>
        <w:rPr>
          <w:color w:val="000000"/>
        </w:rPr>
        <w:t xml:space="preserve">D. </w:t>
      </w:r>
      <w:r>
        <w:rPr>
          <w:rFonts w:ascii="宋体" w:hAnsi="宋体" w:eastAsia="宋体" w:cs="宋体"/>
          <w:color w:val="000000"/>
        </w:rPr>
        <w:t>茉莉酸甲酯改变了迷迭香次生代谢产物的合成速率</w:t>
      </w:r>
    </w:p>
    <w:p w14:paraId="7EB5DFA5">
      <w:pPr>
        <w:spacing w:line="360" w:lineRule="auto"/>
        <w:jc w:val="both"/>
        <w:textAlignment w:val="center"/>
        <w:rPr>
          <w:color w:val="000000"/>
        </w:rPr>
      </w:pPr>
      <w:r>
        <w:rPr>
          <w:color w:val="000000"/>
        </w:rPr>
        <w:t xml:space="preserve">7. </w:t>
      </w:r>
      <w:r>
        <w:rPr>
          <w:rFonts w:ascii="宋体" w:hAnsi="宋体" w:eastAsia="宋体" w:cs="宋体"/>
          <w:color w:val="000000"/>
        </w:rPr>
        <w:t>关于采用琼脂糖凝胶电泳鉴定</w:t>
      </w:r>
      <w:r>
        <w:rPr>
          <w:rFonts w:ascii="Times New Roman" w:hAnsi="Times New Roman" w:eastAsia="Times New Roman" w:cs="Times New Roman"/>
          <w:color w:val="000000"/>
        </w:rPr>
        <w:t>PCR</w:t>
      </w:r>
      <w:r>
        <w:rPr>
          <w:rFonts w:ascii="宋体" w:hAnsi="宋体" w:eastAsia="宋体" w:cs="宋体"/>
          <w:color w:val="000000"/>
        </w:rPr>
        <w:t>产物的实验，下列叙述正确的是（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C3003EA">
      <w:pPr>
        <w:spacing w:line="360" w:lineRule="auto"/>
        <w:jc w:val="left"/>
        <w:textAlignment w:val="center"/>
        <w:rPr>
          <w:color w:val="000000"/>
        </w:rPr>
      </w:pPr>
      <w:r>
        <w:rPr>
          <w:color w:val="000000"/>
        </w:rPr>
        <w:t xml:space="preserve">A. </w:t>
      </w:r>
      <w:r>
        <w:rPr>
          <w:rFonts w:ascii="宋体" w:hAnsi="宋体" w:eastAsia="宋体" w:cs="宋体"/>
          <w:color w:val="000000"/>
        </w:rPr>
        <w:t>琼脂糖凝胶浓度的选择需考虑待分离</w:t>
      </w:r>
      <w:r>
        <w:rPr>
          <w:rFonts w:ascii="Times New Roman" w:hAnsi="Times New Roman" w:eastAsia="Times New Roman" w:cs="Times New Roman"/>
          <w:color w:val="000000"/>
        </w:rPr>
        <w:t>DNA</w:t>
      </w:r>
      <w:r>
        <w:rPr>
          <w:rFonts w:ascii="宋体" w:hAnsi="宋体" w:eastAsia="宋体" w:cs="宋体"/>
          <w:color w:val="000000"/>
        </w:rPr>
        <w:t>片段的大小</w:t>
      </w:r>
    </w:p>
    <w:p w14:paraId="30C3F0CE">
      <w:pPr>
        <w:spacing w:line="360" w:lineRule="auto"/>
        <w:jc w:val="left"/>
        <w:textAlignment w:val="center"/>
        <w:rPr>
          <w:color w:val="000000"/>
        </w:rPr>
      </w:pPr>
      <w:r>
        <w:rPr>
          <w:color w:val="000000"/>
        </w:rPr>
        <w:t xml:space="preserve">B. </w:t>
      </w:r>
      <w:r>
        <w:rPr>
          <w:rFonts w:ascii="宋体" w:hAnsi="宋体" w:eastAsia="宋体" w:cs="宋体"/>
          <w:color w:val="000000"/>
        </w:rPr>
        <w:t>凝胶载样缓冲液中指示剂的作用是指示</w:t>
      </w:r>
      <w:r>
        <w:rPr>
          <w:rFonts w:ascii="Times New Roman" w:hAnsi="Times New Roman" w:eastAsia="Times New Roman" w:cs="Times New Roman"/>
          <w:color w:val="000000"/>
        </w:rPr>
        <w:t>DNA</w:t>
      </w:r>
      <w:r>
        <w:rPr>
          <w:rFonts w:ascii="宋体" w:hAnsi="宋体" w:eastAsia="宋体" w:cs="宋体"/>
          <w:color w:val="000000"/>
        </w:rPr>
        <w:t>分子的具体位置</w:t>
      </w:r>
    </w:p>
    <w:p w14:paraId="27368E2B">
      <w:pPr>
        <w:spacing w:line="360" w:lineRule="auto"/>
        <w:jc w:val="left"/>
        <w:textAlignment w:val="center"/>
        <w:rPr>
          <w:color w:val="000000"/>
        </w:rPr>
      </w:pPr>
      <w:r>
        <w:rPr>
          <w:color w:val="000000"/>
        </w:rPr>
        <w:t xml:space="preserve">C. </w:t>
      </w:r>
      <w:r>
        <w:rPr>
          <w:rFonts w:ascii="宋体" w:hAnsi="宋体" w:eastAsia="宋体" w:cs="宋体"/>
          <w:color w:val="000000"/>
        </w:rPr>
        <w:t>在同一电场作用下，</w:t>
      </w:r>
      <w:r>
        <w:rPr>
          <w:rFonts w:ascii="Times New Roman" w:hAnsi="Times New Roman" w:eastAsia="Times New Roman" w:cs="Times New Roman"/>
          <w:color w:val="000000"/>
        </w:rPr>
        <w:t>DNA</w:t>
      </w:r>
      <w:r>
        <w:rPr>
          <w:rFonts w:ascii="宋体" w:hAnsi="宋体" w:eastAsia="宋体" w:cs="宋体"/>
          <w:color w:val="000000"/>
        </w:rPr>
        <w:t>片段越长，向负极迁移速率越快</w:t>
      </w:r>
    </w:p>
    <w:p w14:paraId="298D4D06">
      <w:pPr>
        <w:spacing w:line="360" w:lineRule="auto"/>
        <w:jc w:val="left"/>
        <w:textAlignment w:val="center"/>
        <w:rPr>
          <w:color w:val="000000"/>
        </w:rPr>
      </w:pPr>
      <w:r>
        <w:rPr>
          <w:color w:val="000000"/>
        </w:rPr>
        <w:t xml:space="preserve">D. </w:t>
      </w:r>
      <w:r>
        <w:rPr>
          <w:rFonts w:ascii="宋体" w:hAnsi="宋体" w:eastAsia="宋体" w:cs="宋体"/>
          <w:color w:val="000000"/>
        </w:rPr>
        <w:t>琼脂糖凝胶中的</w:t>
      </w:r>
      <w:r>
        <w:rPr>
          <w:rFonts w:ascii="Times New Roman" w:hAnsi="Times New Roman" w:eastAsia="Times New Roman" w:cs="Times New Roman"/>
          <w:color w:val="000000"/>
        </w:rPr>
        <w:t>DNA</w:t>
      </w:r>
      <w:r>
        <w:rPr>
          <w:rFonts w:ascii="宋体" w:hAnsi="宋体" w:eastAsia="宋体" w:cs="宋体"/>
          <w:color w:val="000000"/>
        </w:rPr>
        <w:t>分子可在紫光灯下被检测出来</w:t>
      </w:r>
    </w:p>
    <w:p w14:paraId="2AF02A25">
      <w:pPr>
        <w:spacing w:line="360" w:lineRule="auto"/>
        <w:jc w:val="both"/>
        <w:textAlignment w:val="center"/>
        <w:rPr>
          <w:color w:val="000000"/>
        </w:rPr>
      </w:pPr>
      <w:r>
        <w:rPr>
          <w:color w:val="000000"/>
        </w:rPr>
        <w:t xml:space="preserve">8. </w:t>
      </w:r>
      <w:r>
        <w:rPr>
          <w:rFonts w:ascii="宋体" w:hAnsi="宋体" w:eastAsia="宋体" w:cs="宋体"/>
          <w:color w:val="000000"/>
        </w:rPr>
        <w:t>鲟类是最古老的鱼类之一，被誉为鱼类的“活化石”。我国学者新测定了中华鲟、长江鲟等的线粒体基因组，结合已有信息将鲟科分为尖吻鲟类、大西洋鲟类和太平洋鲟类三个类群。下列叙述错误的是（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6BC00D5">
      <w:pPr>
        <w:spacing w:line="360" w:lineRule="auto"/>
        <w:jc w:val="left"/>
        <w:textAlignment w:val="center"/>
        <w:rPr>
          <w:color w:val="000000"/>
        </w:rPr>
      </w:pPr>
      <w:r>
        <w:rPr>
          <w:color w:val="000000"/>
        </w:rPr>
        <w:t xml:space="preserve">A. </w:t>
      </w:r>
      <w:r>
        <w:rPr>
          <w:rFonts w:ascii="宋体" w:hAnsi="宋体" w:eastAsia="宋体" w:cs="宋体"/>
          <w:color w:val="000000"/>
        </w:rPr>
        <w:t>鲟类的形态结构和化石记录可为生物进化提供证据</w:t>
      </w:r>
    </w:p>
    <w:p w14:paraId="7AE251AC">
      <w:pPr>
        <w:spacing w:line="360" w:lineRule="auto"/>
        <w:jc w:val="left"/>
        <w:textAlignment w:val="center"/>
        <w:rPr>
          <w:color w:val="000000"/>
        </w:rPr>
      </w:pPr>
      <w:r>
        <w:rPr>
          <w:color w:val="000000"/>
        </w:rPr>
        <w:t xml:space="preserve">B. </w:t>
      </w:r>
      <w:r>
        <w:rPr>
          <w:rFonts w:ascii="宋体" w:hAnsi="宋体" w:eastAsia="宋体" w:cs="宋体"/>
          <w:color w:val="000000"/>
        </w:rPr>
        <w:t>地理隔离在不同水域分布的鲟类进化过程中起作用</w:t>
      </w:r>
    </w:p>
    <w:p w14:paraId="5A08C8D4">
      <w:pPr>
        <w:spacing w:line="360" w:lineRule="auto"/>
        <w:jc w:val="left"/>
        <w:textAlignment w:val="center"/>
        <w:rPr>
          <w:color w:val="000000"/>
        </w:rPr>
      </w:pPr>
      <w:r>
        <w:rPr>
          <w:color w:val="000000"/>
        </w:rPr>
        <w:t xml:space="preserve">C. </w:t>
      </w:r>
      <w:r>
        <w:rPr>
          <w:rFonts w:ascii="宋体" w:hAnsi="宋体" w:eastAsia="宋体" w:cs="宋体"/>
          <w:color w:val="000000"/>
        </w:rPr>
        <w:t>鲟类稳定的形态结构能更好地适应不断变化的环境</w:t>
      </w:r>
    </w:p>
    <w:p w14:paraId="63C3ADF8">
      <w:pPr>
        <w:spacing w:line="360" w:lineRule="auto"/>
        <w:jc w:val="left"/>
        <w:textAlignment w:val="center"/>
        <w:rPr>
          <w:color w:val="000000"/>
        </w:rPr>
      </w:pPr>
      <w:r>
        <w:rPr>
          <w:color w:val="000000"/>
        </w:rPr>
        <w:t xml:space="preserve">D. </w:t>
      </w:r>
      <w:r>
        <w:rPr>
          <w:rFonts w:ascii="宋体" w:hAnsi="宋体" w:eastAsia="宋体" w:cs="宋体"/>
          <w:color w:val="000000"/>
        </w:rPr>
        <w:t>研究鲟类进化关系时线粒体基因组数据有重要价值</w:t>
      </w:r>
    </w:p>
    <w:p w14:paraId="294F5857">
      <w:pPr>
        <w:spacing w:line="360" w:lineRule="auto"/>
        <w:jc w:val="both"/>
        <w:textAlignment w:val="center"/>
        <w:rPr>
          <w:color w:val="000000"/>
        </w:rPr>
      </w:pPr>
      <w:r>
        <w:rPr>
          <w:color w:val="000000"/>
        </w:rPr>
        <w:t xml:space="preserve">9. </w:t>
      </w:r>
      <w:r>
        <w:rPr>
          <w:rFonts w:ascii="宋体" w:hAnsi="宋体" w:eastAsia="宋体" w:cs="宋体"/>
          <w:color w:val="000000"/>
        </w:rPr>
        <w:t>下图表示</w:t>
      </w:r>
      <w:r>
        <w:rPr>
          <w:rFonts w:ascii="Times New Roman" w:hAnsi="Times New Roman" w:eastAsia="Times New Roman" w:cs="Times New Roman"/>
          <w:color w:val="000000"/>
        </w:rPr>
        <w:t>DNA</w:t>
      </w:r>
      <w:r>
        <w:rPr>
          <w:rFonts w:ascii="宋体" w:hAnsi="宋体" w:eastAsia="宋体" w:cs="宋体"/>
          <w:color w:val="000000"/>
        </w:rPr>
        <w:t>半保留复制和甲基化修饰过程。研究发现，</w:t>
      </w:r>
      <w:r>
        <w:rPr>
          <w:rFonts w:ascii="Times New Roman" w:hAnsi="Times New Roman" w:eastAsia="Times New Roman" w:cs="Times New Roman"/>
          <w:color w:val="000000"/>
        </w:rPr>
        <w:t>50</w:t>
      </w:r>
      <w:r>
        <w:rPr>
          <w:rFonts w:ascii="宋体" w:hAnsi="宋体" w:eastAsia="宋体" w:cs="宋体"/>
          <w:color w:val="000000"/>
        </w:rPr>
        <w:t>岁同卵双胞胎间基因组</w:t>
      </w:r>
      <w:r>
        <w:rPr>
          <w:rFonts w:ascii="Times New Roman" w:hAnsi="Times New Roman" w:eastAsia="Times New Roman" w:cs="Times New Roman"/>
          <w:color w:val="000000"/>
        </w:rPr>
        <w:t>DNA</w:t>
      </w:r>
      <w:r>
        <w:rPr>
          <w:rFonts w:ascii="宋体" w:hAnsi="宋体" w:eastAsia="宋体" w:cs="宋体"/>
          <w:color w:val="000000"/>
        </w:rPr>
        <w:t>甲基化的差异普遍比</w:t>
      </w:r>
      <w:r>
        <w:rPr>
          <w:rFonts w:ascii="Times New Roman" w:hAnsi="Times New Roman" w:eastAsia="Times New Roman" w:cs="Times New Roman"/>
          <w:color w:val="000000"/>
        </w:rPr>
        <w:t>3</w:t>
      </w:r>
      <w:r>
        <w:rPr>
          <w:rFonts w:ascii="宋体" w:hAnsi="宋体" w:eastAsia="宋体" w:cs="宋体"/>
          <w:color w:val="000000"/>
        </w:rPr>
        <w:t>岁同卵双胞胎间的差异大。下列叙述正确的是（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84E9196">
      <w:pPr>
        <w:spacing w:line="360" w:lineRule="auto"/>
        <w:jc w:val="both"/>
        <w:textAlignment w:val="center"/>
        <w:rPr>
          <w:color w:val="000000"/>
        </w:rPr>
      </w:pPr>
      <w:r>
        <w:rPr>
          <w:color w:val="000000"/>
        </w:rPr>
        <w:drawing>
          <wp:inline distT="0" distB="0" distL="114300" distR="114300">
            <wp:extent cx="3952875" cy="15621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3952875" cy="1562100"/>
                    </a:xfrm>
                    <a:prstGeom prst="rect">
                      <a:avLst/>
                    </a:prstGeom>
                  </pic:spPr>
                </pic:pic>
              </a:graphicData>
            </a:graphic>
          </wp:inline>
        </w:drawing>
      </w:r>
    </w:p>
    <w:p w14:paraId="2F3782A2">
      <w:pPr>
        <w:spacing w:line="360" w:lineRule="auto"/>
        <w:jc w:val="left"/>
        <w:textAlignment w:val="center"/>
        <w:rPr>
          <w:color w:val="000000"/>
        </w:rPr>
      </w:pPr>
      <w:r>
        <w:rPr>
          <w:color w:val="000000"/>
        </w:rPr>
        <w:t xml:space="preserve">A. </w:t>
      </w:r>
      <w:r>
        <w:rPr>
          <w:rFonts w:ascii="宋体" w:hAnsi="宋体" w:eastAsia="宋体" w:cs="宋体"/>
          <w:color w:val="000000"/>
        </w:rPr>
        <w:t>酶</w:t>
      </w:r>
      <w:r>
        <w:rPr>
          <w:rFonts w:ascii="Times New Roman" w:hAnsi="Times New Roman" w:eastAsia="Times New Roman" w:cs="Times New Roman"/>
          <w:color w:val="000000"/>
        </w:rPr>
        <w:t>E</w:t>
      </w:r>
      <w:r>
        <w:rPr>
          <w:rFonts w:ascii="宋体" w:hAnsi="宋体" w:eastAsia="宋体" w:cs="宋体"/>
          <w:color w:val="000000"/>
        </w:rPr>
        <w:t>的作用是催化</w:t>
      </w:r>
      <w:r>
        <w:rPr>
          <w:rFonts w:ascii="Times New Roman" w:hAnsi="Times New Roman" w:eastAsia="Times New Roman" w:cs="Times New Roman"/>
          <w:color w:val="000000"/>
        </w:rPr>
        <w:t>DNA</w:t>
      </w:r>
      <w:r>
        <w:rPr>
          <w:rFonts w:ascii="宋体" w:hAnsi="宋体" w:eastAsia="宋体" w:cs="宋体"/>
          <w:color w:val="000000"/>
        </w:rPr>
        <w:t>复制</w:t>
      </w:r>
    </w:p>
    <w:p w14:paraId="66113886">
      <w:pPr>
        <w:spacing w:line="360" w:lineRule="auto"/>
        <w:jc w:val="left"/>
        <w:textAlignment w:val="center"/>
        <w:rPr>
          <w:color w:val="000000"/>
        </w:rPr>
      </w:pPr>
      <w:r>
        <w:rPr>
          <w:color w:val="000000"/>
        </w:rPr>
        <w:t xml:space="preserve">B. </w:t>
      </w:r>
      <w:r>
        <w:rPr>
          <w:rFonts w:ascii="宋体" w:hAnsi="宋体" w:eastAsia="宋体" w:cs="宋体"/>
          <w:color w:val="000000"/>
        </w:rPr>
        <w:t>甲基是</w:t>
      </w:r>
      <w:r>
        <w:rPr>
          <w:rFonts w:ascii="Times New Roman" w:hAnsi="Times New Roman" w:eastAsia="Times New Roman" w:cs="Times New Roman"/>
          <w:color w:val="000000"/>
        </w:rPr>
        <w:t>DNA</w:t>
      </w:r>
      <w:r>
        <w:rPr>
          <w:rFonts w:ascii="宋体" w:hAnsi="宋体" w:eastAsia="宋体" w:cs="宋体"/>
          <w:color w:val="000000"/>
        </w:rPr>
        <w:t>半保留复制的原料之一</w:t>
      </w:r>
    </w:p>
    <w:p w14:paraId="3587B1FF">
      <w:pPr>
        <w:spacing w:line="360" w:lineRule="auto"/>
        <w:jc w:val="left"/>
        <w:textAlignment w:val="center"/>
        <w:rPr>
          <w:color w:val="000000"/>
        </w:rPr>
      </w:pPr>
      <w:r>
        <w:rPr>
          <w:color w:val="000000"/>
        </w:rPr>
        <w:t xml:space="preserve">C. </w:t>
      </w:r>
      <w:r>
        <w:rPr>
          <w:rFonts w:ascii="宋体" w:hAnsi="宋体" w:eastAsia="宋体" w:cs="宋体"/>
          <w:color w:val="000000"/>
        </w:rPr>
        <w:t>环境可能是引起</w:t>
      </w:r>
      <w:r>
        <w:rPr>
          <w:rFonts w:ascii="Times New Roman" w:hAnsi="Times New Roman" w:eastAsia="Times New Roman" w:cs="Times New Roman"/>
          <w:color w:val="000000"/>
        </w:rPr>
        <w:t>DNA</w:t>
      </w:r>
      <w:r>
        <w:rPr>
          <w:rFonts w:ascii="宋体" w:hAnsi="宋体" w:eastAsia="宋体" w:cs="宋体"/>
          <w:color w:val="000000"/>
        </w:rPr>
        <w:t>甲基化差异的重要因素</w:t>
      </w:r>
    </w:p>
    <w:p w14:paraId="147730D6">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DNA</w:t>
      </w:r>
      <w:r>
        <w:rPr>
          <w:rFonts w:ascii="宋体" w:hAnsi="宋体" w:eastAsia="宋体" w:cs="宋体"/>
          <w:color w:val="000000"/>
        </w:rPr>
        <w:t>甲基化不改变碱基序列和生物个体表型</w:t>
      </w:r>
    </w:p>
    <w:p w14:paraId="5757FE33">
      <w:pPr>
        <w:spacing w:line="360" w:lineRule="auto"/>
        <w:jc w:val="both"/>
        <w:textAlignment w:val="center"/>
        <w:rPr>
          <w:color w:val="000000"/>
        </w:rPr>
      </w:pPr>
      <w:r>
        <w:rPr>
          <w:color w:val="000000"/>
        </w:rPr>
        <w:t xml:space="preserve">10. </w:t>
      </w:r>
      <w:r>
        <w:rPr>
          <w:rFonts w:ascii="宋体" w:hAnsi="宋体" w:eastAsia="宋体" w:cs="宋体"/>
          <w:color w:val="000000"/>
        </w:rPr>
        <w:t>为研究禁食对机体代谢的影响，研究者用大鼠开展持续</w:t>
      </w:r>
      <w:r>
        <w:rPr>
          <w:rFonts w:ascii="Times New Roman" w:hAnsi="Times New Roman" w:eastAsia="Times New Roman" w:cs="Times New Roman"/>
          <w:color w:val="000000"/>
        </w:rPr>
        <w:t>7</w:t>
      </w:r>
      <w:r>
        <w:rPr>
          <w:rFonts w:ascii="宋体" w:hAnsi="宋体" w:eastAsia="宋体" w:cs="宋体"/>
          <w:color w:val="000000"/>
        </w:rPr>
        <w:t>天禁食（正常饮水）的实验研究，结果发现血清中尿素、尿酸（嘌呤核苷酸代谢产物）的水平显著升高。下列叙述错误的是（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BF70887">
      <w:pPr>
        <w:spacing w:line="360" w:lineRule="auto"/>
        <w:jc w:val="left"/>
        <w:textAlignment w:val="center"/>
        <w:rPr>
          <w:color w:val="000000"/>
        </w:rPr>
      </w:pPr>
      <w:r>
        <w:rPr>
          <w:color w:val="000000"/>
        </w:rPr>
        <w:t xml:space="preserve">A. </w:t>
      </w:r>
      <w:r>
        <w:rPr>
          <w:rFonts w:ascii="宋体" w:hAnsi="宋体" w:eastAsia="宋体" w:cs="宋体"/>
          <w:color w:val="000000"/>
        </w:rPr>
        <w:t>血清中尿素、尿酸水平可作为检验内环境稳态的指标</w:t>
      </w:r>
    </w:p>
    <w:p w14:paraId="4B33B873">
      <w:pPr>
        <w:spacing w:line="360" w:lineRule="auto"/>
        <w:jc w:val="left"/>
        <w:textAlignment w:val="center"/>
        <w:rPr>
          <w:color w:val="000000"/>
        </w:rPr>
      </w:pPr>
      <w:r>
        <w:rPr>
          <w:color w:val="000000"/>
        </w:rPr>
        <w:t xml:space="preserve">B. </w:t>
      </w:r>
      <w:r>
        <w:rPr>
          <w:rFonts w:ascii="宋体" w:hAnsi="宋体" w:eastAsia="宋体" w:cs="宋体"/>
          <w:color w:val="000000"/>
        </w:rPr>
        <w:t>禁食初期交感神经兴奋，支配胰岛</w:t>
      </w:r>
      <w:r>
        <w:rPr>
          <w:rFonts w:ascii="Times New Roman" w:hAnsi="Times New Roman" w:eastAsia="Times New Roman" w:cs="Times New Roman"/>
          <w:color w:val="000000"/>
        </w:rPr>
        <w:t>A</w:t>
      </w:r>
      <w:r>
        <w:rPr>
          <w:rFonts w:ascii="宋体" w:hAnsi="宋体" w:eastAsia="宋体" w:cs="宋体"/>
          <w:color w:val="000000"/>
        </w:rPr>
        <w:t>细胞使血糖回升</w:t>
      </w:r>
    </w:p>
    <w:p w14:paraId="2F58FE98">
      <w:pPr>
        <w:spacing w:line="360" w:lineRule="auto"/>
        <w:jc w:val="left"/>
        <w:textAlignment w:val="center"/>
        <w:rPr>
          <w:color w:val="000000"/>
        </w:rPr>
      </w:pPr>
      <w:r>
        <w:rPr>
          <w:color w:val="000000"/>
        </w:rPr>
        <w:t xml:space="preserve">C. </w:t>
      </w:r>
      <w:r>
        <w:rPr>
          <w:rFonts w:ascii="宋体" w:hAnsi="宋体" w:eastAsia="宋体" w:cs="宋体"/>
          <w:color w:val="000000"/>
        </w:rPr>
        <w:t>禁食后血清中的尿酸可来源于组织细胞碎片的分解</w:t>
      </w:r>
    </w:p>
    <w:p w14:paraId="1895A219">
      <w:pPr>
        <w:spacing w:line="360" w:lineRule="auto"/>
        <w:jc w:val="left"/>
        <w:textAlignment w:val="center"/>
        <w:rPr>
          <w:color w:val="000000"/>
        </w:rPr>
      </w:pPr>
      <w:r>
        <w:rPr>
          <w:color w:val="000000"/>
        </w:rPr>
        <w:t xml:space="preserve">D. </w:t>
      </w:r>
      <w:r>
        <w:rPr>
          <w:rFonts w:ascii="宋体" w:hAnsi="宋体" w:eastAsia="宋体" w:cs="宋体"/>
          <w:color w:val="000000"/>
        </w:rPr>
        <w:t>禁食后血清中高水平的尿素来源于脂肪的分解代谢</w:t>
      </w:r>
    </w:p>
    <w:p w14:paraId="0FA1858F">
      <w:pPr>
        <w:spacing w:line="360" w:lineRule="auto"/>
        <w:jc w:val="both"/>
        <w:textAlignment w:val="center"/>
        <w:rPr>
          <w:color w:val="000000"/>
        </w:rPr>
      </w:pPr>
      <w:r>
        <w:rPr>
          <w:color w:val="000000"/>
        </w:rPr>
        <w:t xml:space="preserve">11. </w:t>
      </w:r>
      <w:r>
        <w:rPr>
          <w:rFonts w:ascii="宋体" w:hAnsi="宋体" w:eastAsia="宋体" w:cs="宋体"/>
          <w:color w:val="000000"/>
        </w:rPr>
        <w:t>梅尼埃病表现为反复发作的眩晕、听力下降，并伴有内耳淋巴水肿。检测正常人及该病患者急性发作期血清中相关激素水平的结果如下表，临床上常用利尿剂（促进尿液产生）进行治疗。下列关于该病患者的叙述错误的是（</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90"/>
        <w:gridCol w:w="2710"/>
        <w:gridCol w:w="2290"/>
      </w:tblGrid>
      <w:tr w14:paraId="4EB135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E7D81B">
            <w:pPr>
              <w:spacing w:line="360" w:lineRule="auto"/>
              <w:jc w:val="center"/>
              <w:textAlignment w:val="center"/>
              <w:rPr>
                <w:color w:val="000000"/>
              </w:rPr>
            </w:pPr>
            <w:r>
              <w:rPr>
                <w:rFonts w:ascii="宋体" w:hAnsi="宋体" w:eastAsia="宋体" w:cs="宋体"/>
                <w:color w:val="000000"/>
              </w:rPr>
              <w:t>组别</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705AA4">
            <w:pPr>
              <w:spacing w:line="360" w:lineRule="auto"/>
              <w:jc w:val="center"/>
              <w:textAlignment w:val="center"/>
              <w:rPr>
                <w:color w:val="000000"/>
              </w:rPr>
            </w:pPr>
            <w:r>
              <w:rPr>
                <w:rFonts w:ascii="宋体" w:hAnsi="宋体" w:eastAsia="宋体" w:cs="宋体"/>
                <w:color w:val="000000"/>
              </w:rPr>
              <w:t>抗利尿激素浓度</w:t>
            </w:r>
            <w:r>
              <w:rPr>
                <w:rFonts w:ascii="Times New Roman" w:hAnsi="Times New Roman" w:eastAsia="Times New Roman" w:cs="Times New Roman"/>
                <w:color w:val="000000"/>
              </w:rPr>
              <w:t>/</w:t>
            </w:r>
            <w:r>
              <w:rPr>
                <w:rFonts w:ascii="宋体" w:hAnsi="宋体" w:eastAsia="宋体" w:cs="宋体"/>
                <w:color w:val="000000"/>
              </w:rPr>
              <w:t>（</w:t>
            </w:r>
            <w:r>
              <w:rPr>
                <w:rFonts w:ascii="Times New Roman" w:hAnsi="Times New Roman" w:eastAsia="Times New Roman" w:cs="Times New Roman"/>
                <w:color w:val="000000"/>
              </w:rPr>
              <w:t>ng-L</w:t>
            </w:r>
            <w:r>
              <w:rPr>
                <w:rFonts w:ascii="Times New Roman" w:hAnsi="Times New Roman" w:eastAsia="Times New Roman" w:cs="Times New Roman"/>
                <w:color w:val="000000"/>
                <w:vertAlign w:val="superscript"/>
              </w:rPr>
              <w:t>-1</w:t>
            </w: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5C9DA7">
            <w:pPr>
              <w:spacing w:line="360" w:lineRule="auto"/>
              <w:jc w:val="center"/>
              <w:textAlignment w:val="center"/>
              <w:rPr>
                <w:color w:val="000000"/>
              </w:rPr>
            </w:pPr>
            <w:r>
              <w:rPr>
                <w:rFonts w:ascii="宋体" w:hAnsi="宋体" w:eastAsia="宋体" w:cs="宋体"/>
                <w:color w:val="000000"/>
              </w:rPr>
              <w:t>醛固酮浓度</w:t>
            </w:r>
            <w:r>
              <w:rPr>
                <w:rFonts w:ascii="Times New Roman" w:hAnsi="Times New Roman" w:eastAsia="Times New Roman" w:cs="Times New Roman"/>
                <w:color w:val="000000"/>
              </w:rPr>
              <w:t>/</w:t>
            </w:r>
            <w:r>
              <w:rPr>
                <w:rFonts w:ascii="宋体" w:hAnsi="宋体" w:eastAsia="宋体" w:cs="宋体"/>
                <w:color w:val="000000"/>
              </w:rPr>
              <w:t>（</w:t>
            </w:r>
            <w:r>
              <w:rPr>
                <w:rFonts w:ascii="Times New Roman" w:hAnsi="Times New Roman" w:eastAsia="Times New Roman" w:cs="Times New Roman"/>
                <w:color w:val="000000"/>
              </w:rPr>
              <w:t>ng-L</w:t>
            </w:r>
            <w:r>
              <w:rPr>
                <w:rFonts w:ascii="Times New Roman" w:hAnsi="Times New Roman" w:eastAsia="Times New Roman" w:cs="Times New Roman"/>
                <w:color w:val="000000"/>
                <w:vertAlign w:val="superscript"/>
              </w:rPr>
              <w:t>-1</w:t>
            </w:r>
            <w:r>
              <w:rPr>
                <w:rFonts w:ascii="宋体" w:hAnsi="宋体" w:eastAsia="宋体" w:cs="宋体"/>
                <w:color w:val="000000"/>
              </w:rPr>
              <w:t>）</w:t>
            </w:r>
          </w:p>
        </w:tc>
      </w:tr>
      <w:tr w14:paraId="76B666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6BDA84">
            <w:pPr>
              <w:spacing w:line="360" w:lineRule="auto"/>
              <w:jc w:val="center"/>
              <w:textAlignment w:val="center"/>
              <w:rPr>
                <w:color w:val="000000"/>
              </w:rPr>
            </w:pPr>
            <w:r>
              <w:rPr>
                <w:rFonts w:ascii="宋体" w:hAnsi="宋体" w:eastAsia="宋体" w:cs="宋体"/>
                <w:color w:val="000000"/>
              </w:rPr>
              <w:t>正常对照组</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3C84C2">
            <w:pPr>
              <w:spacing w:line="360" w:lineRule="auto"/>
              <w:jc w:val="center"/>
              <w:textAlignment w:val="center"/>
              <w:rPr>
                <w:color w:val="000000"/>
              </w:rPr>
            </w:pPr>
            <w:r>
              <w:rPr>
                <w:rFonts w:ascii="Times New Roman" w:hAnsi="Times New Roman" w:eastAsia="Times New Roman" w:cs="Times New Roman"/>
                <w:color w:val="000000"/>
              </w:rPr>
              <w:t>19.83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98242E">
            <w:pPr>
              <w:spacing w:line="360" w:lineRule="auto"/>
              <w:jc w:val="center"/>
              <w:textAlignment w:val="center"/>
              <w:rPr>
                <w:color w:val="000000"/>
              </w:rPr>
            </w:pPr>
            <w:r>
              <w:rPr>
                <w:rFonts w:ascii="Times New Roman" w:hAnsi="Times New Roman" w:eastAsia="Times New Roman" w:cs="Times New Roman"/>
                <w:color w:val="000000"/>
              </w:rPr>
              <w:t>98.40</w:t>
            </w:r>
          </w:p>
        </w:tc>
      </w:tr>
      <w:tr w14:paraId="4C83B8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16B407">
            <w:pPr>
              <w:spacing w:line="360" w:lineRule="auto"/>
              <w:jc w:val="center"/>
              <w:textAlignment w:val="center"/>
              <w:rPr>
                <w:color w:val="000000"/>
              </w:rPr>
            </w:pPr>
            <w:r>
              <w:rPr>
                <w:rFonts w:ascii="宋体" w:hAnsi="宋体" w:eastAsia="宋体" w:cs="宋体"/>
                <w:color w:val="000000"/>
              </w:rPr>
              <w:t>急性发病组</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724D0A">
            <w:pPr>
              <w:spacing w:line="360" w:lineRule="auto"/>
              <w:jc w:val="center"/>
              <w:textAlignment w:val="center"/>
              <w:rPr>
                <w:color w:val="000000"/>
              </w:rPr>
            </w:pPr>
            <w:r>
              <w:rPr>
                <w:rFonts w:ascii="Times New Roman" w:hAnsi="Times New Roman" w:eastAsia="Times New Roman" w:cs="Times New Roman"/>
                <w:color w:val="000000"/>
              </w:rPr>
              <w:t>24.93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2A0109">
            <w:pPr>
              <w:spacing w:line="360" w:lineRule="auto"/>
              <w:jc w:val="center"/>
              <w:textAlignment w:val="center"/>
              <w:rPr>
                <w:color w:val="000000"/>
              </w:rPr>
            </w:pPr>
            <w:r>
              <w:rPr>
                <w:rFonts w:ascii="Times New Roman" w:hAnsi="Times New Roman" w:eastAsia="Times New Roman" w:cs="Times New Roman"/>
                <w:color w:val="000000"/>
              </w:rPr>
              <w:t>122.82</w:t>
            </w:r>
          </w:p>
        </w:tc>
      </w:tr>
    </w:tbl>
    <w:p w14:paraId="7AB0D278">
      <w:pPr>
        <w:spacing w:line="360" w:lineRule="auto"/>
        <w:jc w:val="both"/>
        <w:textAlignment w:val="center"/>
        <w:rPr>
          <w:color w:val="000000"/>
        </w:rPr>
      </w:pPr>
    </w:p>
    <w:p w14:paraId="369BC6C4">
      <w:pPr>
        <w:spacing w:line="360" w:lineRule="auto"/>
        <w:jc w:val="left"/>
        <w:textAlignment w:val="center"/>
        <w:rPr>
          <w:color w:val="000000"/>
        </w:rPr>
      </w:pPr>
      <w:r>
        <w:rPr>
          <w:color w:val="000000"/>
        </w:rPr>
        <w:t xml:space="preserve">A. </w:t>
      </w:r>
      <w:r>
        <w:rPr>
          <w:rFonts w:ascii="宋体" w:hAnsi="宋体" w:eastAsia="宋体" w:cs="宋体"/>
          <w:color w:val="000000"/>
        </w:rPr>
        <w:t>内耳的听觉感受细胞生存的内环境稳态失衡会影响听力</w:t>
      </w:r>
    </w:p>
    <w:p w14:paraId="6DB09103">
      <w:pPr>
        <w:spacing w:line="360" w:lineRule="auto"/>
        <w:jc w:val="left"/>
        <w:textAlignment w:val="center"/>
        <w:rPr>
          <w:color w:val="000000"/>
        </w:rPr>
      </w:pPr>
      <w:r>
        <w:rPr>
          <w:color w:val="000000"/>
        </w:rPr>
        <w:t xml:space="preserve">B. </w:t>
      </w:r>
      <w:r>
        <w:rPr>
          <w:rFonts w:ascii="宋体" w:hAnsi="宋体" w:eastAsia="宋体" w:cs="宋体"/>
          <w:color w:val="000000"/>
        </w:rPr>
        <w:t>发作期抗利尿激素水平的升高使细胞外液渗透压升高</w:t>
      </w:r>
    </w:p>
    <w:p w14:paraId="41F14EF2">
      <w:pPr>
        <w:spacing w:line="360" w:lineRule="auto"/>
        <w:jc w:val="left"/>
        <w:textAlignment w:val="center"/>
        <w:rPr>
          <w:color w:val="000000"/>
        </w:rPr>
      </w:pPr>
      <w:r>
        <w:rPr>
          <w:color w:val="000000"/>
        </w:rPr>
        <w:t xml:space="preserve">C. </w:t>
      </w:r>
      <w:r>
        <w:rPr>
          <w:rFonts w:ascii="宋体" w:hAnsi="宋体" w:eastAsia="宋体" w:cs="宋体"/>
          <w:color w:val="000000"/>
        </w:rPr>
        <w:t>醛固酮的分泌可受下丘脑一垂体一肾上腺皮质轴调控</w:t>
      </w:r>
    </w:p>
    <w:p w14:paraId="3B7647DD">
      <w:pPr>
        <w:spacing w:line="360" w:lineRule="auto"/>
        <w:jc w:val="left"/>
        <w:textAlignment w:val="center"/>
        <w:rPr>
          <w:color w:val="000000"/>
        </w:rPr>
      </w:pPr>
      <w:r>
        <w:rPr>
          <w:color w:val="000000"/>
        </w:rPr>
        <w:t xml:space="preserve">D. </w:t>
      </w:r>
      <w:r>
        <w:rPr>
          <w:rFonts w:ascii="宋体" w:hAnsi="宋体" w:eastAsia="宋体" w:cs="宋体"/>
          <w:color w:val="000000"/>
        </w:rPr>
        <w:t>急性发作期使用利尿剂治疗的同时应该保持低盐饮食</w:t>
      </w:r>
    </w:p>
    <w:p w14:paraId="008224A1">
      <w:pPr>
        <w:spacing w:line="360" w:lineRule="auto"/>
        <w:jc w:val="both"/>
        <w:textAlignment w:val="center"/>
        <w:rPr>
          <w:color w:val="000000"/>
        </w:rPr>
      </w:pPr>
      <w:r>
        <w:rPr>
          <w:color w:val="000000"/>
        </w:rPr>
        <w:t xml:space="preserve">12. </w:t>
      </w:r>
      <w:r>
        <w:rPr>
          <w:rFonts w:ascii="宋体" w:hAnsi="宋体" w:eastAsia="宋体" w:cs="宋体"/>
          <w:color w:val="000000"/>
        </w:rPr>
        <w:t>下图表示某抗原呈递细胞（</w:t>
      </w:r>
      <w:r>
        <w:rPr>
          <w:rFonts w:ascii="Times New Roman" w:hAnsi="Times New Roman" w:eastAsia="Times New Roman" w:cs="Times New Roman"/>
          <w:color w:val="000000"/>
        </w:rPr>
        <w:t>APC</w:t>
      </w:r>
      <w:r>
        <w:rPr>
          <w:rFonts w:ascii="宋体" w:hAnsi="宋体" w:eastAsia="宋体" w:cs="宋体"/>
          <w:color w:val="000000"/>
        </w:rPr>
        <w:t>）摄取、加工处理和呈递抗原的过程，其中</w:t>
      </w:r>
      <w:r>
        <w:rPr>
          <w:rFonts w:ascii="Times New Roman" w:hAnsi="Times New Roman" w:eastAsia="Times New Roman" w:cs="Times New Roman"/>
          <w:color w:val="000000"/>
        </w:rPr>
        <w:t>MHC</w:t>
      </w:r>
      <w:r>
        <w:rPr>
          <w:rFonts w:ascii="宋体" w:hAnsi="宋体" w:eastAsia="宋体" w:cs="宋体"/>
          <w:color w:val="000000"/>
        </w:rPr>
        <w:t>Ⅱ类分子是呈递抗原的蛋白质分子。下列叙述正确的是（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D5A7846">
      <w:pPr>
        <w:spacing w:line="360" w:lineRule="auto"/>
        <w:jc w:val="both"/>
        <w:textAlignment w:val="center"/>
        <w:rPr>
          <w:color w:val="000000"/>
        </w:rPr>
      </w:pPr>
      <w:r>
        <w:rPr>
          <w:color w:val="000000"/>
        </w:rPr>
        <w:drawing>
          <wp:inline distT="0" distB="0" distL="114300" distR="114300">
            <wp:extent cx="3352800" cy="21145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3352800" cy="2114550"/>
                    </a:xfrm>
                    <a:prstGeom prst="rect">
                      <a:avLst/>
                    </a:prstGeom>
                  </pic:spPr>
                </pic:pic>
              </a:graphicData>
            </a:graphic>
          </wp:inline>
        </w:drawing>
      </w:r>
    </w:p>
    <w:p w14:paraId="10BEE175">
      <w:pPr>
        <w:spacing w:line="360" w:lineRule="auto"/>
        <w:jc w:val="left"/>
        <w:textAlignment w:val="center"/>
        <w:rPr>
          <w:color w:val="000000"/>
        </w:rPr>
      </w:pPr>
      <w:r>
        <w:rPr>
          <w:color w:val="000000"/>
        </w:rPr>
        <w:t xml:space="preserve">A. </w:t>
      </w:r>
      <w:r>
        <w:rPr>
          <w:rFonts w:ascii="宋体" w:hAnsi="宋体" w:eastAsia="宋体" w:cs="宋体"/>
          <w:color w:val="000000"/>
        </w:rPr>
        <w:t>摄取抗原的过程依赖细胞膜的流动性，与膜蛋白无关</w:t>
      </w:r>
    </w:p>
    <w:p w14:paraId="48FCD03F">
      <w:pPr>
        <w:spacing w:line="360" w:lineRule="auto"/>
        <w:jc w:val="left"/>
        <w:textAlignment w:val="center"/>
        <w:rPr>
          <w:color w:val="000000"/>
        </w:rPr>
      </w:pPr>
      <w:r>
        <w:rPr>
          <w:color w:val="000000"/>
        </w:rPr>
        <w:t xml:space="preserve">B. </w:t>
      </w:r>
      <w:r>
        <w:rPr>
          <w:rFonts w:ascii="宋体" w:hAnsi="宋体" w:eastAsia="宋体" w:cs="宋体"/>
          <w:color w:val="000000"/>
        </w:rPr>
        <w:t>直接加工处理抗原的细胞器有①②③</w:t>
      </w:r>
    </w:p>
    <w:p w14:paraId="5F829DE4">
      <w:pPr>
        <w:spacing w:line="360" w:lineRule="auto"/>
        <w:jc w:val="left"/>
        <w:textAlignment w:val="center"/>
        <w:rPr>
          <w:color w:val="000000"/>
        </w:rPr>
      </w:pPr>
      <w:r>
        <w:rPr>
          <w:color w:val="000000"/>
        </w:rPr>
        <w:t xml:space="preserve">C. </w:t>
      </w:r>
      <w:r>
        <w:rPr>
          <w:rFonts w:ascii="宋体" w:hAnsi="宋体" w:eastAsia="宋体" w:cs="宋体"/>
          <w:color w:val="000000"/>
        </w:rPr>
        <w:t>抗原加工处理过程体现了生物膜系统结构上的直接联系</w:t>
      </w:r>
    </w:p>
    <w:p w14:paraId="4C0EBF4F">
      <w:pPr>
        <w:spacing w:line="360" w:lineRule="auto"/>
        <w:jc w:val="left"/>
        <w:textAlignment w:val="center"/>
        <w:rPr>
          <w:color w:val="000000"/>
        </w:rPr>
      </w:pPr>
      <w:r>
        <w:rPr>
          <w:color w:val="000000"/>
        </w:rPr>
        <w:t xml:space="preserve">D. </w:t>
      </w:r>
      <w:r>
        <w:rPr>
          <w:rFonts w:ascii="宋体" w:hAnsi="宋体" w:eastAsia="宋体" w:cs="宋体"/>
          <w:color w:val="000000"/>
        </w:rPr>
        <w:t>抗原肽段与</w:t>
      </w:r>
      <w:r>
        <w:rPr>
          <w:rFonts w:ascii="Times New Roman" w:hAnsi="Times New Roman" w:eastAsia="Times New Roman" w:cs="Times New Roman"/>
          <w:color w:val="000000"/>
        </w:rPr>
        <w:t>MHC</w:t>
      </w:r>
      <w:r>
        <w:rPr>
          <w:rFonts w:ascii="宋体" w:hAnsi="宋体" w:eastAsia="宋体" w:cs="宋体"/>
          <w:color w:val="000000"/>
        </w:rPr>
        <w:t>Ⅱ类分子结合后，可通过囊泡呈递到细胞表面</w:t>
      </w:r>
    </w:p>
    <w:p w14:paraId="305B9653">
      <w:pPr>
        <w:spacing w:line="360" w:lineRule="auto"/>
        <w:jc w:val="both"/>
        <w:textAlignment w:val="center"/>
        <w:rPr>
          <w:color w:val="000000"/>
        </w:rPr>
      </w:pPr>
      <w:r>
        <w:rPr>
          <w:color w:val="000000"/>
        </w:rPr>
        <w:t xml:space="preserve">13. </w:t>
      </w:r>
      <w:r>
        <w:rPr>
          <w:rFonts w:ascii="宋体" w:hAnsi="宋体" w:eastAsia="宋体" w:cs="宋体"/>
          <w:color w:val="000000"/>
        </w:rPr>
        <w:t>为研究土壤中重金属砷抑制拟南芥生长的原因，研究者检测了高浓度砷酸盐处理后拟南芥根的部分指标。据图分析，下列推测错误的是（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A0D541A">
      <w:pPr>
        <w:spacing w:line="360" w:lineRule="auto"/>
        <w:jc w:val="both"/>
        <w:textAlignment w:val="center"/>
        <w:rPr>
          <w:color w:val="000000"/>
        </w:rPr>
      </w:pPr>
      <w:r>
        <w:rPr>
          <w:color w:val="000000"/>
        </w:rPr>
        <w:drawing>
          <wp:inline distT="0" distB="0" distL="114300" distR="114300">
            <wp:extent cx="4981575" cy="21336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4981575" cy="2133600"/>
                    </a:xfrm>
                    <a:prstGeom prst="rect">
                      <a:avLst/>
                    </a:prstGeom>
                  </pic:spPr>
                </pic:pic>
              </a:graphicData>
            </a:graphic>
          </wp:inline>
        </w:drawing>
      </w:r>
    </w:p>
    <w:p w14:paraId="0A48E53F">
      <w:pPr>
        <w:spacing w:line="360" w:lineRule="auto"/>
        <w:jc w:val="left"/>
        <w:textAlignment w:val="center"/>
        <w:rPr>
          <w:color w:val="000000"/>
        </w:rPr>
      </w:pPr>
      <w:r>
        <w:rPr>
          <w:color w:val="000000"/>
        </w:rPr>
        <w:t xml:space="preserve">A. </w:t>
      </w:r>
      <w:r>
        <w:rPr>
          <w:rFonts w:ascii="宋体" w:hAnsi="宋体" w:eastAsia="宋体" w:cs="宋体"/>
          <w:color w:val="000000"/>
        </w:rPr>
        <w:t>砷处理</w:t>
      </w:r>
      <w:r>
        <w:rPr>
          <w:rFonts w:ascii="Times New Roman" w:hAnsi="Times New Roman" w:eastAsia="Times New Roman" w:cs="Times New Roman"/>
          <w:color w:val="000000"/>
        </w:rPr>
        <w:t>6h</w:t>
      </w:r>
      <w:r>
        <w:rPr>
          <w:rFonts w:ascii="宋体" w:hAnsi="宋体" w:eastAsia="宋体" w:cs="宋体"/>
          <w:color w:val="000000"/>
        </w:rPr>
        <w:t>，根中细胞分裂素的含量会减少</w:t>
      </w:r>
    </w:p>
    <w:p w14:paraId="45977543">
      <w:pPr>
        <w:spacing w:line="360" w:lineRule="auto"/>
        <w:jc w:val="left"/>
        <w:textAlignment w:val="center"/>
        <w:rPr>
          <w:color w:val="000000"/>
        </w:rPr>
      </w:pPr>
      <w:r>
        <w:rPr>
          <w:color w:val="000000"/>
        </w:rPr>
        <w:t xml:space="preserve">B. </w:t>
      </w:r>
      <w:r>
        <w:rPr>
          <w:rFonts w:ascii="宋体" w:hAnsi="宋体" w:eastAsia="宋体" w:cs="宋体"/>
          <w:color w:val="000000"/>
        </w:rPr>
        <w:t>砷处理抑制根的生长可能与生长素含量过高有关</w:t>
      </w:r>
    </w:p>
    <w:p w14:paraId="053DF2C5">
      <w:pPr>
        <w:spacing w:line="360" w:lineRule="auto"/>
        <w:jc w:val="left"/>
        <w:textAlignment w:val="center"/>
        <w:rPr>
          <w:color w:val="000000"/>
        </w:rPr>
      </w:pPr>
      <w:r>
        <w:rPr>
          <w:color w:val="000000"/>
        </w:rPr>
        <w:t xml:space="preserve">C. </w:t>
      </w:r>
      <w:r>
        <w:rPr>
          <w:rFonts w:ascii="宋体" w:hAnsi="宋体" w:eastAsia="宋体" w:cs="宋体"/>
          <w:color w:val="000000"/>
        </w:rPr>
        <w:t>增强</w:t>
      </w:r>
      <w:r>
        <w:rPr>
          <w:rFonts w:ascii="Times New Roman" w:hAnsi="Times New Roman" w:eastAsia="Times New Roman" w:cs="Times New Roman"/>
          <w:color w:val="000000"/>
        </w:rPr>
        <w:t>LOG2</w:t>
      </w:r>
      <w:r>
        <w:rPr>
          <w:rFonts w:ascii="宋体" w:hAnsi="宋体" w:eastAsia="宋体" w:cs="宋体"/>
          <w:color w:val="000000"/>
        </w:rPr>
        <w:t>蛋白活性可能缓解砷对根的毒害作用</w:t>
      </w:r>
    </w:p>
    <w:p w14:paraId="1AC2047E">
      <w:pPr>
        <w:spacing w:line="360" w:lineRule="auto"/>
        <w:jc w:val="left"/>
        <w:textAlignment w:val="center"/>
        <w:rPr>
          <w:color w:val="000000"/>
        </w:rPr>
      </w:pPr>
      <w:r>
        <w:rPr>
          <w:color w:val="000000"/>
        </w:rPr>
        <w:t xml:space="preserve">D. </w:t>
      </w:r>
      <w:r>
        <w:rPr>
          <w:rFonts w:ascii="宋体" w:hAnsi="宋体" w:eastAsia="宋体" w:cs="宋体"/>
          <w:color w:val="000000"/>
        </w:rPr>
        <w:t>抑制根生长后，植物因吸收水和无机盐的能力下降而影响生长</w:t>
      </w:r>
    </w:p>
    <w:p w14:paraId="559A8FCA">
      <w:pPr>
        <w:spacing w:line="360" w:lineRule="auto"/>
        <w:jc w:val="both"/>
        <w:textAlignment w:val="center"/>
        <w:rPr>
          <w:color w:val="000000"/>
        </w:rPr>
      </w:pPr>
      <w:r>
        <w:rPr>
          <w:color w:val="000000"/>
        </w:rPr>
        <w:t xml:space="preserve">14. </w:t>
      </w:r>
      <w:r>
        <w:rPr>
          <w:rFonts w:ascii="宋体" w:hAnsi="宋体" w:eastAsia="宋体" w:cs="宋体"/>
          <w:color w:val="000000"/>
        </w:rPr>
        <w:t>从小鼠胚胎中分离获取胚胎成纤维细胞进行贴壁培养，在传代后的不同时间点检测细胞数目，结果如图。下列叙述正确的是（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76048C5">
      <w:pPr>
        <w:spacing w:line="360" w:lineRule="auto"/>
        <w:jc w:val="both"/>
        <w:textAlignment w:val="center"/>
        <w:rPr>
          <w:color w:val="000000"/>
        </w:rPr>
      </w:pPr>
      <w:r>
        <w:rPr>
          <w:color w:val="000000"/>
        </w:rPr>
        <w:drawing>
          <wp:inline distT="0" distB="0" distL="114300" distR="114300">
            <wp:extent cx="1743075" cy="149542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743075" cy="1495425"/>
                    </a:xfrm>
                    <a:prstGeom prst="rect">
                      <a:avLst/>
                    </a:prstGeom>
                  </pic:spPr>
                </pic:pic>
              </a:graphicData>
            </a:graphic>
          </wp:inline>
        </w:drawing>
      </w:r>
    </w:p>
    <w:p w14:paraId="45099955">
      <w:pPr>
        <w:spacing w:line="360" w:lineRule="auto"/>
        <w:jc w:val="left"/>
        <w:textAlignment w:val="center"/>
        <w:rPr>
          <w:color w:val="000000"/>
        </w:rPr>
      </w:pPr>
      <w:r>
        <w:rPr>
          <w:color w:val="000000"/>
        </w:rPr>
        <w:t xml:space="preserve">A. </w:t>
      </w:r>
      <w:r>
        <w:rPr>
          <w:rFonts w:ascii="宋体" w:hAnsi="宋体" w:eastAsia="宋体" w:cs="宋体"/>
          <w:color w:val="000000"/>
        </w:rPr>
        <w:t>传代培养时，培养皿需密封防止污染</w:t>
      </w:r>
    </w:p>
    <w:p w14:paraId="0ED0A853">
      <w:pPr>
        <w:spacing w:line="360" w:lineRule="auto"/>
        <w:jc w:val="left"/>
        <w:textAlignment w:val="center"/>
        <w:rPr>
          <w:color w:val="000000"/>
        </w:rPr>
      </w:pPr>
      <w:r>
        <w:rPr>
          <w:color w:val="000000"/>
        </w:rPr>
        <w:t xml:space="preserve">B. </w:t>
      </w:r>
      <w:r>
        <w:rPr>
          <w:rFonts w:ascii="宋体" w:hAnsi="宋体" w:eastAsia="宋体" w:cs="宋体"/>
          <w:color w:val="000000"/>
        </w:rPr>
        <w:t>选取①的细胞进行传代培养比②更合理</w:t>
      </w:r>
    </w:p>
    <w:p w14:paraId="1C8BA366">
      <w:pPr>
        <w:spacing w:line="360" w:lineRule="auto"/>
        <w:jc w:val="left"/>
        <w:textAlignment w:val="center"/>
        <w:rPr>
          <w:color w:val="000000"/>
        </w:rPr>
      </w:pPr>
      <w:r>
        <w:rPr>
          <w:color w:val="000000"/>
        </w:rPr>
        <w:t xml:space="preserve">C. </w:t>
      </w:r>
      <w:r>
        <w:rPr>
          <w:rFonts w:ascii="宋体" w:hAnsi="宋体" w:eastAsia="宋体" w:cs="宋体"/>
          <w:color w:val="000000"/>
        </w:rPr>
        <w:t>直接用离心法收集细胞进行传代培养</w:t>
      </w:r>
    </w:p>
    <w:p w14:paraId="1CCF66EB">
      <w:pPr>
        <w:spacing w:line="360" w:lineRule="auto"/>
        <w:jc w:val="left"/>
        <w:textAlignment w:val="center"/>
        <w:rPr>
          <w:color w:val="000000"/>
        </w:rPr>
      </w:pPr>
      <w:r>
        <w:rPr>
          <w:color w:val="000000"/>
        </w:rPr>
        <w:t xml:space="preserve">D. </w:t>
      </w:r>
      <w:r>
        <w:rPr>
          <w:rFonts w:ascii="宋体" w:hAnsi="宋体" w:eastAsia="宋体" w:cs="宋体"/>
          <w:color w:val="000000"/>
        </w:rPr>
        <w:t>细胞增长进入平台期可能与细胞密度过大有关</w:t>
      </w:r>
    </w:p>
    <w:p w14:paraId="441E60D9">
      <w:pPr>
        <w:spacing w:line="360" w:lineRule="auto"/>
        <w:jc w:val="both"/>
        <w:textAlignment w:val="center"/>
        <w:rPr>
          <w:color w:val="000000"/>
        </w:rPr>
      </w:pPr>
      <w:r>
        <w:rPr>
          <w:color w:val="000000"/>
        </w:rPr>
        <w:t xml:space="preserve">15. </w:t>
      </w:r>
      <w:r>
        <w:rPr>
          <w:rFonts w:ascii="宋体" w:hAnsi="宋体" w:eastAsia="宋体" w:cs="宋体"/>
          <w:color w:val="000000"/>
        </w:rPr>
        <w:t>栽培马铃薯为同源四倍体，育性偏低。</w:t>
      </w:r>
      <w:r>
        <w:rPr>
          <w:rFonts w:ascii="Times New Roman" w:hAnsi="Times New Roman" w:eastAsia="Times New Roman" w:cs="Times New Roman"/>
          <w:color w:val="000000"/>
        </w:rPr>
        <w:t>GBSS</w:t>
      </w:r>
      <w:r>
        <w:rPr>
          <w:rFonts w:ascii="宋体" w:hAnsi="宋体" w:eastAsia="宋体" w:cs="宋体"/>
          <w:color w:val="000000"/>
        </w:rPr>
        <w:t>基因（显隐性基因分别表示为</w:t>
      </w:r>
      <w:r>
        <w:rPr>
          <w:rFonts w:ascii="Times New Roman" w:hAnsi="Times New Roman" w:eastAsia="Times New Roman" w:cs="Times New Roman"/>
          <w:color w:val="000000"/>
        </w:rPr>
        <w:t>G</w:t>
      </w:r>
      <w:r>
        <w:rPr>
          <w:rFonts w:ascii="宋体" w:hAnsi="宋体" w:eastAsia="宋体" w:cs="宋体"/>
          <w:color w:val="000000"/>
        </w:rPr>
        <w:t>和</w:t>
      </w:r>
      <w:r>
        <w:rPr>
          <w:rFonts w:ascii="Times New Roman" w:hAnsi="Times New Roman" w:eastAsia="Times New Roman" w:cs="Times New Roman"/>
          <w:color w:val="000000"/>
        </w:rPr>
        <w:t>g</w:t>
      </w:r>
      <w:r>
        <w:rPr>
          <w:rFonts w:ascii="宋体" w:hAnsi="宋体" w:eastAsia="宋体" w:cs="宋体"/>
          <w:color w:val="000000"/>
        </w:rPr>
        <w:t>）在直链淀粉合成中起重要作用，只有存在</w:t>
      </w:r>
      <w:r>
        <w:rPr>
          <w:rFonts w:ascii="Times New Roman" w:hAnsi="Times New Roman" w:eastAsia="Times New Roman" w:cs="Times New Roman"/>
          <w:color w:val="000000"/>
        </w:rPr>
        <w:t>G</w:t>
      </w:r>
      <w:r>
        <w:rPr>
          <w:rFonts w:ascii="宋体" w:hAnsi="宋体" w:eastAsia="宋体" w:cs="宋体"/>
          <w:color w:val="000000"/>
        </w:rPr>
        <w:t>基因才能产生直链淀粉。不考虑突变和染色体互换，下列叙述错误的是（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3DA16C2">
      <w:pPr>
        <w:spacing w:line="360" w:lineRule="auto"/>
        <w:jc w:val="left"/>
        <w:textAlignment w:val="center"/>
        <w:rPr>
          <w:color w:val="000000"/>
        </w:rPr>
      </w:pPr>
      <w:r>
        <w:rPr>
          <w:color w:val="000000"/>
        </w:rPr>
        <w:t xml:space="preserve">A. </w:t>
      </w:r>
      <w:r>
        <w:rPr>
          <w:rFonts w:ascii="宋体" w:hAnsi="宋体" w:eastAsia="宋体" w:cs="宋体"/>
          <w:color w:val="000000"/>
        </w:rPr>
        <w:t>相比二倍体马铃薯，四倍体马铃薯的茎秆粗壮，块茎更大</w:t>
      </w:r>
    </w:p>
    <w:p w14:paraId="0D43A295">
      <w:pPr>
        <w:spacing w:line="360" w:lineRule="auto"/>
        <w:jc w:val="left"/>
        <w:textAlignment w:val="center"/>
        <w:rPr>
          <w:color w:val="000000"/>
        </w:rPr>
      </w:pPr>
      <w:r>
        <w:rPr>
          <w:color w:val="000000"/>
        </w:rPr>
        <w:t xml:space="preserve">B. </w:t>
      </w:r>
      <w:r>
        <w:rPr>
          <w:rFonts w:ascii="宋体" w:hAnsi="宋体" w:eastAsia="宋体" w:cs="宋体"/>
          <w:color w:val="000000"/>
        </w:rPr>
        <w:t>选用块茎繁殖可解决马铃薯同源四倍体育性偏低问题，并保持优良性状</w:t>
      </w:r>
    </w:p>
    <w:p w14:paraId="5966405B">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Gggg</w:t>
      </w:r>
      <w:r>
        <w:rPr>
          <w:rFonts w:ascii="宋体" w:hAnsi="宋体" w:eastAsia="宋体" w:cs="宋体"/>
          <w:color w:val="000000"/>
        </w:rPr>
        <w:t>个体产生的次级精母细胞中均含有</w:t>
      </w:r>
      <w:r>
        <w:rPr>
          <w:rFonts w:ascii="Times New Roman" w:hAnsi="Times New Roman" w:eastAsia="Times New Roman" w:cs="Times New Roman"/>
          <w:color w:val="000000"/>
        </w:rPr>
        <w:t>1</w:t>
      </w:r>
      <w:r>
        <w:rPr>
          <w:rFonts w:ascii="宋体" w:hAnsi="宋体" w:eastAsia="宋体" w:cs="宋体"/>
          <w:color w:val="000000"/>
        </w:rPr>
        <w:t>个或</w:t>
      </w:r>
      <w:r>
        <w:rPr>
          <w:rFonts w:ascii="Times New Roman" w:hAnsi="Times New Roman" w:eastAsia="Times New Roman" w:cs="Times New Roman"/>
          <w:color w:val="000000"/>
        </w:rPr>
        <w:t>2</w:t>
      </w:r>
      <w:r>
        <w:rPr>
          <w:rFonts w:ascii="宋体" w:hAnsi="宋体" w:eastAsia="宋体" w:cs="宋体"/>
          <w:color w:val="000000"/>
        </w:rPr>
        <w:t>个</w:t>
      </w:r>
      <w:r>
        <w:rPr>
          <w:rFonts w:ascii="Times New Roman" w:hAnsi="Times New Roman" w:eastAsia="Times New Roman" w:cs="Times New Roman"/>
          <w:color w:val="000000"/>
        </w:rPr>
        <w:t>G</w:t>
      </w:r>
      <w:r>
        <w:rPr>
          <w:rFonts w:ascii="宋体" w:hAnsi="宋体" w:eastAsia="宋体" w:cs="宋体"/>
          <w:color w:val="000000"/>
        </w:rPr>
        <w:t>基因</w:t>
      </w:r>
    </w:p>
    <w:p w14:paraId="49BD8C49">
      <w:pPr>
        <w:spacing w:line="360" w:lineRule="auto"/>
        <w:jc w:val="left"/>
        <w:textAlignment w:val="center"/>
        <w:rPr>
          <w:color w:val="000000"/>
        </w:rPr>
      </w:pPr>
      <w:r>
        <w:rPr>
          <w:color w:val="000000"/>
        </w:rPr>
        <w:t xml:space="preserve">D. </w:t>
      </w:r>
      <w:r>
        <w:rPr>
          <w:rFonts w:ascii="宋体" w:hAnsi="宋体" w:eastAsia="宋体" w:cs="宋体"/>
          <w:color w:val="000000"/>
        </w:rPr>
        <w:t>若同源染色体两两联会，</w:t>
      </w:r>
      <w:r>
        <w:rPr>
          <w:rFonts w:ascii="Times New Roman" w:hAnsi="Times New Roman" w:eastAsia="Times New Roman" w:cs="Times New Roman"/>
          <w:color w:val="000000"/>
        </w:rPr>
        <w:t>GGgg</w:t>
      </w:r>
      <w:r>
        <w:rPr>
          <w:rFonts w:ascii="宋体" w:hAnsi="宋体" w:eastAsia="宋体" w:cs="宋体"/>
          <w:color w:val="000000"/>
        </w:rPr>
        <w:t>个体自交，子代中产直链淀粉的个体占</w:t>
      </w:r>
      <w:r>
        <w:rPr>
          <w:rFonts w:ascii="Times New Roman" w:hAnsi="Times New Roman" w:eastAsia="Times New Roman" w:cs="Times New Roman"/>
          <w:color w:val="000000"/>
        </w:rPr>
        <w:t>35/36</w:t>
      </w:r>
    </w:p>
    <w:p w14:paraId="6074639E">
      <w:pPr>
        <w:spacing w:line="360" w:lineRule="auto"/>
        <w:jc w:val="both"/>
        <w:textAlignment w:val="center"/>
        <w:rPr>
          <w:color w:val="000000"/>
        </w:rPr>
      </w:pPr>
      <w:r>
        <w:rPr>
          <w:rFonts w:ascii="宋体" w:hAnsi="宋体" w:eastAsia="宋体" w:cs="宋体"/>
          <w:b/>
          <w:color w:val="000000"/>
          <w:sz w:val="24"/>
        </w:rPr>
        <w:t>二、选择题：本题共</w:t>
      </w:r>
      <w:r>
        <w:rPr>
          <w:rFonts w:ascii="Times New Roman" w:hAnsi="Times New Roman" w:eastAsia="Times New Roman" w:cs="Times New Roman"/>
          <w:b/>
          <w:color w:val="000000"/>
          <w:sz w:val="24"/>
        </w:rPr>
        <w:t>5</w:t>
      </w:r>
      <w:r>
        <w:rPr>
          <w:rFonts w:ascii="宋体" w:hAnsi="宋体" w:eastAsia="宋体" w:cs="宋体"/>
          <w:b/>
          <w:color w:val="000000"/>
          <w:sz w:val="24"/>
        </w:rPr>
        <w:t>小题，每小题</w:t>
      </w:r>
      <w:r>
        <w:rPr>
          <w:rFonts w:ascii="Times New Roman" w:hAnsi="Times New Roman" w:eastAsia="Times New Roman" w:cs="Times New Roman"/>
          <w:b/>
          <w:color w:val="000000"/>
          <w:sz w:val="24"/>
        </w:rPr>
        <w:t>3</w:t>
      </w:r>
      <w:r>
        <w:rPr>
          <w:rFonts w:ascii="宋体" w:hAnsi="宋体" w:eastAsia="宋体" w:cs="宋体"/>
          <w:b/>
          <w:color w:val="000000"/>
          <w:sz w:val="24"/>
        </w:rPr>
        <w:t>分，共</w:t>
      </w:r>
      <w:r>
        <w:rPr>
          <w:rFonts w:ascii="Times New Roman" w:hAnsi="Times New Roman" w:eastAsia="Times New Roman" w:cs="Times New Roman"/>
          <w:b/>
          <w:color w:val="000000"/>
          <w:sz w:val="24"/>
        </w:rPr>
        <w:t>15</w:t>
      </w:r>
      <w:r>
        <w:rPr>
          <w:rFonts w:ascii="宋体" w:hAnsi="宋体" w:eastAsia="宋体" w:cs="宋体"/>
          <w:b/>
          <w:color w:val="000000"/>
          <w:sz w:val="24"/>
        </w:rPr>
        <w:t>分。在每小题给出的四个选项中，有一项或多项符合题目要求。全部选对得</w:t>
      </w:r>
      <w:r>
        <w:rPr>
          <w:rFonts w:ascii="Times New Roman" w:hAnsi="Times New Roman" w:eastAsia="Times New Roman" w:cs="Times New Roman"/>
          <w:b/>
          <w:color w:val="000000"/>
          <w:sz w:val="24"/>
        </w:rPr>
        <w:t>3</w:t>
      </w:r>
      <w:r>
        <w:rPr>
          <w:rFonts w:ascii="宋体" w:hAnsi="宋体" w:eastAsia="宋体" w:cs="宋体"/>
          <w:b/>
          <w:color w:val="000000"/>
          <w:sz w:val="24"/>
        </w:rPr>
        <w:t>分，选对但不全得</w:t>
      </w:r>
      <w:r>
        <w:rPr>
          <w:rFonts w:ascii="Times New Roman" w:hAnsi="Times New Roman" w:eastAsia="Times New Roman" w:cs="Times New Roman"/>
          <w:b/>
          <w:color w:val="000000"/>
          <w:sz w:val="24"/>
        </w:rPr>
        <w:t>1</w:t>
      </w:r>
      <w:r>
        <w:rPr>
          <w:rFonts w:ascii="宋体" w:hAnsi="宋体" w:eastAsia="宋体" w:cs="宋体"/>
          <w:b/>
          <w:color w:val="000000"/>
          <w:sz w:val="24"/>
        </w:rPr>
        <w:t>分，有选错得</w:t>
      </w:r>
      <w:r>
        <w:rPr>
          <w:rFonts w:ascii="Times New Roman" w:hAnsi="Times New Roman" w:eastAsia="Times New Roman" w:cs="Times New Roman"/>
          <w:b/>
          <w:color w:val="000000"/>
          <w:sz w:val="24"/>
        </w:rPr>
        <w:t>0</w:t>
      </w:r>
      <w:r>
        <w:rPr>
          <w:rFonts w:ascii="宋体" w:hAnsi="宋体" w:eastAsia="宋体" w:cs="宋体"/>
          <w:b/>
          <w:color w:val="000000"/>
          <w:sz w:val="24"/>
        </w:rPr>
        <w:t>分。</w:t>
      </w:r>
    </w:p>
    <w:p w14:paraId="0DB5FFAD">
      <w:pPr>
        <w:spacing w:line="360" w:lineRule="auto"/>
        <w:jc w:val="both"/>
        <w:textAlignment w:val="center"/>
        <w:rPr>
          <w:color w:val="000000"/>
        </w:rPr>
      </w:pPr>
      <w:r>
        <w:rPr>
          <w:color w:val="000000"/>
        </w:rPr>
        <w:t xml:space="preserve">16. </w:t>
      </w:r>
      <w:r>
        <w:rPr>
          <w:rFonts w:ascii="宋体" w:hAnsi="宋体" w:eastAsia="宋体" w:cs="宋体"/>
          <w:color w:val="000000"/>
        </w:rPr>
        <w:t>下图为某红松人工林能量流动的调查结果。此森林的初级生产量有很大部分是沿着碎屑食物链流动的，表现为枯枝落叶和倒木被分解者分解，剩余积累于土壤。据图分析，下列叙述正确的是（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2582516">
      <w:pPr>
        <w:spacing w:line="360" w:lineRule="auto"/>
        <w:jc w:val="both"/>
        <w:textAlignment w:val="center"/>
        <w:rPr>
          <w:color w:val="000000"/>
        </w:rPr>
      </w:pPr>
      <w:r>
        <w:rPr>
          <w:color w:val="000000"/>
        </w:rPr>
        <w:drawing>
          <wp:inline distT="0" distB="0" distL="114300" distR="114300">
            <wp:extent cx="3019425" cy="20193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3019425" cy="2019300"/>
                    </a:xfrm>
                    <a:prstGeom prst="rect">
                      <a:avLst/>
                    </a:prstGeom>
                  </pic:spPr>
                </pic:pic>
              </a:graphicData>
            </a:graphic>
          </wp:inline>
        </w:drawing>
      </w:r>
      <w:r>
        <w:rPr>
          <w:color w:val="000000"/>
        </w:rPr>
        <w:t xml:space="preserve">  </w:t>
      </w:r>
    </w:p>
    <w:p w14:paraId="7A372B47">
      <w:pPr>
        <w:spacing w:line="360" w:lineRule="auto"/>
        <w:jc w:val="both"/>
        <w:textAlignment w:val="center"/>
        <w:rPr>
          <w:color w:val="000000"/>
        </w:rPr>
      </w:pPr>
      <w:r>
        <w:rPr>
          <w:rFonts w:ascii="宋体" w:hAnsi="宋体" w:eastAsia="宋体" w:cs="宋体"/>
          <w:color w:val="000000"/>
        </w:rPr>
        <w:t>注：植物所固定的太阳能或所制造的有机物质称为初级生产量，其包括净初级生产量和自身呼吸消耗的能量。</w:t>
      </w:r>
    </w:p>
    <w:p w14:paraId="34C70D09">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E</w:t>
      </w:r>
      <w:r>
        <w:rPr>
          <w:rFonts w:ascii="宋体" w:hAnsi="宋体" w:eastAsia="宋体" w:cs="宋体"/>
          <w:color w:val="000000"/>
        </w:rPr>
        <w:t>是太阳照射到生态系统的能量</w:t>
      </w:r>
    </w:p>
    <w:p w14:paraId="527FD15F">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E</w:t>
      </w:r>
      <w:r>
        <w:rPr>
          <w:color w:val="000000"/>
          <w:vertAlign w:val="subscript"/>
        </w:rPr>
        <w:t>2</w:t>
      </w:r>
      <w:r>
        <w:rPr>
          <w:rFonts w:ascii="宋体" w:hAnsi="宋体" w:eastAsia="宋体" w:cs="宋体"/>
          <w:color w:val="000000"/>
        </w:rPr>
        <w:t>属于未被利用的能量</w:t>
      </w:r>
    </w:p>
    <w:p w14:paraId="00025FA8">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E</w:t>
      </w:r>
      <w:r>
        <w:rPr>
          <w:color w:val="000000"/>
          <w:vertAlign w:val="subscript"/>
        </w:rPr>
        <w:t>3</w:t>
      </w:r>
      <w:r>
        <w:rPr>
          <w:rFonts w:ascii="宋体" w:hAnsi="宋体" w:eastAsia="宋体" w:cs="宋体"/>
          <w:color w:val="000000"/>
        </w:rPr>
        <w:t>占净初级生产量的</w:t>
      </w:r>
      <w:r>
        <w:rPr>
          <w:rFonts w:ascii="Times New Roman" w:hAnsi="Times New Roman" w:eastAsia="Times New Roman" w:cs="Times New Roman"/>
          <w:color w:val="000000"/>
        </w:rPr>
        <w:t>36%</w:t>
      </w:r>
    </w:p>
    <w:p w14:paraId="18311958">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E</w:t>
      </w:r>
      <w:r>
        <w:rPr>
          <w:color w:val="000000"/>
          <w:vertAlign w:val="subscript"/>
        </w:rPr>
        <w:t>3</w:t>
      </w:r>
      <w:r>
        <w:rPr>
          <w:rFonts w:ascii="宋体" w:hAnsi="宋体" w:eastAsia="宋体" w:cs="宋体"/>
          <w:color w:val="000000"/>
        </w:rPr>
        <w:t>的产生过程是物质循环的必要环节</w:t>
      </w:r>
    </w:p>
    <w:p w14:paraId="60ED865E">
      <w:pPr>
        <w:spacing w:line="360" w:lineRule="auto"/>
        <w:jc w:val="both"/>
        <w:textAlignment w:val="center"/>
        <w:rPr>
          <w:color w:val="000000"/>
        </w:rPr>
      </w:pPr>
      <w:r>
        <w:rPr>
          <w:color w:val="000000"/>
        </w:rPr>
        <w:t xml:space="preserve">17. </w:t>
      </w:r>
      <w:r>
        <w:rPr>
          <w:rFonts w:ascii="宋体" w:hAnsi="宋体" w:eastAsia="宋体" w:cs="宋体"/>
          <w:color w:val="000000"/>
        </w:rPr>
        <w:t>病毒入侵肝脏时，肝巨噬细胞快速活化，进而引起一系列免疫反应，部分过程示意图如下。下列叙述正确的是（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D173B7B">
      <w:pPr>
        <w:spacing w:line="360" w:lineRule="auto"/>
        <w:jc w:val="both"/>
        <w:textAlignment w:val="center"/>
        <w:rPr>
          <w:color w:val="000000"/>
        </w:rPr>
      </w:pPr>
      <w:r>
        <w:rPr>
          <w:color w:val="000000"/>
        </w:rPr>
        <w:drawing>
          <wp:inline distT="0" distB="0" distL="114300" distR="114300">
            <wp:extent cx="3162300" cy="20764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3162300" cy="2076450"/>
                    </a:xfrm>
                    <a:prstGeom prst="rect">
                      <a:avLst/>
                    </a:prstGeom>
                  </pic:spPr>
                </pic:pic>
              </a:graphicData>
            </a:graphic>
          </wp:inline>
        </w:drawing>
      </w:r>
    </w:p>
    <w:p w14:paraId="3BBE098C">
      <w:pPr>
        <w:spacing w:line="360" w:lineRule="auto"/>
        <w:jc w:val="left"/>
        <w:textAlignment w:val="center"/>
        <w:rPr>
          <w:color w:val="000000"/>
        </w:rPr>
      </w:pPr>
      <w:r>
        <w:rPr>
          <w:color w:val="000000"/>
        </w:rPr>
        <w:t xml:space="preserve">A. </w:t>
      </w:r>
      <w:r>
        <w:rPr>
          <w:rFonts w:ascii="宋体" w:hAnsi="宋体" w:eastAsia="宋体" w:cs="宋体"/>
          <w:color w:val="000000"/>
        </w:rPr>
        <w:t>肝巨噬细胞既能参与非特异性免疫，也能参与特异性免疫</w:t>
      </w:r>
    </w:p>
    <w:p w14:paraId="4E2A0316">
      <w:pPr>
        <w:spacing w:line="360" w:lineRule="auto"/>
        <w:jc w:val="left"/>
        <w:textAlignment w:val="center"/>
        <w:rPr>
          <w:color w:val="000000"/>
        </w:rPr>
      </w:pPr>
      <w:r>
        <w:rPr>
          <w:color w:val="000000"/>
        </w:rPr>
        <w:t xml:space="preserve">B. </w:t>
      </w:r>
      <w:r>
        <w:rPr>
          <w:rFonts w:ascii="宋体" w:hAnsi="宋体" w:eastAsia="宋体" w:cs="宋体"/>
          <w:color w:val="000000"/>
        </w:rPr>
        <w:t>细胞</w:t>
      </w:r>
      <w:r>
        <w:rPr>
          <w:rFonts w:ascii="Times New Roman" w:hAnsi="Times New Roman" w:eastAsia="Times New Roman" w:cs="Times New Roman"/>
          <w:color w:val="000000"/>
        </w:rPr>
        <w:t>2</w:t>
      </w:r>
      <w:r>
        <w:rPr>
          <w:rFonts w:ascii="宋体" w:hAnsi="宋体" w:eastAsia="宋体" w:cs="宋体"/>
          <w:color w:val="000000"/>
        </w:rPr>
        <w:t>既可以促进细胞</w:t>
      </w:r>
      <w:r>
        <w:rPr>
          <w:rFonts w:ascii="Times New Roman" w:hAnsi="Times New Roman" w:eastAsia="Times New Roman" w:cs="Times New Roman"/>
          <w:color w:val="000000"/>
        </w:rPr>
        <w:t>4</w:t>
      </w:r>
      <w:r>
        <w:rPr>
          <w:rFonts w:ascii="宋体" w:hAnsi="宋体" w:eastAsia="宋体" w:cs="宋体"/>
          <w:color w:val="000000"/>
        </w:rPr>
        <w:t>的活化，又可以促进细胞</w:t>
      </w:r>
      <w:r>
        <w:rPr>
          <w:rFonts w:ascii="Times New Roman" w:hAnsi="Times New Roman" w:eastAsia="Times New Roman" w:cs="Times New Roman"/>
          <w:color w:val="000000"/>
        </w:rPr>
        <w:t>1</w:t>
      </w:r>
      <w:r>
        <w:rPr>
          <w:rFonts w:ascii="宋体" w:hAnsi="宋体" w:eastAsia="宋体" w:cs="宋体"/>
          <w:color w:val="000000"/>
        </w:rPr>
        <w:t>的活化</w:t>
      </w:r>
    </w:p>
    <w:p w14:paraId="36C996CB">
      <w:pPr>
        <w:spacing w:line="360" w:lineRule="auto"/>
        <w:jc w:val="left"/>
        <w:textAlignment w:val="center"/>
        <w:rPr>
          <w:color w:val="000000"/>
        </w:rPr>
      </w:pPr>
      <w:r>
        <w:rPr>
          <w:color w:val="000000"/>
        </w:rPr>
        <w:t xml:space="preserve">C. </w:t>
      </w:r>
      <w:r>
        <w:rPr>
          <w:rFonts w:ascii="宋体" w:hAnsi="宋体" w:eastAsia="宋体" w:cs="宋体"/>
          <w:color w:val="000000"/>
        </w:rPr>
        <w:t>细胞</w:t>
      </w:r>
      <w:r>
        <w:rPr>
          <w:rFonts w:ascii="Times New Roman" w:hAnsi="Times New Roman" w:eastAsia="Times New Roman" w:cs="Times New Roman"/>
          <w:color w:val="000000"/>
        </w:rPr>
        <w:t>3</w:t>
      </w:r>
      <w:r>
        <w:rPr>
          <w:rFonts w:ascii="宋体" w:hAnsi="宋体" w:eastAsia="宋体" w:cs="宋体"/>
          <w:color w:val="000000"/>
        </w:rPr>
        <w:t>分泌的物质</w:t>
      </w:r>
      <w:r>
        <w:rPr>
          <w:rFonts w:ascii="Times New Roman" w:hAnsi="Times New Roman" w:eastAsia="Times New Roman" w:cs="Times New Roman"/>
          <w:color w:val="000000"/>
        </w:rPr>
        <w:t>Y</w:t>
      </w:r>
      <w:r>
        <w:rPr>
          <w:rFonts w:ascii="宋体" w:hAnsi="宋体" w:eastAsia="宋体" w:cs="宋体"/>
          <w:color w:val="000000"/>
        </w:rPr>
        <w:t>和细胞</w:t>
      </w:r>
      <w:r>
        <w:rPr>
          <w:rFonts w:ascii="Times New Roman" w:hAnsi="Times New Roman" w:eastAsia="Times New Roman" w:cs="Times New Roman"/>
          <w:color w:val="000000"/>
        </w:rPr>
        <w:t>4</w:t>
      </w:r>
      <w:r>
        <w:rPr>
          <w:rFonts w:ascii="宋体" w:hAnsi="宋体" w:eastAsia="宋体" w:cs="宋体"/>
          <w:color w:val="000000"/>
        </w:rPr>
        <w:t>均可直接清除内环境中的病毒</w:t>
      </w:r>
    </w:p>
    <w:p w14:paraId="203556E3">
      <w:pPr>
        <w:spacing w:line="360" w:lineRule="auto"/>
        <w:jc w:val="left"/>
        <w:textAlignment w:val="center"/>
        <w:rPr>
          <w:color w:val="000000"/>
        </w:rPr>
      </w:pPr>
      <w:r>
        <w:rPr>
          <w:color w:val="000000"/>
        </w:rPr>
        <w:t xml:space="preserve">D. </w:t>
      </w:r>
      <w:r>
        <w:rPr>
          <w:rFonts w:ascii="宋体" w:hAnsi="宋体" w:eastAsia="宋体" w:cs="宋体"/>
          <w:color w:val="000000"/>
        </w:rPr>
        <w:t>病毒被清除后，活化的细胞</w:t>
      </w:r>
      <w:r>
        <w:rPr>
          <w:rFonts w:ascii="Times New Roman" w:hAnsi="Times New Roman" w:eastAsia="Times New Roman" w:cs="Times New Roman"/>
          <w:color w:val="000000"/>
        </w:rPr>
        <w:t>4</w:t>
      </w:r>
      <w:r>
        <w:rPr>
          <w:rFonts w:ascii="宋体" w:hAnsi="宋体" w:eastAsia="宋体" w:cs="宋体"/>
          <w:color w:val="000000"/>
        </w:rPr>
        <w:t>的功能将受到抑制</w:t>
      </w:r>
    </w:p>
    <w:p w14:paraId="69A0E310">
      <w:pPr>
        <w:spacing w:line="360" w:lineRule="auto"/>
        <w:jc w:val="both"/>
        <w:textAlignment w:val="center"/>
        <w:rPr>
          <w:color w:val="000000"/>
        </w:rPr>
      </w:pPr>
      <w:r>
        <w:rPr>
          <w:color w:val="000000"/>
        </w:rPr>
        <w:t xml:space="preserve">18. </w:t>
      </w:r>
      <w:r>
        <w:rPr>
          <w:rFonts w:ascii="宋体" w:hAnsi="宋体" w:eastAsia="宋体" w:cs="宋体"/>
          <w:color w:val="000000"/>
        </w:rPr>
        <w:t>研究人员对小鼠进行致病性大肠杆菌接种，构建腹泻模型。用某种草药进行治疗，发现草药除了具有抑菌作用外，对于空肠、回肠黏膜细胞膜上的水通道蛋白</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AQP3</w:t>
      </w:r>
      <w:r>
        <w:rPr>
          <w:rFonts w:ascii="宋体" w:hAnsi="宋体" w:eastAsia="宋体" w:cs="宋体"/>
          <w:color w:val="000000"/>
        </w:rPr>
        <w:t>）的相对表达量也有影响，结果如图所示。下列叙述正确的是（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FF5270A">
      <w:pPr>
        <w:spacing w:line="360" w:lineRule="auto"/>
        <w:jc w:val="both"/>
        <w:textAlignment w:val="center"/>
        <w:rPr>
          <w:color w:val="000000"/>
        </w:rPr>
      </w:pPr>
      <w:r>
        <w:rPr>
          <w:color w:val="000000"/>
        </w:rPr>
        <w:drawing>
          <wp:inline distT="0" distB="0" distL="114300" distR="114300">
            <wp:extent cx="3571875" cy="150495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3571875" cy="1504950"/>
                    </a:xfrm>
                    <a:prstGeom prst="rect">
                      <a:avLst/>
                    </a:prstGeom>
                  </pic:spPr>
                </pic:pic>
              </a:graphicData>
            </a:graphic>
          </wp:inline>
        </w:drawing>
      </w:r>
    </w:p>
    <w:p w14:paraId="5CC50DF8">
      <w:pPr>
        <w:spacing w:line="360" w:lineRule="auto"/>
        <w:jc w:val="left"/>
        <w:textAlignment w:val="center"/>
        <w:rPr>
          <w:color w:val="000000"/>
        </w:rPr>
      </w:pPr>
      <w:r>
        <w:rPr>
          <w:color w:val="000000"/>
        </w:rPr>
        <w:t xml:space="preserve">A. </w:t>
      </w:r>
      <w:r>
        <w:rPr>
          <w:rFonts w:ascii="宋体" w:hAnsi="宋体" w:eastAsia="宋体" w:cs="宋体"/>
          <w:color w:val="000000"/>
        </w:rPr>
        <w:t>水的吸收以自由扩散为主、水通道蛋白的协助扩散为辅</w:t>
      </w:r>
    </w:p>
    <w:p w14:paraId="6C93C55D">
      <w:pPr>
        <w:spacing w:line="360" w:lineRule="auto"/>
        <w:jc w:val="left"/>
        <w:textAlignment w:val="center"/>
        <w:rPr>
          <w:color w:val="000000"/>
        </w:rPr>
      </w:pPr>
      <w:r>
        <w:rPr>
          <w:color w:val="000000"/>
        </w:rPr>
        <w:t xml:space="preserve">B. </w:t>
      </w:r>
      <w:r>
        <w:rPr>
          <w:rFonts w:ascii="宋体" w:hAnsi="宋体" w:eastAsia="宋体" w:cs="宋体"/>
          <w:color w:val="000000"/>
        </w:rPr>
        <w:t>模型组空肠黏膜细胞对肠腔内水的吸收减少，引起腹泻</w:t>
      </w:r>
    </w:p>
    <w:p w14:paraId="17CB365A">
      <w:pPr>
        <w:spacing w:line="360" w:lineRule="auto"/>
        <w:jc w:val="left"/>
        <w:textAlignment w:val="center"/>
        <w:rPr>
          <w:color w:val="000000"/>
        </w:rPr>
      </w:pPr>
      <w:r>
        <w:rPr>
          <w:color w:val="000000"/>
        </w:rPr>
        <w:t xml:space="preserve">C. </w:t>
      </w:r>
      <w:r>
        <w:rPr>
          <w:rFonts w:ascii="宋体" w:hAnsi="宋体" w:eastAsia="宋体" w:cs="宋体"/>
          <w:color w:val="000000"/>
        </w:rPr>
        <w:t>治疗后空肠、回肠</w:t>
      </w:r>
      <w:r>
        <w:rPr>
          <w:rFonts w:ascii="Times New Roman" w:hAnsi="Times New Roman" w:eastAsia="Times New Roman" w:cs="Times New Roman"/>
          <w:color w:val="000000"/>
        </w:rPr>
        <w:t>AQP3</w:t>
      </w:r>
      <w:r>
        <w:rPr>
          <w:rFonts w:ascii="宋体" w:hAnsi="宋体" w:eastAsia="宋体" w:cs="宋体"/>
          <w:color w:val="000000"/>
        </w:rPr>
        <w:t>相对表达量提高，缓解腹泻，减少致病菌排放</w:t>
      </w:r>
    </w:p>
    <w:p w14:paraId="4602789E">
      <w:pPr>
        <w:spacing w:line="360" w:lineRule="auto"/>
        <w:jc w:val="left"/>
        <w:textAlignment w:val="center"/>
        <w:rPr>
          <w:color w:val="000000"/>
        </w:rPr>
      </w:pPr>
      <w:r>
        <w:rPr>
          <w:color w:val="000000"/>
        </w:rPr>
        <w:t xml:space="preserve">D. </w:t>
      </w:r>
      <w:r>
        <w:rPr>
          <w:rFonts w:ascii="宋体" w:hAnsi="宋体" w:eastAsia="宋体" w:cs="宋体"/>
          <w:color w:val="000000"/>
        </w:rPr>
        <w:t>治疗后回肠</w:t>
      </w:r>
      <w:r>
        <w:rPr>
          <w:rFonts w:ascii="Times New Roman" w:hAnsi="Times New Roman" w:eastAsia="Times New Roman" w:cs="Times New Roman"/>
          <w:color w:val="000000"/>
        </w:rPr>
        <w:t>AQP3</w:t>
      </w:r>
      <w:r>
        <w:rPr>
          <w:rFonts w:ascii="宋体" w:hAnsi="宋体" w:eastAsia="宋体" w:cs="宋体"/>
          <w:color w:val="000000"/>
        </w:rPr>
        <w:t>相对表达量高于对照组，可使回肠对水的转运增加</w:t>
      </w:r>
    </w:p>
    <w:p w14:paraId="4B01B73C">
      <w:pPr>
        <w:spacing w:line="360" w:lineRule="auto"/>
        <w:jc w:val="both"/>
        <w:textAlignment w:val="center"/>
        <w:rPr>
          <w:color w:val="000000"/>
        </w:rPr>
      </w:pPr>
      <w:r>
        <w:rPr>
          <w:color w:val="000000"/>
        </w:rPr>
        <w:t xml:space="preserve">19. </w:t>
      </w:r>
      <w:r>
        <w:rPr>
          <w:rFonts w:ascii="宋体" w:hAnsi="宋体" w:eastAsia="宋体" w:cs="宋体"/>
          <w:color w:val="000000"/>
        </w:rPr>
        <w:t>某些香蕉植株组织中存在的内生菌可防治香蕉枯萎病，其筛选流程及抗性检测如图。下列操作正确的是（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EFBC07F">
      <w:pPr>
        <w:spacing w:line="360" w:lineRule="auto"/>
        <w:jc w:val="both"/>
        <w:textAlignment w:val="center"/>
        <w:rPr>
          <w:color w:val="000000"/>
        </w:rPr>
      </w:pPr>
      <w:r>
        <w:rPr>
          <w:color w:val="000000"/>
        </w:rPr>
        <w:drawing>
          <wp:inline distT="0" distB="0" distL="114300" distR="114300">
            <wp:extent cx="5238750" cy="12954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5238750" cy="1295901"/>
                    </a:xfrm>
                    <a:prstGeom prst="rect">
                      <a:avLst/>
                    </a:prstGeom>
                  </pic:spPr>
                </pic:pic>
              </a:graphicData>
            </a:graphic>
          </wp:inline>
        </w:drawing>
      </w:r>
    </w:p>
    <w:p w14:paraId="676ED200">
      <w:pPr>
        <w:spacing w:line="360" w:lineRule="auto"/>
        <w:jc w:val="left"/>
        <w:textAlignment w:val="center"/>
        <w:rPr>
          <w:color w:val="000000"/>
        </w:rPr>
      </w:pPr>
      <w:r>
        <w:rPr>
          <w:color w:val="000000"/>
        </w:rPr>
        <w:t xml:space="preserve">A. </w:t>
      </w:r>
      <w:r>
        <w:rPr>
          <w:rFonts w:ascii="宋体" w:hAnsi="宋体" w:eastAsia="宋体" w:cs="宋体"/>
          <w:color w:val="000000"/>
        </w:rPr>
        <w:t>在大量感染香蕉枯萎病的香蕉种植园内，从感病植株上采集样品</w:t>
      </w:r>
    </w:p>
    <w:p w14:paraId="7E17F3AA">
      <w:pPr>
        <w:spacing w:line="360" w:lineRule="auto"/>
        <w:jc w:val="left"/>
        <w:textAlignment w:val="center"/>
        <w:rPr>
          <w:color w:val="000000"/>
        </w:rPr>
      </w:pPr>
      <w:r>
        <w:rPr>
          <w:color w:val="000000"/>
        </w:rPr>
        <w:t xml:space="preserve">B. </w:t>
      </w:r>
      <w:r>
        <w:rPr>
          <w:rFonts w:ascii="宋体" w:hAnsi="宋体" w:eastAsia="宋体" w:cs="宋体"/>
          <w:color w:val="000000"/>
        </w:rPr>
        <w:t>将采集</w:t>
      </w:r>
      <w:r>
        <w:rPr>
          <w:rFonts w:ascii="宋体" w:hAnsi="宋体" w:eastAsia="宋体" w:cs="宋体"/>
          <w:color w:val="000000"/>
          <w:position w:val="0"/>
        </w:rPr>
        <w:drawing>
          <wp:inline distT="0" distB="0" distL="114300" distR="114300">
            <wp:extent cx="133350" cy="177800"/>
            <wp:effectExtent l="0" t="0" r="0" b="13335"/>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样品充分消毒后，用蒸馏水冲洗，收集冲洗液进行无菌检测</w:t>
      </w:r>
    </w:p>
    <w:p w14:paraId="4FFBA4B3">
      <w:pPr>
        <w:spacing w:line="360" w:lineRule="auto"/>
        <w:jc w:val="left"/>
        <w:textAlignment w:val="center"/>
        <w:rPr>
          <w:color w:val="000000"/>
        </w:rPr>
      </w:pPr>
      <w:r>
        <w:rPr>
          <w:color w:val="000000"/>
        </w:rPr>
        <w:t xml:space="preserve">C. </w:t>
      </w:r>
      <w:r>
        <w:rPr>
          <w:rFonts w:ascii="宋体" w:hAnsi="宋体" w:eastAsia="宋体" w:cs="宋体"/>
          <w:color w:val="000000"/>
        </w:rPr>
        <w:t>将无菌检测合格的样品研磨，经稀释涂布平板法分离得到内生菌的单菌落</w:t>
      </w:r>
    </w:p>
    <w:p w14:paraId="31EA499E">
      <w:pPr>
        <w:spacing w:line="360" w:lineRule="auto"/>
        <w:jc w:val="left"/>
        <w:textAlignment w:val="center"/>
        <w:rPr>
          <w:color w:val="000000"/>
        </w:rPr>
      </w:pPr>
      <w:r>
        <w:rPr>
          <w:color w:val="000000"/>
        </w:rPr>
        <w:t xml:space="preserve">D. </w:t>
      </w:r>
      <w:r>
        <w:rPr>
          <w:rFonts w:ascii="宋体" w:hAnsi="宋体" w:eastAsia="宋体" w:cs="宋体"/>
          <w:color w:val="000000"/>
        </w:rPr>
        <w:t>判断内生菌的抗性效果需比较有无接种内生菌的平板上的病原菌菌斑大小</w:t>
      </w:r>
    </w:p>
    <w:p w14:paraId="06BE9957">
      <w:pPr>
        <w:spacing w:line="360" w:lineRule="auto"/>
        <w:jc w:val="both"/>
        <w:textAlignment w:val="center"/>
        <w:rPr>
          <w:color w:val="000000"/>
        </w:rPr>
      </w:pPr>
      <w:r>
        <w:rPr>
          <w:color w:val="000000"/>
        </w:rPr>
        <w:t xml:space="preserve">20. </w:t>
      </w:r>
      <w:r>
        <w:rPr>
          <w:rFonts w:ascii="宋体" w:hAnsi="宋体" w:eastAsia="宋体" w:cs="宋体"/>
          <w:color w:val="000000"/>
        </w:rPr>
        <w:t>位于同源染色体上的短串联重复序列（</w:t>
      </w:r>
      <w:r>
        <w:rPr>
          <w:rFonts w:ascii="Times New Roman" w:hAnsi="Times New Roman" w:eastAsia="Times New Roman" w:cs="Times New Roman"/>
          <w:color w:val="000000"/>
        </w:rPr>
        <w:t>STR</w:t>
      </w:r>
      <w:r>
        <w:rPr>
          <w:rFonts w:ascii="宋体" w:hAnsi="宋体" w:eastAsia="宋体" w:cs="宋体"/>
          <w:color w:val="000000"/>
        </w:rPr>
        <w:t>）具有丰富的多态性。跟踪</w:t>
      </w:r>
      <w:r>
        <w:rPr>
          <w:rFonts w:ascii="Times New Roman" w:hAnsi="Times New Roman" w:eastAsia="Times New Roman" w:cs="Times New Roman"/>
          <w:color w:val="000000"/>
        </w:rPr>
        <w:t>STR</w:t>
      </w:r>
      <w:r>
        <w:rPr>
          <w:rFonts w:ascii="宋体" w:hAnsi="宋体" w:eastAsia="宋体" w:cs="宋体"/>
          <w:color w:val="000000"/>
        </w:rPr>
        <w:t>的亲本来源可用于亲缘关系鉴定。分析下图家系中常染色体上的</w:t>
      </w:r>
      <w:r>
        <w:rPr>
          <w:rFonts w:ascii="Times New Roman" w:hAnsi="Times New Roman" w:eastAsia="Times New Roman" w:cs="Times New Roman"/>
          <w:color w:val="000000"/>
        </w:rPr>
        <w:t>STR</w:t>
      </w:r>
      <w:r>
        <w:rPr>
          <w:rFonts w:ascii="宋体" w:hAnsi="宋体" w:eastAsia="宋体" w:cs="宋体"/>
          <w:color w:val="000000"/>
        </w:rPr>
        <w:t>（</w:t>
      </w:r>
      <w:r>
        <w:rPr>
          <w:rFonts w:ascii="Times New Roman" w:hAnsi="Times New Roman" w:eastAsia="Times New Roman" w:cs="Times New Roman"/>
          <w:color w:val="000000"/>
        </w:rPr>
        <w:t>D18S51</w:t>
      </w:r>
      <w:r>
        <w:rPr>
          <w:rFonts w:ascii="宋体" w:hAnsi="宋体" w:eastAsia="宋体" w:cs="宋体"/>
          <w:color w:val="000000"/>
        </w:rPr>
        <w:t>）和</w:t>
      </w:r>
      <w:r>
        <w:rPr>
          <w:rFonts w:ascii="Times New Roman" w:hAnsi="Times New Roman" w:eastAsia="Times New Roman" w:cs="Times New Roman"/>
          <w:color w:val="000000"/>
        </w:rPr>
        <w:t>X</w:t>
      </w:r>
      <w:r>
        <w:rPr>
          <w:rFonts w:ascii="宋体" w:hAnsi="宋体" w:eastAsia="宋体" w:cs="宋体"/>
          <w:color w:val="000000"/>
        </w:rPr>
        <w:t>染色体上的</w:t>
      </w:r>
      <w:r>
        <w:rPr>
          <w:rFonts w:ascii="Times New Roman" w:hAnsi="Times New Roman" w:eastAsia="Times New Roman" w:cs="Times New Roman"/>
          <w:color w:val="000000"/>
        </w:rPr>
        <w:t>STR</w:t>
      </w:r>
      <w:r>
        <w:rPr>
          <w:rFonts w:ascii="宋体" w:hAnsi="宋体" w:eastAsia="宋体" w:cs="宋体"/>
          <w:color w:val="000000"/>
        </w:rPr>
        <w:t>（</w:t>
      </w:r>
      <w:r>
        <w:rPr>
          <w:rFonts w:ascii="Times New Roman" w:hAnsi="Times New Roman" w:eastAsia="Times New Roman" w:cs="Times New Roman"/>
          <w:color w:val="000000"/>
        </w:rPr>
        <w:t>DXS10134</w:t>
      </w:r>
      <w:r>
        <w:rPr>
          <w:rFonts w:ascii="宋体" w:hAnsi="宋体" w:eastAsia="宋体" w:cs="宋体"/>
          <w:color w:val="000000"/>
        </w:rPr>
        <w:t>，</w:t>
      </w:r>
      <w:r>
        <w:rPr>
          <w:rFonts w:ascii="Times New Roman" w:hAnsi="Times New Roman" w:eastAsia="Times New Roman" w:cs="Times New Roman"/>
          <w:color w:val="000000"/>
        </w:rPr>
        <w:t>Y</w:t>
      </w:r>
      <w:r>
        <w:rPr>
          <w:rFonts w:ascii="宋体" w:hAnsi="宋体" w:eastAsia="宋体" w:cs="宋体"/>
          <w:color w:val="000000"/>
        </w:rPr>
        <w:t>染色体上没有）的传递，不考虑突变，下列叙述正确的是（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BE2BED9">
      <w:pPr>
        <w:spacing w:line="360" w:lineRule="auto"/>
        <w:jc w:val="both"/>
        <w:textAlignment w:val="center"/>
        <w:rPr>
          <w:color w:val="000000"/>
        </w:rPr>
      </w:pPr>
      <w:r>
        <w:rPr>
          <w:color w:val="000000"/>
        </w:rPr>
        <w:drawing>
          <wp:inline distT="0" distB="0" distL="114300" distR="114300">
            <wp:extent cx="1943100" cy="11430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943100" cy="1143000"/>
                    </a:xfrm>
                    <a:prstGeom prst="rect">
                      <a:avLst/>
                    </a:prstGeom>
                  </pic:spPr>
                </pic:pic>
              </a:graphicData>
            </a:graphic>
          </wp:inline>
        </w:drawing>
      </w:r>
    </w:p>
    <w:p w14:paraId="281C0D4F">
      <w:pPr>
        <w:spacing w:line="360" w:lineRule="auto"/>
        <w:jc w:val="left"/>
        <w:textAlignment w:val="center"/>
        <w:rPr>
          <w:color w:val="000000"/>
        </w:rPr>
      </w:pPr>
      <w:r>
        <w:rPr>
          <w:color w:val="000000"/>
        </w:rPr>
        <w:t xml:space="preserve">A. </w:t>
      </w:r>
      <w:r>
        <w:rPr>
          <w:rFonts w:ascii="宋体" w:hAnsi="宋体" w:eastAsia="宋体" w:cs="宋体"/>
          <w:color w:val="000000"/>
        </w:rPr>
        <w:t>Ⅲ</w:t>
      </w:r>
      <w:r>
        <w:rPr>
          <w:rFonts w:ascii="Times New Roman" w:hAnsi="Times New Roman" w:eastAsia="Times New Roman" w:cs="Times New Roman"/>
          <w:color w:val="000000"/>
        </w:rPr>
        <w:t>-1</w:t>
      </w:r>
      <w:r>
        <w:rPr>
          <w:rFonts w:ascii="宋体" w:hAnsi="宋体" w:eastAsia="宋体" w:cs="宋体"/>
          <w:color w:val="000000"/>
        </w:rPr>
        <w:t>与Ⅱ</w:t>
      </w:r>
      <w:r>
        <w:rPr>
          <w:rFonts w:ascii="Times New Roman" w:hAnsi="Times New Roman" w:eastAsia="Times New Roman" w:cs="Times New Roman"/>
          <w:color w:val="000000"/>
        </w:rPr>
        <w:t>-1</w:t>
      </w:r>
      <w:r>
        <w:rPr>
          <w:rFonts w:ascii="宋体" w:hAnsi="宋体" w:eastAsia="宋体" w:cs="宋体"/>
          <w:color w:val="000000"/>
        </w:rPr>
        <w:t>得到Ⅰ代同一个体的同一个</w:t>
      </w:r>
      <w:r>
        <w:rPr>
          <w:rFonts w:ascii="Times New Roman" w:hAnsi="Times New Roman" w:eastAsia="Times New Roman" w:cs="Times New Roman"/>
          <w:color w:val="000000"/>
        </w:rPr>
        <w:t>D18S51</w:t>
      </w:r>
      <w:r>
        <w:rPr>
          <w:rFonts w:ascii="宋体" w:hAnsi="宋体" w:eastAsia="宋体" w:cs="宋体"/>
          <w:color w:val="000000"/>
        </w:rPr>
        <w:t>的概率为</w:t>
      </w:r>
      <w:r>
        <w:rPr>
          <w:rFonts w:ascii="Times New Roman" w:hAnsi="Times New Roman" w:eastAsia="Times New Roman" w:cs="Times New Roman"/>
          <w:color w:val="000000"/>
        </w:rPr>
        <w:t>1/2</w:t>
      </w:r>
    </w:p>
    <w:p w14:paraId="2A1B5E3D">
      <w:pPr>
        <w:spacing w:line="360" w:lineRule="auto"/>
        <w:jc w:val="left"/>
        <w:textAlignment w:val="center"/>
        <w:rPr>
          <w:color w:val="000000"/>
        </w:rPr>
      </w:pPr>
      <w:r>
        <w:rPr>
          <w:color w:val="000000"/>
        </w:rPr>
        <w:t xml:space="preserve">B. </w:t>
      </w:r>
      <w:r>
        <w:rPr>
          <w:rFonts w:ascii="宋体" w:hAnsi="宋体" w:eastAsia="宋体" w:cs="宋体"/>
          <w:color w:val="000000"/>
        </w:rPr>
        <w:t>Ⅲ</w:t>
      </w:r>
      <w:r>
        <w:rPr>
          <w:rFonts w:ascii="Times New Roman" w:hAnsi="Times New Roman" w:eastAsia="Times New Roman" w:cs="Times New Roman"/>
          <w:color w:val="000000"/>
        </w:rPr>
        <w:t>-1</w:t>
      </w:r>
      <w:r>
        <w:rPr>
          <w:rFonts w:ascii="宋体" w:hAnsi="宋体" w:eastAsia="宋体" w:cs="宋体"/>
          <w:color w:val="000000"/>
        </w:rPr>
        <w:t>与Ⅱ</w:t>
      </w:r>
      <w:r>
        <w:rPr>
          <w:rFonts w:ascii="Times New Roman" w:hAnsi="Times New Roman" w:eastAsia="Times New Roman" w:cs="Times New Roman"/>
          <w:color w:val="000000"/>
        </w:rPr>
        <w:t>-1</w:t>
      </w:r>
      <w:r>
        <w:rPr>
          <w:rFonts w:ascii="宋体" w:hAnsi="宋体" w:eastAsia="宋体" w:cs="宋体"/>
          <w:color w:val="000000"/>
        </w:rPr>
        <w:t>得到Ⅰ代同一个体的同一个</w:t>
      </w:r>
      <w:r>
        <w:rPr>
          <w:rFonts w:ascii="Times New Roman" w:hAnsi="Times New Roman" w:eastAsia="Times New Roman" w:cs="Times New Roman"/>
          <w:color w:val="000000"/>
        </w:rPr>
        <w:t>DXS10134</w:t>
      </w:r>
      <w:r>
        <w:rPr>
          <w:rFonts w:ascii="宋体" w:hAnsi="宋体" w:eastAsia="宋体" w:cs="宋体"/>
          <w:color w:val="000000"/>
        </w:rPr>
        <w:t>的概率为</w:t>
      </w:r>
      <w:r>
        <w:rPr>
          <w:rFonts w:ascii="Times New Roman" w:hAnsi="Times New Roman" w:eastAsia="Times New Roman" w:cs="Times New Roman"/>
          <w:color w:val="000000"/>
        </w:rPr>
        <w:t>3/4</w:t>
      </w:r>
    </w:p>
    <w:p w14:paraId="0FF9800B">
      <w:pPr>
        <w:spacing w:line="360" w:lineRule="auto"/>
        <w:jc w:val="left"/>
        <w:textAlignment w:val="center"/>
        <w:rPr>
          <w:color w:val="000000"/>
        </w:rPr>
      </w:pPr>
      <w:r>
        <w:rPr>
          <w:color w:val="000000"/>
        </w:rPr>
        <w:t xml:space="preserve">C. </w:t>
      </w:r>
      <w:r>
        <w:rPr>
          <w:rFonts w:ascii="宋体" w:hAnsi="宋体" w:eastAsia="宋体" w:cs="宋体"/>
          <w:color w:val="000000"/>
        </w:rPr>
        <w:t>Ⅲ</w:t>
      </w:r>
      <w:r>
        <w:rPr>
          <w:rFonts w:ascii="Times New Roman" w:hAnsi="Times New Roman" w:eastAsia="Times New Roman" w:cs="Times New Roman"/>
          <w:color w:val="000000"/>
        </w:rPr>
        <w:t>-1</w:t>
      </w:r>
      <w:r>
        <w:rPr>
          <w:rFonts w:ascii="宋体" w:hAnsi="宋体" w:eastAsia="宋体" w:cs="宋体"/>
          <w:color w:val="000000"/>
        </w:rPr>
        <w:t>与Ⅱ</w:t>
      </w:r>
      <w:r>
        <w:rPr>
          <w:rFonts w:ascii="Times New Roman" w:hAnsi="Times New Roman" w:eastAsia="Times New Roman" w:cs="Times New Roman"/>
          <w:color w:val="000000"/>
        </w:rPr>
        <w:t>-4</w:t>
      </w:r>
      <w:r>
        <w:rPr>
          <w:rFonts w:ascii="宋体" w:hAnsi="宋体" w:eastAsia="宋体" w:cs="宋体"/>
          <w:color w:val="000000"/>
        </w:rPr>
        <w:t>得到Ⅰ代同一个体的同一个</w:t>
      </w:r>
      <w:r>
        <w:rPr>
          <w:rFonts w:ascii="Times New Roman" w:hAnsi="Times New Roman" w:eastAsia="Times New Roman" w:cs="Times New Roman"/>
          <w:color w:val="000000"/>
        </w:rPr>
        <w:t>D18S51</w:t>
      </w:r>
      <w:r>
        <w:rPr>
          <w:rFonts w:ascii="宋体" w:hAnsi="宋体" w:eastAsia="宋体" w:cs="宋体"/>
          <w:color w:val="000000"/>
        </w:rPr>
        <w:t>的概率为</w:t>
      </w:r>
      <w:r>
        <w:rPr>
          <w:rFonts w:ascii="Times New Roman" w:hAnsi="Times New Roman" w:eastAsia="Times New Roman" w:cs="Times New Roman"/>
          <w:color w:val="000000"/>
        </w:rPr>
        <w:t>1/4</w:t>
      </w:r>
    </w:p>
    <w:p w14:paraId="72417FDF">
      <w:pPr>
        <w:spacing w:line="360" w:lineRule="auto"/>
        <w:jc w:val="left"/>
        <w:textAlignment w:val="center"/>
        <w:rPr>
          <w:color w:val="000000"/>
        </w:rPr>
      </w:pPr>
      <w:r>
        <w:rPr>
          <w:color w:val="000000"/>
        </w:rPr>
        <w:t xml:space="preserve">D. </w:t>
      </w:r>
      <w:r>
        <w:rPr>
          <w:rFonts w:ascii="宋体" w:hAnsi="宋体" w:eastAsia="宋体" w:cs="宋体"/>
          <w:color w:val="000000"/>
        </w:rPr>
        <w:t>Ⅲ</w:t>
      </w:r>
      <w:r>
        <w:rPr>
          <w:rFonts w:ascii="Times New Roman" w:hAnsi="Times New Roman" w:eastAsia="Times New Roman" w:cs="Times New Roman"/>
          <w:color w:val="000000"/>
        </w:rPr>
        <w:t>-1</w:t>
      </w:r>
      <w:r>
        <w:rPr>
          <w:rFonts w:ascii="宋体" w:hAnsi="宋体" w:eastAsia="宋体" w:cs="宋体"/>
          <w:color w:val="000000"/>
        </w:rPr>
        <w:t>与Ⅱ</w:t>
      </w:r>
      <w:r>
        <w:rPr>
          <w:rFonts w:ascii="Times New Roman" w:hAnsi="Times New Roman" w:eastAsia="Times New Roman" w:cs="Times New Roman"/>
          <w:color w:val="000000"/>
        </w:rPr>
        <w:t>-4</w:t>
      </w:r>
      <w:r>
        <w:rPr>
          <w:rFonts w:ascii="宋体" w:hAnsi="宋体" w:eastAsia="宋体" w:cs="宋体"/>
          <w:color w:val="000000"/>
        </w:rPr>
        <w:t>得到Ⅰ代同一个体的同一个</w:t>
      </w:r>
      <w:r>
        <w:rPr>
          <w:rFonts w:ascii="Times New Roman" w:hAnsi="Times New Roman" w:eastAsia="Times New Roman" w:cs="Times New Roman"/>
          <w:color w:val="000000"/>
        </w:rPr>
        <w:t>DXS10134</w:t>
      </w:r>
      <w:r>
        <w:rPr>
          <w:rFonts w:ascii="宋体" w:hAnsi="宋体" w:eastAsia="宋体" w:cs="宋体"/>
          <w:color w:val="000000"/>
        </w:rPr>
        <w:t>的概率为</w:t>
      </w:r>
      <w:r>
        <w:rPr>
          <w:rFonts w:ascii="Times New Roman" w:hAnsi="Times New Roman" w:eastAsia="Times New Roman" w:cs="Times New Roman"/>
          <w:color w:val="000000"/>
        </w:rPr>
        <w:t>0</w:t>
      </w:r>
    </w:p>
    <w:p w14:paraId="68BD0EA1">
      <w:pPr>
        <w:spacing w:line="360" w:lineRule="auto"/>
        <w:jc w:val="both"/>
        <w:textAlignment w:val="center"/>
        <w:rPr>
          <w:color w:val="000000"/>
        </w:rPr>
      </w:pPr>
      <w:r>
        <w:rPr>
          <w:rFonts w:ascii="宋体" w:hAnsi="宋体" w:eastAsia="宋体" w:cs="宋体"/>
          <w:b/>
          <w:color w:val="000000"/>
          <w:sz w:val="24"/>
        </w:rPr>
        <w:t>三、非选择题：本题共</w:t>
      </w:r>
      <w:r>
        <w:rPr>
          <w:rFonts w:ascii="Times New Roman" w:hAnsi="Times New Roman" w:eastAsia="Times New Roman" w:cs="Times New Roman"/>
          <w:b/>
          <w:color w:val="000000"/>
          <w:sz w:val="24"/>
        </w:rPr>
        <w:t>5</w:t>
      </w:r>
      <w:r>
        <w:rPr>
          <w:rFonts w:ascii="宋体" w:hAnsi="宋体" w:eastAsia="宋体" w:cs="宋体"/>
          <w:b/>
          <w:color w:val="000000"/>
          <w:sz w:val="24"/>
        </w:rPr>
        <w:t>小题，共</w:t>
      </w:r>
      <w:r>
        <w:rPr>
          <w:rFonts w:ascii="Times New Roman" w:hAnsi="Times New Roman" w:eastAsia="Times New Roman" w:cs="Times New Roman"/>
          <w:b/>
          <w:color w:val="000000"/>
          <w:sz w:val="24"/>
        </w:rPr>
        <w:t>55</w:t>
      </w:r>
      <w:r>
        <w:rPr>
          <w:rFonts w:ascii="宋体" w:hAnsi="宋体" w:eastAsia="宋体" w:cs="宋体"/>
          <w:b/>
          <w:color w:val="000000"/>
          <w:sz w:val="24"/>
        </w:rPr>
        <w:t>分。</w:t>
      </w:r>
    </w:p>
    <w:p w14:paraId="43B900EA">
      <w:pPr>
        <w:spacing w:line="360" w:lineRule="auto"/>
        <w:jc w:val="both"/>
        <w:textAlignment w:val="center"/>
        <w:rPr>
          <w:color w:val="000000"/>
        </w:rPr>
      </w:pPr>
      <w:r>
        <w:rPr>
          <w:color w:val="000000"/>
        </w:rPr>
        <w:t xml:space="preserve">21. </w:t>
      </w:r>
      <w:r>
        <w:rPr>
          <w:rFonts w:ascii="宋体" w:hAnsi="宋体" w:eastAsia="宋体" w:cs="宋体"/>
          <w:color w:val="000000"/>
        </w:rPr>
        <w:t>在光下叶绿体中的</w:t>
      </w:r>
      <w:r>
        <w:rPr>
          <w:rFonts w:ascii="Times New Roman" w:hAnsi="Times New Roman" w:eastAsia="Times New Roman" w:cs="Times New Roman"/>
          <w:color w:val="000000"/>
        </w:rPr>
        <w:t>C</w:t>
      </w:r>
      <w:r>
        <w:rPr>
          <w:color w:val="000000"/>
          <w:vertAlign w:val="subscript"/>
        </w:rPr>
        <w:t>5</w:t>
      </w:r>
      <w:r>
        <w:rPr>
          <w:rFonts w:ascii="宋体" w:hAnsi="宋体" w:eastAsia="宋体" w:cs="宋体"/>
          <w:color w:val="000000"/>
        </w:rPr>
        <w:t>能与</w:t>
      </w:r>
      <w:r>
        <w:rPr>
          <w:rFonts w:ascii="Times New Roman" w:hAnsi="Times New Roman" w:eastAsia="Times New Roman" w:cs="Times New Roman"/>
          <w:color w:val="000000"/>
        </w:rPr>
        <w:t>CO</w:t>
      </w:r>
      <w:r>
        <w:rPr>
          <w:color w:val="000000"/>
          <w:vertAlign w:val="subscript"/>
        </w:rPr>
        <w:t>2</w:t>
      </w:r>
      <w:r>
        <w:rPr>
          <w:rFonts w:ascii="宋体" w:hAnsi="宋体" w:eastAsia="宋体" w:cs="宋体"/>
          <w:color w:val="000000"/>
        </w:rPr>
        <w:t>反应形成</w:t>
      </w:r>
      <w:r>
        <w:rPr>
          <w:rFonts w:ascii="Times New Roman" w:hAnsi="Times New Roman" w:eastAsia="Times New Roman" w:cs="Times New Roman"/>
          <w:color w:val="000000"/>
        </w:rPr>
        <w:t>C</w:t>
      </w:r>
      <w:r>
        <w:rPr>
          <w:color w:val="000000"/>
          <w:vertAlign w:val="subscript"/>
        </w:rPr>
        <w:t>3</w:t>
      </w:r>
      <w:r>
        <w:rPr>
          <w:rFonts w:ascii="宋体" w:hAnsi="宋体" w:eastAsia="宋体" w:cs="宋体"/>
          <w:color w:val="000000"/>
        </w:rPr>
        <w:t>；当</w:t>
      </w:r>
      <w:r>
        <w:rPr>
          <w:rFonts w:ascii="Times New Roman" w:hAnsi="Times New Roman" w:eastAsia="Times New Roman" w:cs="Times New Roman"/>
          <w:color w:val="000000"/>
        </w:rPr>
        <w:t>CO</w:t>
      </w:r>
      <w:r>
        <w:rPr>
          <w:color w:val="000000"/>
          <w:vertAlign w:val="subscript"/>
        </w:rPr>
        <w:t>2</w:t>
      </w:r>
      <w:r>
        <w:rPr>
          <w:rFonts w:ascii="Times New Roman" w:hAnsi="Times New Roman" w:eastAsia="Times New Roman" w:cs="Times New Roman"/>
          <w:color w:val="000000"/>
        </w:rPr>
        <w:t>/O</w:t>
      </w:r>
      <w:r>
        <w:rPr>
          <w:color w:val="000000"/>
          <w:vertAlign w:val="subscript"/>
        </w:rPr>
        <w:t>2</w:t>
      </w:r>
      <w:r>
        <w:rPr>
          <w:rFonts w:ascii="宋体" w:hAnsi="宋体" w:eastAsia="宋体" w:cs="宋体"/>
          <w:color w:val="000000"/>
        </w:rPr>
        <w:t>比值低时，</w:t>
      </w:r>
      <w:r>
        <w:rPr>
          <w:rFonts w:ascii="Times New Roman" w:hAnsi="Times New Roman" w:eastAsia="Times New Roman" w:cs="Times New Roman"/>
          <w:color w:val="000000"/>
        </w:rPr>
        <w:t>C</w:t>
      </w:r>
      <w:r>
        <w:rPr>
          <w:color w:val="000000"/>
          <w:vertAlign w:val="subscript"/>
        </w:rPr>
        <w:t>5</w:t>
      </w:r>
      <w:r>
        <w:rPr>
          <w:rFonts w:ascii="宋体" w:hAnsi="宋体" w:eastAsia="宋体" w:cs="宋体"/>
          <w:color w:val="000000"/>
        </w:rPr>
        <w:t>也能与</w:t>
      </w:r>
      <w:r>
        <w:rPr>
          <w:rFonts w:ascii="Times New Roman" w:hAnsi="Times New Roman" w:eastAsia="Times New Roman" w:cs="Times New Roman"/>
          <w:color w:val="000000"/>
        </w:rPr>
        <w:t>O</w:t>
      </w:r>
      <w:r>
        <w:rPr>
          <w:color w:val="000000"/>
          <w:vertAlign w:val="subscript"/>
        </w:rPr>
        <w:t>2</w:t>
      </w:r>
      <w:r>
        <w:rPr>
          <w:rFonts w:ascii="宋体" w:hAnsi="宋体" w:eastAsia="宋体" w:cs="宋体"/>
          <w:color w:val="000000"/>
        </w:rPr>
        <w:t>反应形成</w:t>
      </w:r>
      <w:r>
        <w:rPr>
          <w:rFonts w:ascii="Times New Roman" w:hAnsi="Times New Roman" w:eastAsia="Times New Roman" w:cs="Times New Roman"/>
          <w:color w:val="000000"/>
        </w:rPr>
        <w:t>C</w:t>
      </w:r>
      <w:r>
        <w:rPr>
          <w:color w:val="000000"/>
          <w:vertAlign w:val="subscript"/>
        </w:rPr>
        <w:t>2</w:t>
      </w:r>
      <w:r>
        <w:rPr>
          <w:rFonts w:ascii="宋体" w:hAnsi="宋体" w:eastAsia="宋体" w:cs="宋体"/>
          <w:color w:val="000000"/>
        </w:rPr>
        <w:t>等化合物。</w:t>
      </w:r>
      <w:r>
        <w:rPr>
          <w:rFonts w:ascii="Times New Roman" w:hAnsi="Times New Roman" w:eastAsia="Times New Roman" w:cs="Times New Roman"/>
          <w:color w:val="000000"/>
        </w:rPr>
        <w:t>C</w:t>
      </w:r>
      <w:r>
        <w:rPr>
          <w:color w:val="000000"/>
          <w:vertAlign w:val="subscript"/>
        </w:rPr>
        <w:t>2</w:t>
      </w:r>
      <w:r>
        <w:rPr>
          <w:rFonts w:ascii="宋体" w:hAnsi="宋体" w:eastAsia="宋体" w:cs="宋体"/>
          <w:color w:val="000000"/>
        </w:rPr>
        <w:t>在叶绿体、过氧化物酶体和线粒体中经过一系列化学反应完成光呼吸过程。上述过程在叶绿体与线粒体中主要物质变化如图</w:t>
      </w:r>
      <w:r>
        <w:rPr>
          <w:rFonts w:ascii="Times New Roman" w:hAnsi="Times New Roman" w:eastAsia="Times New Roman" w:cs="Times New Roman"/>
          <w:color w:val="000000"/>
        </w:rPr>
        <w:t>1</w:t>
      </w:r>
      <w:r>
        <w:rPr>
          <w:rFonts w:ascii="宋体" w:hAnsi="宋体" w:eastAsia="宋体" w:cs="宋体"/>
          <w:color w:val="000000"/>
        </w:rPr>
        <w:t>。</w:t>
      </w:r>
    </w:p>
    <w:p w14:paraId="554E8F43">
      <w:pPr>
        <w:spacing w:line="360" w:lineRule="auto"/>
        <w:jc w:val="both"/>
        <w:textAlignment w:val="center"/>
        <w:rPr>
          <w:color w:val="000000"/>
        </w:rPr>
      </w:pPr>
      <w:r>
        <w:rPr>
          <w:color w:val="000000"/>
        </w:rPr>
        <w:drawing>
          <wp:inline distT="0" distB="0" distL="114300" distR="114300">
            <wp:extent cx="4267200" cy="185737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4267200" cy="1857375"/>
                    </a:xfrm>
                    <a:prstGeom prst="rect">
                      <a:avLst/>
                    </a:prstGeom>
                  </pic:spPr>
                </pic:pic>
              </a:graphicData>
            </a:graphic>
          </wp:inline>
        </w:drawing>
      </w:r>
    </w:p>
    <w:p w14:paraId="140F7F83">
      <w:pPr>
        <w:spacing w:line="360" w:lineRule="auto"/>
        <w:jc w:val="both"/>
        <w:textAlignment w:val="center"/>
        <w:rPr>
          <w:color w:val="000000"/>
        </w:rPr>
      </w:pPr>
      <w:r>
        <w:rPr>
          <w:rFonts w:ascii="宋体" w:hAnsi="宋体" w:eastAsia="宋体" w:cs="宋体"/>
          <w:color w:val="000000"/>
        </w:rPr>
        <w:t>光呼吸将已经同化的碳释放，且整体上是消耗能量的过程。回答下列问题。</w:t>
      </w:r>
    </w:p>
    <w:p w14:paraId="166358AF">
      <w:pPr>
        <w:spacing w:line="360" w:lineRule="auto"/>
        <w:jc w:val="left"/>
        <w:textAlignment w:val="center"/>
        <w:rPr>
          <w:color w:val="000000"/>
        </w:rPr>
      </w:pPr>
      <w:r>
        <w:rPr>
          <w:color w:val="000000"/>
        </w:rPr>
        <w:t>（1）</w:t>
      </w:r>
      <w:r>
        <w:rPr>
          <w:rFonts w:ascii="宋体" w:hAnsi="宋体" w:eastAsia="宋体" w:cs="宋体"/>
          <w:color w:val="000000"/>
        </w:rPr>
        <w:t>反应①是</w:t>
      </w:r>
      <w:r>
        <w:rPr>
          <w:color w:val="000000"/>
        </w:rPr>
        <w:t>______</w:t>
      </w:r>
      <w:r>
        <w:rPr>
          <w:rFonts w:ascii="宋体" w:hAnsi="宋体" w:eastAsia="宋体" w:cs="宋体"/>
          <w:color w:val="000000"/>
        </w:rPr>
        <w:t>过程。</w:t>
      </w:r>
    </w:p>
    <w:p w14:paraId="250BC8A4">
      <w:pPr>
        <w:spacing w:line="360" w:lineRule="auto"/>
        <w:jc w:val="left"/>
        <w:textAlignment w:val="center"/>
        <w:rPr>
          <w:color w:val="000000"/>
        </w:rPr>
      </w:pPr>
      <w:r>
        <w:rPr>
          <w:color w:val="000000"/>
        </w:rPr>
        <w:t>（2）</w:t>
      </w:r>
      <w:r>
        <w:rPr>
          <w:rFonts w:ascii="宋体" w:hAnsi="宋体" w:eastAsia="宋体" w:cs="宋体"/>
          <w:color w:val="000000"/>
        </w:rPr>
        <w:t>与光呼吸不同，以葡萄糖为反应物的有氧呼吸产生</w:t>
      </w:r>
      <w:r>
        <w:rPr>
          <w:rFonts w:ascii="Times New Roman" w:hAnsi="Times New Roman" w:eastAsia="Times New Roman" w:cs="Times New Roman"/>
          <w:color w:val="000000"/>
        </w:rPr>
        <w:t>NADH</w:t>
      </w:r>
      <w:r>
        <w:rPr>
          <w:rFonts w:ascii="宋体" w:hAnsi="宋体" w:eastAsia="宋体" w:cs="宋体"/>
          <w:color w:val="000000"/>
        </w:rPr>
        <w:t>的场所是</w:t>
      </w:r>
      <w:r>
        <w:rPr>
          <w:color w:val="000000"/>
        </w:rPr>
        <w:t>______</w:t>
      </w:r>
      <w:r>
        <w:rPr>
          <w:rFonts w:ascii="宋体" w:hAnsi="宋体" w:eastAsia="宋体" w:cs="宋体"/>
          <w:color w:val="000000"/>
        </w:rPr>
        <w:t>和</w:t>
      </w:r>
      <w:r>
        <w:rPr>
          <w:color w:val="000000"/>
        </w:rPr>
        <w:t>______</w:t>
      </w:r>
      <w:r>
        <w:rPr>
          <w:rFonts w:ascii="宋体" w:hAnsi="宋体" w:eastAsia="宋体" w:cs="宋体"/>
          <w:color w:val="000000"/>
        </w:rPr>
        <w:t>。</w:t>
      </w:r>
    </w:p>
    <w:p w14:paraId="7920AB62">
      <w:pPr>
        <w:spacing w:line="360" w:lineRule="auto"/>
        <w:jc w:val="left"/>
        <w:textAlignment w:val="center"/>
        <w:rPr>
          <w:color w:val="000000"/>
        </w:rPr>
      </w:pPr>
      <w:r>
        <w:rPr>
          <w:color w:val="000000"/>
        </w:rPr>
        <w:t>（3）</w:t>
      </w:r>
      <w:r>
        <w:rPr>
          <w:rFonts w:ascii="宋体" w:hAnsi="宋体" w:eastAsia="宋体" w:cs="宋体"/>
          <w:color w:val="000000"/>
        </w:rPr>
        <w:t>我国科学家将改变光呼吸的相关基因转入某种农作物野生型植株（</w:t>
      </w:r>
      <w:r>
        <w:rPr>
          <w:rFonts w:ascii="Times New Roman" w:hAnsi="Times New Roman" w:eastAsia="Times New Roman" w:cs="Times New Roman"/>
          <w:color w:val="000000"/>
        </w:rPr>
        <w:t>WT</w:t>
      </w:r>
      <w:r>
        <w:rPr>
          <w:rFonts w:ascii="宋体" w:hAnsi="宋体" w:eastAsia="宋体" w:cs="宋体"/>
          <w:color w:val="000000"/>
        </w:rPr>
        <w:t>），得到转基因株系</w:t>
      </w:r>
      <w:r>
        <w:rPr>
          <w:rFonts w:ascii="Times New Roman" w:hAnsi="Times New Roman" w:eastAsia="Times New Roman" w:cs="Times New Roman"/>
          <w:color w:val="000000"/>
        </w:rPr>
        <w:t>1</w:t>
      </w:r>
      <w:r>
        <w:rPr>
          <w:rFonts w:ascii="宋体" w:hAnsi="宋体" w:eastAsia="宋体" w:cs="宋体"/>
          <w:color w:val="000000"/>
        </w:rPr>
        <w:t>和</w:t>
      </w:r>
      <w:r>
        <w:rPr>
          <w:rFonts w:ascii="Times New Roman" w:hAnsi="Times New Roman" w:eastAsia="Times New Roman" w:cs="Times New Roman"/>
          <w:color w:val="000000"/>
        </w:rPr>
        <w:t>2</w:t>
      </w:r>
      <w:r>
        <w:rPr>
          <w:rFonts w:ascii="宋体" w:hAnsi="宋体" w:eastAsia="宋体" w:cs="宋体"/>
          <w:color w:val="000000"/>
        </w:rPr>
        <w:t>，测定净光合速率，结果如图</w:t>
      </w:r>
      <w:r>
        <w:rPr>
          <w:rFonts w:ascii="Times New Roman" w:hAnsi="Times New Roman" w:eastAsia="Times New Roman" w:cs="Times New Roman"/>
          <w:color w:val="000000"/>
        </w:rPr>
        <w:t>2</w:t>
      </w:r>
      <w:r>
        <w:rPr>
          <w:rFonts w:ascii="宋体" w:hAnsi="宋体" w:eastAsia="宋体" w:cs="宋体"/>
          <w:color w:val="000000"/>
        </w:rPr>
        <w:t>、图</w:t>
      </w:r>
      <w:r>
        <w:rPr>
          <w:rFonts w:ascii="Times New Roman" w:hAnsi="Times New Roman" w:eastAsia="Times New Roman" w:cs="Times New Roman"/>
          <w:color w:val="000000"/>
        </w:rPr>
        <w:t>3</w:t>
      </w:r>
      <w:r>
        <w:rPr>
          <w:rFonts w:ascii="宋体" w:hAnsi="宋体" w:eastAsia="宋体" w:cs="宋体"/>
          <w:color w:val="000000"/>
        </w:rPr>
        <w:t>。图</w:t>
      </w:r>
      <w:r>
        <w:rPr>
          <w:rFonts w:ascii="Times New Roman" w:hAnsi="Times New Roman" w:eastAsia="Times New Roman" w:cs="Times New Roman"/>
          <w:color w:val="000000"/>
        </w:rPr>
        <w:t>2</w:t>
      </w:r>
      <w:r>
        <w:rPr>
          <w:rFonts w:ascii="宋体" w:hAnsi="宋体" w:eastAsia="宋体" w:cs="宋体"/>
          <w:color w:val="000000"/>
        </w:rPr>
        <w:t>中植物光合作用</w:t>
      </w:r>
      <w:r>
        <w:rPr>
          <w:rFonts w:ascii="Times New Roman" w:hAnsi="Times New Roman" w:eastAsia="Times New Roman" w:cs="Times New Roman"/>
          <w:color w:val="000000"/>
        </w:rPr>
        <w:t>CO</w:t>
      </w:r>
      <w:r>
        <w:rPr>
          <w:color w:val="000000"/>
          <w:vertAlign w:val="subscript"/>
        </w:rPr>
        <w:t>2</w:t>
      </w:r>
      <w:r>
        <w:rPr>
          <w:rFonts w:ascii="宋体" w:hAnsi="宋体" w:eastAsia="宋体" w:cs="宋体"/>
          <w:color w:val="000000"/>
        </w:rPr>
        <w:t>的来源除了有外界环境外，还可来自</w:t>
      </w:r>
      <w:r>
        <w:rPr>
          <w:color w:val="000000"/>
        </w:rPr>
        <w:t>______</w:t>
      </w:r>
      <w:r>
        <w:rPr>
          <w:rFonts w:ascii="宋体" w:hAnsi="宋体" w:eastAsia="宋体" w:cs="宋体"/>
          <w:color w:val="000000"/>
        </w:rPr>
        <w:t>和</w:t>
      </w:r>
      <w:r>
        <w:rPr>
          <w:color w:val="000000"/>
        </w:rPr>
        <w:t>______</w:t>
      </w:r>
      <w:r>
        <w:rPr>
          <w:rFonts w:ascii="宋体" w:hAnsi="宋体" w:eastAsia="宋体" w:cs="宋体"/>
          <w:color w:val="000000"/>
        </w:rPr>
        <w:t>（填生理过程）。</w:t>
      </w:r>
      <w:r>
        <w:rPr>
          <w:rFonts w:ascii="Times New Roman" w:hAnsi="Times New Roman" w:eastAsia="Times New Roman" w:cs="Times New Roman"/>
          <w:color w:val="000000"/>
        </w:rPr>
        <w:t>7—10</w:t>
      </w:r>
      <w:r>
        <w:rPr>
          <w:rFonts w:ascii="宋体" w:hAnsi="宋体" w:eastAsia="宋体" w:cs="宋体"/>
          <w:color w:val="000000"/>
        </w:rPr>
        <w:t>时株系</w:t>
      </w:r>
      <w:r>
        <w:rPr>
          <w:rFonts w:ascii="Times New Roman" w:hAnsi="Times New Roman" w:eastAsia="Times New Roman" w:cs="Times New Roman"/>
          <w:color w:val="000000"/>
        </w:rPr>
        <w:t>1</w:t>
      </w:r>
      <w:r>
        <w:rPr>
          <w:rFonts w:ascii="宋体" w:hAnsi="宋体" w:eastAsia="宋体" w:cs="宋体"/>
          <w:color w:val="000000"/>
        </w:rPr>
        <w:t>和</w:t>
      </w:r>
      <w:r>
        <w:rPr>
          <w:rFonts w:ascii="Times New Roman" w:hAnsi="Times New Roman" w:eastAsia="Times New Roman" w:cs="Times New Roman"/>
          <w:color w:val="000000"/>
        </w:rPr>
        <w:t>2</w:t>
      </w:r>
      <w:r>
        <w:rPr>
          <w:rFonts w:ascii="宋体" w:hAnsi="宋体" w:eastAsia="宋体" w:cs="宋体"/>
          <w:color w:val="000000"/>
        </w:rPr>
        <w:t>与</w:t>
      </w:r>
      <w:r>
        <w:rPr>
          <w:rFonts w:ascii="Times New Roman" w:hAnsi="Times New Roman" w:eastAsia="Times New Roman" w:cs="Times New Roman"/>
          <w:color w:val="000000"/>
        </w:rPr>
        <w:t>WT</w:t>
      </w:r>
      <w:r>
        <w:rPr>
          <w:rFonts w:ascii="宋体" w:hAnsi="宋体" w:eastAsia="宋体" w:cs="宋体"/>
          <w:color w:val="000000"/>
        </w:rPr>
        <w:t>净光合速率逐渐产生差异，原因是</w:t>
      </w:r>
      <w:r>
        <w:rPr>
          <w:color w:val="000000"/>
        </w:rPr>
        <w:t>______</w:t>
      </w:r>
      <w:r>
        <w:rPr>
          <w:rFonts w:ascii="宋体" w:hAnsi="宋体" w:eastAsia="宋体" w:cs="宋体"/>
          <w:color w:val="000000"/>
        </w:rPr>
        <w:t>。据图</w:t>
      </w:r>
      <w:r>
        <w:rPr>
          <w:rFonts w:ascii="Times New Roman" w:hAnsi="Times New Roman" w:eastAsia="Times New Roman" w:cs="Times New Roman"/>
          <w:color w:val="000000"/>
        </w:rPr>
        <w:t>3</w:t>
      </w:r>
      <w:r>
        <w:rPr>
          <w:rFonts w:ascii="宋体" w:hAnsi="宋体" w:eastAsia="宋体" w:cs="宋体"/>
          <w:color w:val="000000"/>
        </w:rPr>
        <w:t>中的数据</w:t>
      </w:r>
      <w:r>
        <w:rPr>
          <w:color w:val="000000"/>
        </w:rPr>
        <w:t>______</w:t>
      </w:r>
      <w:r>
        <w:rPr>
          <w:rFonts w:ascii="宋体" w:hAnsi="宋体" w:eastAsia="宋体" w:cs="宋体"/>
          <w:color w:val="000000"/>
        </w:rPr>
        <w:t>（填“能”或“不能”）计算出株系</w:t>
      </w:r>
      <w:r>
        <w:rPr>
          <w:rFonts w:ascii="Times New Roman" w:hAnsi="Times New Roman" w:eastAsia="Times New Roman" w:cs="Times New Roman"/>
          <w:color w:val="000000"/>
        </w:rPr>
        <w:t>1</w:t>
      </w:r>
      <w:r>
        <w:rPr>
          <w:rFonts w:ascii="宋体" w:hAnsi="宋体" w:eastAsia="宋体" w:cs="宋体"/>
          <w:color w:val="000000"/>
        </w:rPr>
        <w:t>的总光合速率，理由是</w:t>
      </w:r>
      <w:r>
        <w:rPr>
          <w:color w:val="000000"/>
        </w:rPr>
        <w:t>______</w:t>
      </w:r>
      <w:r>
        <w:rPr>
          <w:rFonts w:ascii="宋体" w:hAnsi="宋体" w:eastAsia="宋体" w:cs="宋体"/>
          <w:color w:val="000000"/>
        </w:rPr>
        <w:t>。</w:t>
      </w:r>
    </w:p>
    <w:p w14:paraId="0DD8568E">
      <w:pPr>
        <w:spacing w:line="360" w:lineRule="auto"/>
        <w:jc w:val="left"/>
        <w:textAlignment w:val="center"/>
        <w:rPr>
          <w:color w:val="000000"/>
        </w:rPr>
      </w:pPr>
      <w:r>
        <w:rPr>
          <w:color w:val="000000"/>
        </w:rPr>
        <w:t>（4）</w:t>
      </w:r>
      <w:r>
        <w:rPr>
          <w:rFonts w:ascii="宋体" w:hAnsi="宋体" w:eastAsia="宋体" w:cs="宋体"/>
          <w:color w:val="000000"/>
        </w:rPr>
        <w:t>结合上述结果分析，选择转基因株系</w:t>
      </w:r>
      <w:r>
        <w:rPr>
          <w:rFonts w:ascii="Times New Roman" w:hAnsi="Times New Roman" w:eastAsia="Times New Roman" w:cs="Times New Roman"/>
          <w:color w:val="000000"/>
        </w:rPr>
        <w:t>1</w:t>
      </w:r>
      <w:r>
        <w:rPr>
          <w:rFonts w:ascii="宋体" w:hAnsi="宋体" w:eastAsia="宋体" w:cs="宋体"/>
          <w:color w:val="000000"/>
        </w:rPr>
        <w:t>进行种植，产量可能更具优势，判断的依据是</w:t>
      </w:r>
      <w:r>
        <w:rPr>
          <w:color w:val="000000"/>
        </w:rPr>
        <w:t>______</w:t>
      </w:r>
      <w:r>
        <w:rPr>
          <w:rFonts w:ascii="宋体" w:hAnsi="宋体" w:eastAsia="宋体" w:cs="宋体"/>
          <w:color w:val="000000"/>
        </w:rPr>
        <w:t>。</w:t>
      </w:r>
    </w:p>
    <w:p w14:paraId="784EFEE2">
      <w:pPr>
        <w:spacing w:line="360" w:lineRule="auto"/>
        <w:jc w:val="both"/>
        <w:textAlignment w:val="center"/>
        <w:rPr>
          <w:color w:val="000000"/>
        </w:rPr>
      </w:pPr>
      <w:r>
        <w:rPr>
          <w:color w:val="000000"/>
        </w:rPr>
        <w:drawing>
          <wp:inline distT="0" distB="0" distL="114300" distR="114300">
            <wp:extent cx="4419600" cy="16573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4419600" cy="1657350"/>
                    </a:xfrm>
                    <a:prstGeom prst="rect">
                      <a:avLst/>
                    </a:prstGeom>
                  </pic:spPr>
                </pic:pic>
              </a:graphicData>
            </a:graphic>
          </wp:inline>
        </w:drawing>
      </w:r>
    </w:p>
    <w:p w14:paraId="5D62562E">
      <w:pPr>
        <w:spacing w:line="360" w:lineRule="auto"/>
        <w:jc w:val="both"/>
        <w:textAlignment w:val="center"/>
        <w:rPr>
          <w:color w:val="000000"/>
        </w:rPr>
      </w:pPr>
      <w:r>
        <w:rPr>
          <w:color w:val="000000"/>
        </w:rPr>
        <w:t xml:space="preserve">22. </w:t>
      </w:r>
      <w:r>
        <w:rPr>
          <w:rFonts w:ascii="宋体" w:hAnsi="宋体" w:eastAsia="宋体" w:cs="宋体"/>
          <w:color w:val="000000"/>
        </w:rPr>
        <w:t>为协调渔业资源的开发和保护，实现可持续发展，研究者在近海渔业生态系统的管控区中划分出甲（捕捞）、乙（非捕捞）两区域，探究捕捞产生的生态效应，部分食物链如图</w:t>
      </w:r>
      <w:r>
        <w:rPr>
          <w:rFonts w:ascii="Times New Roman" w:hAnsi="Times New Roman" w:eastAsia="Times New Roman" w:cs="Times New Roman"/>
          <w:color w:val="000000"/>
        </w:rPr>
        <w:t>1</w:t>
      </w:r>
      <w:r>
        <w:rPr>
          <w:rFonts w:ascii="宋体" w:hAnsi="宋体" w:eastAsia="宋体" w:cs="宋体"/>
          <w:color w:val="000000"/>
        </w:rPr>
        <w:t>。回答下列问题。</w:t>
      </w:r>
    </w:p>
    <w:p w14:paraId="7EC10240">
      <w:pPr>
        <w:spacing w:line="360" w:lineRule="auto"/>
        <w:jc w:val="both"/>
        <w:textAlignment w:val="center"/>
        <w:rPr>
          <w:color w:val="000000"/>
        </w:rPr>
      </w:pPr>
      <w:r>
        <w:rPr>
          <w:rFonts w:ascii="Times New Roman" w:hAnsi="Times New Roman" w:eastAsia="Times New Roman" w:cs="Times New Roman"/>
          <w:color w:val="000000"/>
        </w:rPr>
        <w:t xml:space="preserve">   </w:t>
      </w:r>
      <w:r>
        <w:rPr>
          <w:color w:val="000000"/>
        </w:rPr>
        <w:drawing>
          <wp:inline distT="0" distB="0" distL="114300" distR="114300">
            <wp:extent cx="1762125" cy="56197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762125" cy="561975"/>
                    </a:xfrm>
                    <a:prstGeom prst="rect">
                      <a:avLst/>
                    </a:prstGeom>
                  </pic:spPr>
                </pic:pic>
              </a:graphicData>
            </a:graphic>
          </wp:inline>
        </w:drawing>
      </w:r>
    </w:p>
    <w:p w14:paraId="3E160730">
      <w:pPr>
        <w:spacing w:line="360" w:lineRule="auto"/>
        <w:jc w:val="left"/>
        <w:textAlignment w:val="center"/>
        <w:rPr>
          <w:color w:val="000000"/>
        </w:rPr>
      </w:pPr>
      <w:r>
        <w:rPr>
          <w:color w:val="000000"/>
        </w:rPr>
        <w:t>（1）</w:t>
      </w:r>
      <w:r>
        <w:rPr>
          <w:rFonts w:ascii="宋体" w:hAnsi="宋体" w:eastAsia="宋体" w:cs="宋体"/>
          <w:color w:val="000000"/>
        </w:rPr>
        <w:t>甲区域岩龙虾的捕捞使海胆密度上升，海藻生物量下降。捕捞压力加剧了海胆的种内竞争，引起海胆的迁出率和</w:t>
      </w:r>
      <w:r>
        <w:rPr>
          <w:color w:val="000000"/>
        </w:rPr>
        <w:t>______</w:t>
      </w:r>
      <w:r>
        <w:rPr>
          <w:rFonts w:ascii="宋体" w:hAnsi="宋体" w:eastAsia="宋体" w:cs="宋体"/>
          <w:color w:val="000000"/>
        </w:rPr>
        <w:t>上升。乙区域禁捕后，捕食者的恢复</w:t>
      </w:r>
      <w:r>
        <w:rPr>
          <w:color w:val="000000"/>
        </w:rPr>
        <w:t>______</w:t>
      </w:r>
      <w:r>
        <w:rPr>
          <w:rFonts w:ascii="宋体" w:hAnsi="宋体" w:eastAsia="宋体" w:cs="宋体"/>
          <w:color w:val="000000"/>
        </w:rPr>
        <w:t>（填“缓解”或“加剧”）了海胆的种内竞争，海藻生物量增加。以上研究说明捕捞能</w:t>
      </w:r>
      <w:r>
        <w:rPr>
          <w:color w:val="000000"/>
        </w:rPr>
        <w:t>______</w:t>
      </w:r>
      <w:r>
        <w:rPr>
          <w:rFonts w:ascii="宋体" w:hAnsi="宋体" w:eastAsia="宋体" w:cs="宋体"/>
          <w:color w:val="000000"/>
        </w:rPr>
        <w:t>（填“直接”或“间接”）降低海洋生态系统中海藻的生物量。</w:t>
      </w:r>
    </w:p>
    <w:p w14:paraId="22851ACF">
      <w:pPr>
        <w:spacing w:line="360" w:lineRule="auto"/>
        <w:jc w:val="left"/>
        <w:textAlignment w:val="center"/>
        <w:rPr>
          <w:color w:val="000000"/>
        </w:rPr>
      </w:pPr>
      <w:r>
        <w:rPr>
          <w:color w:val="000000"/>
        </w:rPr>
        <w:t>（2）</w:t>
      </w:r>
      <w:r>
        <w:rPr>
          <w:rFonts w:ascii="宋体" w:hAnsi="宋体" w:eastAsia="宋体" w:cs="宋体"/>
          <w:color w:val="000000"/>
        </w:rPr>
        <w:t>根据乙区域的研究结果推测，甲区域可通过</w:t>
      </w:r>
      <w:r>
        <w:rPr>
          <w:color w:val="000000"/>
        </w:rPr>
        <w:t>______</w:t>
      </w:r>
      <w:r>
        <w:rPr>
          <w:rFonts w:ascii="宋体" w:hAnsi="宋体" w:eastAsia="宋体" w:cs="宋体"/>
          <w:color w:val="000000"/>
        </w:rPr>
        <w:t>调节机制恢复到乙区域的状态。当甲区域达到生态平衡，其具有的特征是结构平衡、功能平衡和</w:t>
      </w:r>
      <w:r>
        <w:rPr>
          <w:color w:val="000000"/>
        </w:rPr>
        <w:t>______</w:t>
      </w:r>
      <w:r>
        <w:rPr>
          <w:rFonts w:ascii="宋体" w:hAnsi="宋体" w:eastAsia="宋体" w:cs="宋体"/>
          <w:color w:val="000000"/>
        </w:rPr>
        <w:t>。</w:t>
      </w:r>
    </w:p>
    <w:p w14:paraId="42DBB1E8">
      <w:pPr>
        <w:spacing w:line="360" w:lineRule="auto"/>
        <w:jc w:val="left"/>
        <w:textAlignment w:val="center"/>
        <w:rPr>
          <w:color w:val="000000"/>
        </w:rPr>
      </w:pPr>
      <w:r>
        <w:rPr>
          <w:color w:val="000000"/>
        </w:rPr>
        <w:t>（3）</w:t>
      </w:r>
      <w:r>
        <w:rPr>
          <w:rFonts w:ascii="宋体" w:hAnsi="宋体" w:eastAsia="宋体" w:cs="宋体"/>
          <w:color w:val="000000"/>
        </w:rPr>
        <w:t>为了合理开发渔业资源，构建生态学模型，探究岩龙虾种群出生率和死亡率与其数量的动态关系。仅基于模型（图</w:t>
      </w:r>
      <w:r>
        <w:rPr>
          <w:rFonts w:ascii="Times New Roman" w:hAnsi="Times New Roman" w:eastAsia="Times New Roman" w:cs="Times New Roman"/>
          <w:color w:val="000000"/>
        </w:rPr>
        <w:t>2</w:t>
      </w:r>
      <w:r>
        <w:rPr>
          <w:rFonts w:ascii="宋体" w:hAnsi="宋体" w:eastAsia="宋体" w:cs="宋体"/>
          <w:color w:val="000000"/>
        </w:rPr>
        <w:t>）分析，对处于</w:t>
      </w:r>
      <w:r>
        <w:rPr>
          <w:rFonts w:ascii="Times New Roman" w:hAnsi="Times New Roman" w:eastAsia="Times New Roman" w:cs="Times New Roman"/>
          <w:color w:val="000000"/>
        </w:rPr>
        <w:t>B</w:t>
      </w:r>
      <w:r>
        <w:rPr>
          <w:rFonts w:ascii="宋体" w:hAnsi="宋体" w:eastAsia="宋体" w:cs="宋体"/>
          <w:color w:val="000000"/>
        </w:rPr>
        <w:t>状态的岩龙虾种群进行捕捞时，为持续获得较大的岩龙虾产量，当年捕捞量应为</w:t>
      </w:r>
      <w:r>
        <w:rPr>
          <w:color w:val="000000"/>
        </w:rPr>
        <w:t>______</w:t>
      </w:r>
      <w:r>
        <w:rPr>
          <w:rFonts w:ascii="宋体" w:hAnsi="宋体" w:eastAsia="宋体" w:cs="宋体"/>
          <w:color w:val="000000"/>
        </w:rPr>
        <w:t>只；当年最大捕捞量不能超过</w:t>
      </w:r>
      <w:r>
        <w:rPr>
          <w:color w:val="000000"/>
        </w:rPr>
        <w:t>______</w:t>
      </w:r>
      <w:r>
        <w:rPr>
          <w:rFonts w:ascii="宋体" w:hAnsi="宋体" w:eastAsia="宋体" w:cs="宋体"/>
          <w:color w:val="000000"/>
        </w:rPr>
        <w:t>只，否则需要采取有效保护措施保证岩龙虾种群的延续，原因是</w:t>
      </w:r>
      <w:r>
        <w:rPr>
          <w:color w:val="000000"/>
        </w:rPr>
        <w:t>______</w:t>
      </w:r>
      <w:r>
        <w:rPr>
          <w:rFonts w:ascii="宋体" w:hAnsi="宋体" w:eastAsia="宋体" w:cs="宋体"/>
          <w:color w:val="000000"/>
        </w:rPr>
        <w:t>。</w:t>
      </w:r>
    </w:p>
    <w:p w14:paraId="44C4451D">
      <w:pPr>
        <w:spacing w:line="360" w:lineRule="auto"/>
        <w:jc w:val="both"/>
        <w:textAlignment w:val="center"/>
        <w:rPr>
          <w:color w:val="000000"/>
        </w:rPr>
      </w:pPr>
      <w:r>
        <w:rPr>
          <w:color w:val="000000"/>
        </w:rPr>
        <w:drawing>
          <wp:inline distT="0" distB="0" distL="114300" distR="114300">
            <wp:extent cx="2838450" cy="27432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2838450" cy="2743200"/>
                    </a:xfrm>
                    <a:prstGeom prst="rect">
                      <a:avLst/>
                    </a:prstGeom>
                  </pic:spPr>
                </pic:pic>
              </a:graphicData>
            </a:graphic>
          </wp:inline>
        </w:drawing>
      </w:r>
    </w:p>
    <w:p w14:paraId="4F31BE1E">
      <w:pPr>
        <w:spacing w:line="360" w:lineRule="auto"/>
        <w:jc w:val="both"/>
        <w:textAlignment w:val="center"/>
        <w:rPr>
          <w:color w:val="000000"/>
        </w:rPr>
      </w:pPr>
      <w:r>
        <w:rPr>
          <w:color w:val="000000"/>
        </w:rPr>
        <w:t xml:space="preserve">23. </w:t>
      </w:r>
      <w:r>
        <w:rPr>
          <w:rFonts w:ascii="宋体" w:hAnsi="宋体" w:eastAsia="宋体" w:cs="宋体"/>
          <w:color w:val="000000"/>
        </w:rPr>
        <w:t>“一条大河波浪宽，风吹稻花香两岸……”，熟悉的歌声会让人不由自主地哼唱。听歌和唱歌都涉及到人体生命活动的调节。回答下列问题。</w:t>
      </w:r>
    </w:p>
    <w:p w14:paraId="490DB322">
      <w:pPr>
        <w:spacing w:line="360" w:lineRule="auto"/>
        <w:jc w:val="left"/>
        <w:textAlignment w:val="center"/>
        <w:rPr>
          <w:color w:val="000000"/>
        </w:rPr>
      </w:pPr>
      <w:r>
        <w:rPr>
          <w:color w:val="000000"/>
        </w:rPr>
        <w:t>（1）</w:t>
      </w:r>
      <w:r>
        <w:rPr>
          <w:rFonts w:ascii="宋体" w:hAnsi="宋体" w:eastAsia="宋体" w:cs="宋体"/>
          <w:color w:val="000000"/>
        </w:rPr>
        <w:t>听歌跟唱时，声波传入内耳使听觉感受细胞产生</w:t>
      </w:r>
      <w:r>
        <w:rPr>
          <w:color w:val="000000"/>
        </w:rPr>
        <w:t>______</w:t>
      </w:r>
      <w:r>
        <w:rPr>
          <w:rFonts w:ascii="宋体" w:hAnsi="宋体" w:eastAsia="宋体" w:cs="宋体"/>
          <w:color w:val="000000"/>
        </w:rPr>
        <w:t>，经听神经传入神经中枢，再通过中枢对信息的分析和综合后，由</w:t>
      </w:r>
      <w:r>
        <w:rPr>
          <w:color w:val="000000"/>
        </w:rPr>
        <w:t>______</w:t>
      </w:r>
      <w:r>
        <w:rPr>
          <w:rFonts w:ascii="宋体" w:hAnsi="宋体" w:eastAsia="宋体" w:cs="宋体"/>
          <w:color w:val="000000"/>
        </w:rPr>
        <w:t>支配发声器官唱出歌声，该过程属于神经调节的</w:t>
      </w:r>
      <w:r>
        <w:rPr>
          <w:color w:val="000000"/>
        </w:rPr>
        <w:t>______</w:t>
      </w:r>
      <w:r>
        <w:rPr>
          <w:rFonts w:ascii="宋体" w:hAnsi="宋体" w:eastAsia="宋体" w:cs="宋体"/>
          <w:color w:val="000000"/>
        </w:rPr>
        <w:t>（填“条件”或“非条件”）反射活动。</w:t>
      </w:r>
    </w:p>
    <w:p w14:paraId="555DAD3D">
      <w:pPr>
        <w:spacing w:line="360" w:lineRule="auto"/>
        <w:jc w:val="left"/>
        <w:textAlignment w:val="center"/>
        <w:rPr>
          <w:color w:val="000000"/>
        </w:rPr>
      </w:pPr>
      <w:r>
        <w:rPr>
          <w:color w:val="000000"/>
        </w:rPr>
        <w:t>（2）</w:t>
      </w:r>
      <w:r>
        <w:rPr>
          <w:rFonts w:ascii="宋体" w:hAnsi="宋体" w:eastAsia="宋体" w:cs="宋体"/>
          <w:color w:val="000000"/>
        </w:rPr>
        <w:t>唱歌时，呼吸是影响发声的重要因素，需要有意识地控制“呼”与“吸”。换气的随意控制由</w:t>
      </w:r>
      <w:r>
        <w:rPr>
          <w:color w:val="000000"/>
        </w:rPr>
        <w:t>______</w:t>
      </w:r>
      <w:r>
        <w:rPr>
          <w:rFonts w:ascii="宋体" w:hAnsi="宋体" w:eastAsia="宋体" w:cs="宋体"/>
          <w:color w:val="000000"/>
        </w:rPr>
        <w:t>和低级中枢对呼吸肌的分级调节实现。体液中</w:t>
      </w:r>
      <w:r>
        <w:rPr>
          <w:rFonts w:ascii="Times New Roman" w:hAnsi="Times New Roman" w:eastAsia="Times New Roman" w:cs="Times New Roman"/>
          <w:color w:val="000000"/>
        </w:rPr>
        <w:t>CO</w:t>
      </w:r>
      <w:r>
        <w:rPr>
          <w:color w:val="000000"/>
          <w:vertAlign w:val="subscript"/>
        </w:rPr>
        <w:t>2</w:t>
      </w:r>
      <w:r>
        <w:rPr>
          <w:rFonts w:ascii="宋体" w:hAnsi="宋体" w:eastAsia="宋体" w:cs="宋体"/>
          <w:color w:val="000000"/>
        </w:rPr>
        <w:t>浓度变化会刺激中枢化学感受器和外周化学感受器，从而通过神经系统对呼吸运动进行调节。切断动物外周化学感受器的传入神经前后，让动物短时吸入</w:t>
      </w:r>
      <w:r>
        <w:rPr>
          <w:rFonts w:ascii="Times New Roman" w:hAnsi="Times New Roman" w:eastAsia="Times New Roman" w:cs="Times New Roman"/>
          <w:color w:val="000000"/>
        </w:rPr>
        <w:t>CO</w:t>
      </w:r>
      <w:r>
        <w:rPr>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5%CO</w:t>
      </w:r>
      <w:r>
        <w:rPr>
          <w:color w:val="000000"/>
          <w:vertAlign w:val="subscript"/>
        </w:rPr>
        <w:t>2</w:t>
      </w:r>
      <w:r>
        <w:rPr>
          <w:rFonts w:ascii="宋体" w:hAnsi="宋体" w:eastAsia="宋体" w:cs="宋体"/>
          <w:color w:val="000000"/>
        </w:rPr>
        <w:t>和</w:t>
      </w:r>
      <w:r>
        <w:rPr>
          <w:rFonts w:ascii="Times New Roman" w:hAnsi="Times New Roman" w:eastAsia="Times New Roman" w:cs="Times New Roman"/>
          <w:color w:val="000000"/>
        </w:rPr>
        <w:t>95%O</w:t>
      </w:r>
      <w:r>
        <w:rPr>
          <w:color w:val="000000"/>
          <w:vertAlign w:val="subscript"/>
        </w:rPr>
        <w:t>2</w:t>
      </w:r>
      <w:r>
        <w:rPr>
          <w:rFonts w:ascii="宋体" w:hAnsi="宋体" w:eastAsia="宋体" w:cs="宋体"/>
          <w:color w:val="000000"/>
        </w:rPr>
        <w:t>），检测肺通气量的变化，结果如图</w:t>
      </w:r>
      <w:r>
        <w:rPr>
          <w:rFonts w:ascii="Times New Roman" w:hAnsi="Times New Roman" w:eastAsia="Times New Roman" w:cs="Times New Roman"/>
          <w:color w:val="000000"/>
        </w:rPr>
        <w:t>1</w:t>
      </w:r>
      <w:r>
        <w:rPr>
          <w:rFonts w:ascii="宋体" w:hAnsi="宋体" w:eastAsia="宋体" w:cs="宋体"/>
          <w:color w:val="000000"/>
        </w:rPr>
        <w:t>。据图分析，得出的结论是</w:t>
      </w:r>
      <w:r>
        <w:rPr>
          <w:color w:val="000000"/>
        </w:rPr>
        <w:t>______</w:t>
      </w:r>
      <w:r>
        <w:rPr>
          <w:rFonts w:ascii="宋体" w:hAnsi="宋体" w:eastAsia="宋体" w:cs="宋体"/>
          <w:color w:val="000000"/>
        </w:rPr>
        <w:t>。</w:t>
      </w:r>
    </w:p>
    <w:p w14:paraId="3444E2A1">
      <w:pPr>
        <w:spacing w:line="360" w:lineRule="auto"/>
        <w:jc w:val="both"/>
        <w:textAlignment w:val="center"/>
        <w:rPr>
          <w:color w:val="000000"/>
        </w:rPr>
      </w:pPr>
      <w:r>
        <w:rPr>
          <w:color w:val="000000"/>
        </w:rPr>
        <w:drawing>
          <wp:inline distT="0" distB="0" distL="114300" distR="114300">
            <wp:extent cx="3952875" cy="2057400"/>
            <wp:effectExtent l="0" t="0" r="9525"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3952875" cy="2057400"/>
                    </a:xfrm>
                    <a:prstGeom prst="rect">
                      <a:avLst/>
                    </a:prstGeom>
                  </pic:spPr>
                </pic:pic>
              </a:graphicData>
            </a:graphic>
          </wp:inline>
        </w:drawing>
      </w:r>
    </w:p>
    <w:p w14:paraId="0BBF8835">
      <w:pPr>
        <w:spacing w:line="360" w:lineRule="auto"/>
        <w:jc w:val="left"/>
        <w:textAlignment w:val="center"/>
        <w:rPr>
          <w:color w:val="000000"/>
        </w:rPr>
      </w:pPr>
      <w:r>
        <w:rPr>
          <w:color w:val="000000"/>
        </w:rPr>
        <w:t>（3）</w:t>
      </w:r>
      <w:r>
        <w:rPr>
          <w:rFonts w:ascii="宋体" w:hAnsi="宋体" w:eastAsia="宋体" w:cs="宋体"/>
          <w:color w:val="000000"/>
        </w:rPr>
        <w:t>失歌症者先天唱歌跑调却不自知，为检测其对音乐的感知和学习能力，对正常组和失歌症组进行“前测一训练一后测”的实验研究，结果如图</w:t>
      </w:r>
      <w:r>
        <w:rPr>
          <w:rFonts w:ascii="Times New Roman" w:hAnsi="Times New Roman" w:eastAsia="Times New Roman" w:cs="Times New Roman"/>
          <w:color w:val="000000"/>
        </w:rPr>
        <w:t>2</w:t>
      </w:r>
      <w:r>
        <w:rPr>
          <w:rFonts w:ascii="宋体" w:hAnsi="宋体" w:eastAsia="宋体" w:cs="宋体"/>
          <w:color w:val="000000"/>
        </w:rPr>
        <w:t>。从不同角度分析可知，与正常组相比，失歌症组</w:t>
      </w:r>
      <w:r>
        <w:rPr>
          <w:color w:val="000000"/>
        </w:rPr>
        <w:t>______</w:t>
      </w:r>
      <w:r>
        <w:rPr>
          <w:rFonts w:ascii="宋体" w:hAnsi="宋体" w:eastAsia="宋体" w:cs="宋体"/>
          <w:color w:val="000000"/>
        </w:rPr>
        <w:t>（答出</w:t>
      </w:r>
      <w:r>
        <w:rPr>
          <w:rFonts w:ascii="Times New Roman" w:hAnsi="Times New Roman" w:eastAsia="Times New Roman" w:cs="Times New Roman"/>
          <w:color w:val="000000"/>
        </w:rPr>
        <w:t>2</w:t>
      </w:r>
      <w:r>
        <w:rPr>
          <w:rFonts w:ascii="宋体" w:hAnsi="宋体" w:eastAsia="宋体" w:cs="宋体"/>
          <w:color w:val="000000"/>
        </w:rPr>
        <w:t>点）；仅分析失歌症组后测和前测音乐感知准确率的结果，可得出的结论是</w:t>
      </w:r>
      <w:r>
        <w:rPr>
          <w:color w:val="000000"/>
        </w:rPr>
        <w:t>______</w:t>
      </w:r>
      <w:r>
        <w:rPr>
          <w:rFonts w:ascii="宋体" w:hAnsi="宋体" w:eastAsia="宋体" w:cs="宋体"/>
          <w:color w:val="000000"/>
        </w:rPr>
        <w:t>，因此，应该鼓励失歌症者积极学习音乐和训练歌唱。</w:t>
      </w:r>
    </w:p>
    <w:p w14:paraId="2985529E">
      <w:pPr>
        <w:spacing w:line="360" w:lineRule="auto"/>
        <w:jc w:val="both"/>
        <w:textAlignment w:val="center"/>
        <w:rPr>
          <w:color w:val="000000"/>
        </w:rPr>
      </w:pPr>
      <w:r>
        <w:rPr>
          <w:color w:val="000000"/>
        </w:rPr>
        <w:t xml:space="preserve">24. </w:t>
      </w:r>
      <w:r>
        <w:rPr>
          <w:rFonts w:ascii="宋体" w:hAnsi="宋体" w:eastAsia="宋体" w:cs="宋体"/>
          <w:color w:val="000000"/>
        </w:rPr>
        <w:t>作物在成熟期叶片枯黄，若延长绿色状态将有助于提高产量。某小麦野生型在成熟期叶片正常枯黄（熟黄），其单基因突变纯合子</w:t>
      </w:r>
      <w:r>
        <w:rPr>
          <w:rFonts w:ascii="Times New Roman" w:hAnsi="Times New Roman" w:eastAsia="Times New Roman" w:cs="Times New Roman"/>
          <w:color w:val="000000"/>
        </w:rPr>
        <w:t>ml</w:t>
      </w:r>
      <w:r>
        <w:rPr>
          <w:rFonts w:ascii="宋体" w:hAnsi="宋体" w:eastAsia="宋体" w:cs="宋体"/>
          <w:color w:val="000000"/>
        </w:rPr>
        <w:t>在成熟期叶片保持绿色的时间延长（持绿）。回答下列问题。</w:t>
      </w:r>
    </w:p>
    <w:p w14:paraId="3C2C9477">
      <w:pPr>
        <w:spacing w:line="360" w:lineRule="auto"/>
        <w:jc w:val="left"/>
        <w:textAlignment w:val="center"/>
        <w:rPr>
          <w:color w:val="000000"/>
        </w:rPr>
      </w:pPr>
      <w:r>
        <w:rPr>
          <w:color w:val="000000"/>
        </w:rPr>
        <w:t>（1）</w:t>
      </w:r>
      <w:r>
        <w:rPr>
          <w:rFonts w:ascii="宋体" w:hAnsi="宋体" w:eastAsia="宋体" w:cs="宋体"/>
          <w:color w:val="000000"/>
        </w:rPr>
        <w:t>将</w:t>
      </w:r>
      <w:r>
        <w:rPr>
          <w:rFonts w:ascii="Times New Roman" w:hAnsi="Times New Roman" w:eastAsia="Times New Roman" w:cs="Times New Roman"/>
          <w:color w:val="000000"/>
        </w:rPr>
        <w:t>ml</w:t>
      </w:r>
      <w:r>
        <w:rPr>
          <w:rFonts w:ascii="宋体" w:hAnsi="宋体" w:eastAsia="宋体" w:cs="宋体"/>
          <w:color w:val="000000"/>
        </w:rPr>
        <w:t>与野生型杂交得到</w:t>
      </w:r>
      <w:r>
        <w:rPr>
          <w:rFonts w:ascii="Times New Roman" w:hAnsi="Times New Roman" w:eastAsia="Times New Roman" w:cs="Times New Roman"/>
          <w:color w:val="000000"/>
        </w:rPr>
        <w:t>F</w:t>
      </w:r>
      <w:r>
        <w:rPr>
          <w:color w:val="000000"/>
          <w:vertAlign w:val="subscript"/>
        </w:rPr>
        <w:t>1</w:t>
      </w:r>
      <w:r>
        <w:rPr>
          <w:rFonts w:ascii="宋体" w:hAnsi="宋体" w:eastAsia="宋体" w:cs="宋体"/>
          <w:color w:val="000000"/>
        </w:rPr>
        <w:t>，表型为</w:t>
      </w:r>
      <w:r>
        <w:rPr>
          <w:color w:val="000000"/>
        </w:rPr>
        <w:t>______</w:t>
      </w:r>
      <w:r>
        <w:rPr>
          <w:rFonts w:ascii="宋体" w:hAnsi="宋体" w:eastAsia="宋体" w:cs="宋体"/>
          <w:color w:val="000000"/>
        </w:rPr>
        <w:t>（填“熟黄”或“持绿”），则此突变为隐性突变（</w:t>
      </w:r>
      <w:r>
        <w:rPr>
          <w:rFonts w:ascii="Times New Roman" w:hAnsi="Times New Roman" w:eastAsia="Times New Roman" w:cs="Times New Roman"/>
          <w:color w:val="000000"/>
        </w:rPr>
        <w:t>A</w:t>
      </w:r>
      <w:r>
        <w:rPr>
          <w:color w:val="000000"/>
          <w:vertAlign w:val="subscript"/>
        </w:rPr>
        <w:t>1</w:t>
      </w:r>
      <w:r>
        <w:rPr>
          <w:rFonts w:ascii="宋体" w:hAnsi="宋体" w:eastAsia="宋体" w:cs="宋体"/>
          <w:color w:val="000000"/>
        </w:rPr>
        <w:t>基因突变为</w:t>
      </w:r>
      <w:r>
        <w:rPr>
          <w:rFonts w:ascii="Times New Roman" w:hAnsi="Times New Roman" w:eastAsia="Times New Roman" w:cs="Times New Roman"/>
          <w:color w:val="000000"/>
        </w:rPr>
        <w:t>a</w:t>
      </w:r>
      <w:r>
        <w:rPr>
          <w:color w:val="000000"/>
          <w:vertAlign w:val="subscript"/>
        </w:rPr>
        <w:t>l</w:t>
      </w:r>
      <w:r>
        <w:rPr>
          <w:rFonts w:ascii="宋体" w:hAnsi="宋体" w:eastAsia="宋体" w:cs="宋体"/>
          <w:color w:val="000000"/>
        </w:rPr>
        <w:t>基因）。推测</w:t>
      </w:r>
      <w:r>
        <w:rPr>
          <w:rFonts w:ascii="Times New Roman" w:hAnsi="Times New Roman" w:eastAsia="Times New Roman" w:cs="Times New Roman"/>
          <w:color w:val="000000"/>
        </w:rPr>
        <w:t>A</w:t>
      </w:r>
      <w:r>
        <w:rPr>
          <w:color w:val="000000"/>
          <w:vertAlign w:val="subscript"/>
        </w:rPr>
        <w:t>1</w:t>
      </w:r>
      <w:r>
        <w:rPr>
          <w:rFonts w:ascii="宋体" w:hAnsi="宋体" w:eastAsia="宋体" w:cs="宋体"/>
          <w:color w:val="000000"/>
        </w:rPr>
        <w:t>基因控制小麦熟黄，将</w:t>
      </w:r>
      <w:r>
        <w:rPr>
          <w:rFonts w:ascii="Times New Roman" w:hAnsi="Times New Roman" w:eastAsia="Times New Roman" w:cs="Times New Roman"/>
          <w:color w:val="000000"/>
        </w:rPr>
        <w:t>A</w:t>
      </w:r>
      <w:r>
        <w:rPr>
          <w:color w:val="000000"/>
          <w:vertAlign w:val="subscript"/>
        </w:rPr>
        <w:t>1</w:t>
      </w:r>
      <w:r>
        <w:rPr>
          <w:rFonts w:ascii="宋体" w:hAnsi="宋体" w:eastAsia="宋体" w:cs="宋体"/>
          <w:color w:val="000000"/>
        </w:rPr>
        <w:t>基因转入</w:t>
      </w:r>
      <w:r>
        <w:rPr>
          <w:color w:val="000000"/>
        </w:rPr>
        <w:t>______</w:t>
      </w:r>
      <w:r>
        <w:rPr>
          <w:rFonts w:ascii="宋体" w:hAnsi="宋体" w:eastAsia="宋体" w:cs="宋体"/>
          <w:color w:val="000000"/>
        </w:rPr>
        <w:t>个体中表达，观察获得的植株表型可验证此推测。</w:t>
      </w:r>
    </w:p>
    <w:p w14:paraId="5DB763F2">
      <w:pPr>
        <w:spacing w:line="360" w:lineRule="auto"/>
        <w:jc w:val="left"/>
        <w:textAlignment w:val="center"/>
        <w:rPr>
          <w:color w:val="000000"/>
        </w:rPr>
      </w:pPr>
      <w:r>
        <w:rPr>
          <w:color w:val="000000"/>
        </w:rPr>
        <w:t>（2）</w:t>
      </w:r>
      <w:r>
        <w:rPr>
          <w:rFonts w:ascii="宋体" w:hAnsi="宋体" w:eastAsia="宋体" w:cs="宋体"/>
          <w:color w:val="000000"/>
        </w:rPr>
        <w:t>突变体</w:t>
      </w:r>
      <w:r>
        <w:rPr>
          <w:rFonts w:ascii="Times New Roman" w:hAnsi="Times New Roman" w:eastAsia="Times New Roman" w:cs="Times New Roman"/>
          <w:color w:val="000000"/>
        </w:rPr>
        <w:t>m2</w:t>
      </w:r>
      <w:r>
        <w:rPr>
          <w:rFonts w:ascii="宋体" w:hAnsi="宋体" w:eastAsia="宋体" w:cs="宋体"/>
          <w:color w:val="000000"/>
        </w:rPr>
        <w:t>与</w:t>
      </w:r>
      <w:r>
        <w:rPr>
          <w:rFonts w:ascii="Times New Roman" w:hAnsi="Times New Roman" w:eastAsia="Times New Roman" w:cs="Times New Roman"/>
          <w:color w:val="000000"/>
        </w:rPr>
        <w:t>ml</w:t>
      </w:r>
      <w:r>
        <w:rPr>
          <w:rFonts w:ascii="宋体" w:hAnsi="宋体" w:eastAsia="宋体" w:cs="宋体"/>
          <w:color w:val="000000"/>
        </w:rPr>
        <w:t>表型相同，是</w:t>
      </w:r>
      <w:r>
        <w:rPr>
          <w:rFonts w:ascii="Times New Roman" w:hAnsi="Times New Roman" w:eastAsia="Times New Roman" w:cs="Times New Roman"/>
          <w:color w:val="000000"/>
        </w:rPr>
        <w:t>A</w:t>
      </w:r>
      <w:r>
        <w:rPr>
          <w:color w:val="000000"/>
          <w:vertAlign w:val="subscript"/>
        </w:rPr>
        <w:t>2</w:t>
      </w:r>
      <w:r>
        <w:rPr>
          <w:rFonts w:ascii="宋体" w:hAnsi="宋体" w:eastAsia="宋体" w:cs="宋体"/>
          <w:color w:val="000000"/>
        </w:rPr>
        <w:t>基因突变为</w:t>
      </w:r>
      <w:r>
        <w:rPr>
          <w:rFonts w:ascii="Times New Roman" w:hAnsi="Times New Roman" w:eastAsia="Times New Roman" w:cs="Times New Roman"/>
          <w:color w:val="000000"/>
        </w:rPr>
        <w:t>a</w:t>
      </w:r>
      <w:r>
        <w:rPr>
          <w:color w:val="000000"/>
          <w:vertAlign w:val="subscript"/>
        </w:rPr>
        <w:t>2</w:t>
      </w:r>
      <w:r>
        <w:rPr>
          <w:rFonts w:ascii="宋体" w:hAnsi="宋体" w:eastAsia="宋体" w:cs="宋体"/>
          <w:color w:val="000000"/>
        </w:rPr>
        <w:t>基因的隐性纯合子，</w:t>
      </w:r>
      <w:r>
        <w:rPr>
          <w:rFonts w:ascii="Times New Roman" w:hAnsi="Times New Roman" w:eastAsia="Times New Roman" w:cs="Times New Roman"/>
          <w:color w:val="000000"/>
        </w:rPr>
        <w:t>A</w:t>
      </w:r>
      <w:r>
        <w:rPr>
          <w:color w:val="000000"/>
          <w:vertAlign w:val="subscript"/>
        </w:rPr>
        <w:t>2</w:t>
      </w:r>
      <w:r>
        <w:rPr>
          <w:rFonts w:ascii="宋体" w:hAnsi="宋体" w:eastAsia="宋体" w:cs="宋体"/>
          <w:color w:val="000000"/>
        </w:rPr>
        <w:t>基因与</w:t>
      </w:r>
      <w:r>
        <w:rPr>
          <w:rFonts w:ascii="Times New Roman" w:hAnsi="Times New Roman" w:eastAsia="Times New Roman" w:cs="Times New Roman"/>
          <w:color w:val="000000"/>
        </w:rPr>
        <w:t>A</w:t>
      </w:r>
      <w:r>
        <w:rPr>
          <w:color w:val="000000"/>
          <w:vertAlign w:val="subscript"/>
        </w:rPr>
        <w:t>1</w:t>
      </w:r>
      <w:r>
        <w:rPr>
          <w:rFonts w:ascii="宋体" w:hAnsi="宋体" w:eastAsia="宋体" w:cs="宋体"/>
          <w:color w:val="000000"/>
        </w:rPr>
        <w:t>基因是非等位的同源基因，序列相同。</w:t>
      </w:r>
      <w:r>
        <w:rPr>
          <w:rFonts w:ascii="Times New Roman" w:hAnsi="Times New Roman" w:eastAsia="Times New Roman" w:cs="Times New Roman"/>
          <w:color w:val="000000"/>
        </w:rPr>
        <w:t>A</w:t>
      </w:r>
      <w:r>
        <w:rPr>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A</w:t>
      </w:r>
      <w:r>
        <w:rPr>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a</w:t>
      </w:r>
      <w:r>
        <w:rPr>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a</w:t>
      </w:r>
      <w:r>
        <w:rPr>
          <w:color w:val="000000"/>
          <w:vertAlign w:val="subscript"/>
        </w:rPr>
        <w:t>2</w:t>
      </w:r>
      <w:r>
        <w:rPr>
          <w:rFonts w:ascii="宋体" w:hAnsi="宋体" w:eastAsia="宋体" w:cs="宋体"/>
          <w:color w:val="000000"/>
        </w:rPr>
        <w:t>基因转录的模板链简要信息如图</w:t>
      </w:r>
      <w:r>
        <w:rPr>
          <w:rFonts w:ascii="Times New Roman" w:hAnsi="Times New Roman" w:eastAsia="Times New Roman" w:cs="Times New Roman"/>
          <w:color w:val="000000"/>
        </w:rPr>
        <w:t>1</w:t>
      </w:r>
      <w:r>
        <w:rPr>
          <w:rFonts w:ascii="宋体" w:hAnsi="宋体" w:eastAsia="宋体" w:cs="宋体"/>
          <w:color w:val="000000"/>
        </w:rPr>
        <w:t>。据图</w:t>
      </w:r>
      <w:r>
        <w:rPr>
          <w:rFonts w:ascii="Times New Roman" w:hAnsi="Times New Roman" w:eastAsia="Times New Roman" w:cs="Times New Roman"/>
          <w:color w:val="000000"/>
        </w:rPr>
        <w:t>1</w:t>
      </w:r>
      <w:r>
        <w:rPr>
          <w:rFonts w:ascii="宋体" w:hAnsi="宋体" w:eastAsia="宋体" w:cs="宋体"/>
          <w:color w:val="000000"/>
        </w:rPr>
        <w:t>可知，与野生型基因相比，</w:t>
      </w:r>
      <w:r>
        <w:rPr>
          <w:rFonts w:ascii="Times New Roman" w:hAnsi="Times New Roman" w:eastAsia="Times New Roman" w:cs="Times New Roman"/>
          <w:color w:val="000000"/>
        </w:rPr>
        <w:t>a</w:t>
      </w:r>
      <w:r>
        <w:rPr>
          <w:color w:val="000000"/>
          <w:vertAlign w:val="subscript"/>
        </w:rPr>
        <w:t>1</w:t>
      </w:r>
      <w:r>
        <w:rPr>
          <w:rFonts w:ascii="宋体" w:hAnsi="宋体" w:eastAsia="宋体" w:cs="宋体"/>
          <w:color w:val="000000"/>
        </w:rPr>
        <w:t>基因发生了</w:t>
      </w:r>
      <w:r>
        <w:rPr>
          <w:color w:val="000000"/>
        </w:rPr>
        <w:t>______</w:t>
      </w:r>
      <w:r>
        <w:rPr>
          <w:rFonts w:ascii="宋体" w:hAnsi="宋体" w:eastAsia="宋体" w:cs="宋体"/>
          <w:color w:val="000000"/>
        </w:rPr>
        <w:t>，</w:t>
      </w:r>
      <w:r>
        <w:rPr>
          <w:rFonts w:ascii="Times New Roman" w:hAnsi="Times New Roman" w:eastAsia="Times New Roman" w:cs="Times New Roman"/>
          <w:color w:val="000000"/>
        </w:rPr>
        <w:t>a</w:t>
      </w:r>
      <w:r>
        <w:rPr>
          <w:color w:val="000000"/>
          <w:vertAlign w:val="subscript"/>
        </w:rPr>
        <w:t>2</w:t>
      </w:r>
      <w:r>
        <w:rPr>
          <w:rFonts w:ascii="宋体" w:hAnsi="宋体" w:eastAsia="宋体" w:cs="宋体"/>
          <w:color w:val="000000"/>
        </w:rPr>
        <w:t>基因发生了</w:t>
      </w:r>
      <w:r>
        <w:rPr>
          <w:color w:val="000000"/>
        </w:rPr>
        <w:t>______</w:t>
      </w:r>
      <w:r>
        <w:rPr>
          <w:rFonts w:ascii="宋体" w:hAnsi="宋体" w:eastAsia="宋体" w:cs="宋体"/>
          <w:color w:val="000000"/>
        </w:rPr>
        <w:t>，使合成的</w:t>
      </w:r>
      <w:r>
        <w:rPr>
          <w:rFonts w:ascii="Times New Roman" w:hAnsi="Times New Roman" w:eastAsia="Times New Roman" w:cs="Times New Roman"/>
          <w:color w:val="000000"/>
        </w:rPr>
        <w:t>mRNA</w:t>
      </w:r>
      <w:r>
        <w:rPr>
          <w:rFonts w:ascii="宋体" w:hAnsi="宋体" w:eastAsia="宋体" w:cs="宋体"/>
          <w:color w:val="000000"/>
        </w:rPr>
        <w:t>都提前出现了</w:t>
      </w:r>
      <w:r>
        <w:rPr>
          <w:color w:val="000000"/>
        </w:rPr>
        <w:t>______</w:t>
      </w:r>
      <w:r>
        <w:rPr>
          <w:rFonts w:ascii="宋体" w:hAnsi="宋体" w:eastAsia="宋体" w:cs="宋体"/>
          <w:color w:val="000000"/>
        </w:rPr>
        <w:t>，翻译出的多肽链长度变</w:t>
      </w:r>
      <w:r>
        <w:rPr>
          <w:color w:val="000000"/>
        </w:rPr>
        <w:t>______</w:t>
      </w:r>
      <w:r>
        <w:rPr>
          <w:rFonts w:ascii="宋体" w:hAnsi="宋体" w:eastAsia="宋体" w:cs="宋体"/>
          <w:color w:val="000000"/>
        </w:rPr>
        <w:t>，导致蛋白质的空间结构改变，活性丧失。</w:t>
      </w:r>
      <w:r>
        <w:rPr>
          <w:rFonts w:ascii="Times New Roman" w:hAnsi="Times New Roman" w:eastAsia="Times New Roman" w:cs="Times New Roman"/>
          <w:color w:val="000000"/>
        </w:rPr>
        <w:t>A</w:t>
      </w:r>
      <w:r>
        <w:rPr>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A</w:t>
      </w:r>
      <w:r>
        <w:rPr>
          <w:color w:val="000000"/>
          <w:vertAlign w:val="subscript"/>
        </w:rPr>
        <w:t>2</w:t>
      </w:r>
      <w:r>
        <w:rPr>
          <w:rFonts w:ascii="宋体" w:hAnsi="宋体" w:eastAsia="宋体" w:cs="宋体"/>
          <w:color w:val="000000"/>
        </w:rPr>
        <w:t>）基因编码</w:t>
      </w:r>
      <w:r>
        <w:rPr>
          <w:rFonts w:ascii="Times New Roman" w:hAnsi="Times New Roman" w:eastAsia="Times New Roman" w:cs="Times New Roman"/>
          <w:color w:val="000000"/>
        </w:rPr>
        <w:t>A</w:t>
      </w:r>
      <w:r>
        <w:rPr>
          <w:rFonts w:ascii="宋体" w:hAnsi="宋体" w:eastAsia="宋体" w:cs="宋体"/>
          <w:color w:val="000000"/>
        </w:rPr>
        <w:t>酶，图</w:t>
      </w:r>
      <w:r>
        <w:rPr>
          <w:rFonts w:ascii="Times New Roman" w:hAnsi="Times New Roman" w:eastAsia="Times New Roman" w:cs="Times New Roman"/>
          <w:color w:val="000000"/>
        </w:rPr>
        <w:t>2</w:t>
      </w:r>
      <w:r>
        <w:rPr>
          <w:rFonts w:ascii="宋体" w:hAnsi="宋体" w:eastAsia="宋体" w:cs="宋体"/>
          <w:color w:val="000000"/>
        </w:rPr>
        <w:t>为检测野生型和两个突变体叶片中</w:t>
      </w:r>
      <w:r>
        <w:rPr>
          <w:rFonts w:ascii="Times New Roman" w:hAnsi="Times New Roman" w:eastAsia="Times New Roman" w:cs="Times New Roman"/>
          <w:color w:val="000000"/>
        </w:rPr>
        <w:t>A</w:t>
      </w:r>
      <w:r>
        <w:rPr>
          <w:rFonts w:ascii="宋体" w:hAnsi="宋体" w:eastAsia="宋体" w:cs="宋体"/>
          <w:color w:val="000000"/>
        </w:rPr>
        <w:t>酶的酶活性结果，其中</w:t>
      </w:r>
      <w:r>
        <w:rPr>
          <w:color w:val="000000"/>
        </w:rPr>
        <w:t>______</w:t>
      </w:r>
      <w:r>
        <w:rPr>
          <w:rFonts w:ascii="宋体" w:hAnsi="宋体" w:eastAsia="宋体" w:cs="宋体"/>
          <w:color w:val="000000"/>
        </w:rPr>
        <w:t>号株系为野生型的数据。</w:t>
      </w:r>
    </w:p>
    <w:p w14:paraId="7C599037">
      <w:pPr>
        <w:spacing w:line="360" w:lineRule="auto"/>
        <w:jc w:val="both"/>
        <w:textAlignment w:val="center"/>
        <w:rPr>
          <w:color w:val="000000"/>
        </w:rPr>
      </w:pPr>
      <w:r>
        <w:rPr>
          <w:color w:val="000000"/>
        </w:rPr>
        <w:drawing>
          <wp:inline distT="0" distB="0" distL="114300" distR="114300">
            <wp:extent cx="4495800" cy="18288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4495800" cy="1828800"/>
                    </a:xfrm>
                    <a:prstGeom prst="rect">
                      <a:avLst/>
                    </a:prstGeom>
                  </pic:spPr>
                </pic:pic>
              </a:graphicData>
            </a:graphic>
          </wp:inline>
        </w:drawing>
      </w:r>
    </w:p>
    <w:p w14:paraId="00EA6EB6">
      <w:pPr>
        <w:spacing w:line="360" w:lineRule="auto"/>
        <w:jc w:val="both"/>
        <w:textAlignment w:val="center"/>
        <w:rPr>
          <w:color w:val="000000"/>
        </w:rPr>
      </w:pPr>
      <w:r>
        <w:rPr>
          <w:rFonts w:ascii="Times New Roman" w:hAnsi="Times New Roman" w:eastAsia="Times New Roman" w:cs="Times New Roman"/>
          <w:color w:val="000000"/>
        </w:rPr>
        <w:t xml:space="preserve">   </w:t>
      </w:r>
    </w:p>
    <w:p w14:paraId="0771FDB7">
      <w:pPr>
        <w:spacing w:line="360" w:lineRule="auto"/>
        <w:jc w:val="left"/>
        <w:textAlignment w:val="center"/>
        <w:rPr>
          <w:color w:val="000000"/>
        </w:rPr>
      </w:pPr>
      <w:r>
        <w:rPr>
          <w:color w:val="000000"/>
        </w:rPr>
        <w:t>（3）</w:t>
      </w:r>
      <w:r>
        <w:rPr>
          <w:rFonts w:ascii="Times New Roman" w:hAnsi="Times New Roman" w:eastAsia="Times New Roman" w:cs="Times New Roman"/>
          <w:color w:val="000000"/>
        </w:rPr>
        <w:t>A</w:t>
      </w:r>
      <w:r>
        <w:rPr>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A</w:t>
      </w:r>
      <w:r>
        <w:rPr>
          <w:color w:val="000000"/>
          <w:vertAlign w:val="subscript"/>
        </w:rPr>
        <w:t>2</w:t>
      </w:r>
      <w:r>
        <w:rPr>
          <w:rFonts w:ascii="宋体" w:hAnsi="宋体" w:eastAsia="宋体" w:cs="宋体"/>
          <w:color w:val="000000"/>
        </w:rPr>
        <w:t>基因位于非同源染色体上，</w:t>
      </w:r>
      <w:r>
        <w:rPr>
          <w:rFonts w:ascii="Times New Roman" w:hAnsi="Times New Roman" w:eastAsia="Times New Roman" w:cs="Times New Roman"/>
          <w:color w:val="000000"/>
        </w:rPr>
        <w:t>ml</w:t>
      </w:r>
      <w:r>
        <w:rPr>
          <w:rFonts w:ascii="宋体" w:hAnsi="宋体" w:eastAsia="宋体" w:cs="宋体"/>
          <w:color w:val="000000"/>
        </w:rPr>
        <w:t>的基因型为</w:t>
      </w:r>
      <w:r>
        <w:rPr>
          <w:color w:val="000000"/>
        </w:rPr>
        <w:t>______</w:t>
      </w:r>
      <w:r>
        <w:rPr>
          <w:rFonts w:ascii="宋体" w:hAnsi="宋体" w:eastAsia="宋体" w:cs="宋体"/>
          <w:color w:val="000000"/>
        </w:rPr>
        <w:t>，</w:t>
      </w:r>
      <w:r>
        <w:rPr>
          <w:rFonts w:ascii="Times New Roman" w:hAnsi="Times New Roman" w:eastAsia="Times New Roman" w:cs="Times New Roman"/>
          <w:color w:val="000000"/>
        </w:rPr>
        <w:t>m2</w:t>
      </w:r>
      <w:r>
        <w:rPr>
          <w:rFonts w:ascii="宋体" w:hAnsi="宋体" w:eastAsia="宋体" w:cs="宋体"/>
          <w:color w:val="000000"/>
        </w:rPr>
        <w:t>的基因型为</w:t>
      </w:r>
      <w:r>
        <w:rPr>
          <w:color w:val="000000"/>
        </w:rPr>
        <w:t>______</w:t>
      </w:r>
      <w:r>
        <w:rPr>
          <w:rFonts w:ascii="宋体" w:hAnsi="宋体" w:eastAsia="宋体" w:cs="宋体"/>
          <w:color w:val="000000"/>
        </w:rPr>
        <w:t>。若将</w:t>
      </w:r>
      <w:r>
        <w:rPr>
          <w:rFonts w:ascii="Times New Roman" w:hAnsi="Times New Roman" w:eastAsia="Times New Roman" w:cs="Times New Roman"/>
          <w:color w:val="000000"/>
        </w:rPr>
        <w:t>ml</w:t>
      </w:r>
      <w:r>
        <w:rPr>
          <w:rFonts w:ascii="宋体" w:hAnsi="宋体" w:eastAsia="宋体" w:cs="宋体"/>
          <w:color w:val="000000"/>
        </w:rPr>
        <w:t>与</w:t>
      </w:r>
      <w:r>
        <w:rPr>
          <w:rFonts w:ascii="Times New Roman" w:hAnsi="Times New Roman" w:eastAsia="Times New Roman" w:cs="Times New Roman"/>
          <w:color w:val="000000"/>
        </w:rPr>
        <w:t>m2</w:t>
      </w:r>
      <w:r>
        <w:rPr>
          <w:rFonts w:ascii="宋体" w:hAnsi="宋体" w:eastAsia="宋体" w:cs="宋体"/>
          <w:color w:val="000000"/>
        </w:rPr>
        <w:t>杂交得到</w:t>
      </w:r>
      <w:r>
        <w:rPr>
          <w:rFonts w:ascii="Times New Roman" w:hAnsi="Times New Roman" w:eastAsia="Times New Roman" w:cs="Times New Roman"/>
          <w:color w:val="000000"/>
        </w:rPr>
        <w:t>F</w:t>
      </w:r>
      <w:r>
        <w:rPr>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F</w:t>
      </w:r>
      <w:r>
        <w:rPr>
          <w:color w:val="000000"/>
          <w:vertAlign w:val="subscript"/>
        </w:rPr>
        <w:t>1</w:t>
      </w:r>
      <w:r>
        <w:rPr>
          <w:rFonts w:ascii="宋体" w:hAnsi="宋体" w:eastAsia="宋体" w:cs="宋体"/>
          <w:color w:val="000000"/>
        </w:rPr>
        <w:t>自交得到</w:t>
      </w:r>
      <w:r>
        <w:rPr>
          <w:rFonts w:ascii="Times New Roman" w:hAnsi="Times New Roman" w:eastAsia="Times New Roman" w:cs="Times New Roman"/>
          <w:color w:val="000000"/>
        </w:rPr>
        <w:t>F</w:t>
      </w:r>
      <w:r>
        <w:rPr>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F</w:t>
      </w:r>
      <w:r>
        <w:rPr>
          <w:color w:val="000000"/>
          <w:vertAlign w:val="subscript"/>
        </w:rPr>
        <w:t>2</w:t>
      </w:r>
      <w:r>
        <w:rPr>
          <w:rFonts w:ascii="宋体" w:hAnsi="宋体" w:eastAsia="宋体" w:cs="宋体"/>
          <w:color w:val="000000"/>
        </w:rPr>
        <w:t>中自交后代不发生性状分离个体的比例为</w:t>
      </w:r>
      <w:r>
        <w:rPr>
          <w:color w:val="000000"/>
        </w:rPr>
        <w:t>______</w:t>
      </w:r>
      <w:r>
        <w:rPr>
          <w:rFonts w:ascii="宋体" w:hAnsi="宋体" w:eastAsia="宋体" w:cs="宋体"/>
          <w:color w:val="000000"/>
        </w:rPr>
        <w:t>。</w:t>
      </w:r>
    </w:p>
    <w:p w14:paraId="52DFCD0D">
      <w:pPr>
        <w:spacing w:line="360" w:lineRule="auto"/>
        <w:jc w:val="both"/>
        <w:textAlignment w:val="center"/>
        <w:rPr>
          <w:color w:val="000000"/>
        </w:rPr>
      </w:pPr>
      <w:r>
        <w:rPr>
          <w:color w:val="000000"/>
        </w:rPr>
        <w:t xml:space="preserve">25. </w:t>
      </w:r>
      <w:r>
        <w:rPr>
          <w:rFonts w:ascii="宋体" w:hAnsi="宋体" w:eastAsia="宋体" w:cs="宋体"/>
          <w:color w:val="000000"/>
        </w:rPr>
        <w:t>将天然</w:t>
      </w:r>
      <w:r>
        <w:rPr>
          <w:rFonts w:ascii="Times New Roman" w:hAnsi="Times New Roman" w:eastAsia="Times New Roman" w:cs="Times New Roman"/>
          <w:color w:val="000000"/>
        </w:rPr>
        <w:t>Ti</w:t>
      </w:r>
      <w:r>
        <w:rPr>
          <w:rFonts w:ascii="宋体" w:hAnsi="宋体" w:eastAsia="宋体" w:cs="宋体"/>
          <w:color w:val="000000"/>
        </w:rPr>
        <w:t>质粒改造成含有</w:t>
      </w:r>
      <w:r>
        <w:rPr>
          <w:rFonts w:ascii="Times New Roman" w:hAnsi="Times New Roman" w:eastAsia="Times New Roman" w:cs="Times New Roman"/>
          <w:color w:val="000000"/>
        </w:rPr>
        <w:t>Vir</w:t>
      </w:r>
      <w:r>
        <w:rPr>
          <w:rFonts w:ascii="宋体" w:hAnsi="宋体" w:eastAsia="宋体" w:cs="宋体"/>
          <w:color w:val="000000"/>
        </w:rPr>
        <w:t>基因的辅助质粒（辅助</w:t>
      </w:r>
      <w:r>
        <w:rPr>
          <w:rFonts w:ascii="Times New Roman" w:hAnsi="Times New Roman" w:eastAsia="Times New Roman" w:cs="Times New Roman"/>
          <w:color w:val="000000"/>
        </w:rPr>
        <w:t>T-DNA</w:t>
      </w:r>
      <w:r>
        <w:rPr>
          <w:rFonts w:ascii="宋体" w:hAnsi="宋体" w:eastAsia="宋体" w:cs="宋体"/>
          <w:color w:val="000000"/>
        </w:rPr>
        <w:t>转移）和不含有</w:t>
      </w:r>
      <w:r>
        <w:rPr>
          <w:rFonts w:ascii="Times New Roman" w:hAnsi="Times New Roman" w:eastAsia="Times New Roman" w:cs="Times New Roman"/>
          <w:color w:val="000000"/>
        </w:rPr>
        <w:t>Vir</w:t>
      </w:r>
      <w:r>
        <w:rPr>
          <w:rFonts w:ascii="宋体" w:hAnsi="宋体" w:eastAsia="宋体" w:cs="宋体"/>
          <w:color w:val="000000"/>
        </w:rPr>
        <w:t>基因、含有</w:t>
      </w:r>
      <w:r>
        <w:rPr>
          <w:rFonts w:ascii="Times New Roman" w:hAnsi="Times New Roman" w:eastAsia="Times New Roman" w:cs="Times New Roman"/>
          <w:color w:val="000000"/>
        </w:rPr>
        <w:t>T-DNA</w:t>
      </w:r>
      <w:r>
        <w:rPr>
          <w:rFonts w:ascii="宋体" w:hAnsi="宋体" w:eastAsia="宋体" w:cs="宋体"/>
          <w:color w:val="000000"/>
        </w:rPr>
        <w:t>的穿梭质粒，共同转入农杆菌，可提高转化效率。细菌和棉花对密码子偏好不同，为提高翻译效率，增强棉花抗病虫害能力，进行如下操作。回答下列问题。</w:t>
      </w:r>
    </w:p>
    <w:p w14:paraId="45E3C423">
      <w:pPr>
        <w:spacing w:line="360" w:lineRule="auto"/>
        <w:jc w:val="both"/>
        <w:textAlignment w:val="center"/>
        <w:rPr>
          <w:color w:val="000000"/>
        </w:rPr>
      </w:pPr>
      <w:r>
        <w:rPr>
          <w:color w:val="000000"/>
        </w:rPr>
        <w:drawing>
          <wp:inline distT="0" distB="0" distL="114300" distR="114300">
            <wp:extent cx="5238750" cy="3510280"/>
            <wp:effectExtent l="0" t="0" r="0" b="1397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5238750" cy="3510680"/>
                    </a:xfrm>
                    <a:prstGeom prst="rect">
                      <a:avLst/>
                    </a:prstGeom>
                  </pic:spPr>
                </pic:pic>
              </a:graphicData>
            </a:graphic>
          </wp:inline>
        </w:drawing>
      </w:r>
    </w:p>
    <w:p w14:paraId="33D535CA">
      <w:pPr>
        <w:spacing w:line="360" w:lineRule="auto"/>
        <w:jc w:val="both"/>
        <w:textAlignment w:val="center"/>
        <w:rPr>
          <w:color w:val="000000"/>
        </w:rPr>
      </w:pPr>
      <w:r>
        <w:rPr>
          <w:rFonts w:ascii="宋体" w:hAnsi="宋体" w:eastAsia="宋体" w:cs="宋体"/>
          <w:color w:val="000000"/>
        </w:rPr>
        <w:t>注：</w:t>
      </w:r>
      <w:r>
        <w:rPr>
          <w:rFonts w:ascii="Times New Roman" w:hAnsi="Times New Roman" w:eastAsia="Times New Roman" w:cs="Times New Roman"/>
          <w:color w:val="000000"/>
        </w:rPr>
        <w:t>F1-F3</w:t>
      </w:r>
      <w:r>
        <w:rPr>
          <w:rFonts w:ascii="宋体" w:hAnsi="宋体" w:eastAsia="宋体" w:cs="宋体"/>
          <w:color w:val="000000"/>
        </w:rPr>
        <w:t>，</w:t>
      </w:r>
      <w:r>
        <w:rPr>
          <w:rFonts w:ascii="Times New Roman" w:hAnsi="Times New Roman" w:eastAsia="Times New Roman" w:cs="Times New Roman"/>
          <w:color w:val="000000"/>
        </w:rPr>
        <w:t>R1-R3</w:t>
      </w:r>
      <w:r>
        <w:rPr>
          <w:rFonts w:ascii="宋体" w:hAnsi="宋体" w:eastAsia="宋体" w:cs="宋体"/>
          <w:color w:val="000000"/>
        </w:rPr>
        <w:t>表示引物；</w:t>
      </w:r>
      <w:r>
        <w:rPr>
          <w:rFonts w:ascii="Times New Roman" w:hAnsi="Times New Roman" w:eastAsia="Times New Roman" w:cs="Times New Roman"/>
          <w:color w:val="000000"/>
        </w:rPr>
        <w:t>T-DNA-LB</w:t>
      </w:r>
      <w:r>
        <w:rPr>
          <w:rFonts w:ascii="宋体" w:hAnsi="宋体" w:eastAsia="宋体" w:cs="宋体"/>
          <w:color w:val="000000"/>
        </w:rPr>
        <w:t>表示左边界；</w:t>
      </w:r>
      <w:r>
        <w:rPr>
          <w:rFonts w:ascii="Times New Roman" w:hAnsi="Times New Roman" w:eastAsia="Times New Roman" w:cs="Times New Roman"/>
          <w:color w:val="000000"/>
        </w:rPr>
        <w:t>T-DNA-RB</w:t>
      </w:r>
      <w:r>
        <w:rPr>
          <w:rFonts w:ascii="宋体" w:hAnsi="宋体" w:eastAsia="宋体" w:cs="宋体"/>
          <w:color w:val="000000"/>
        </w:rPr>
        <w:t>表示右边界；</w:t>
      </w:r>
      <w:r>
        <w:rPr>
          <w:rFonts w:ascii="Times New Roman" w:hAnsi="Times New Roman" w:eastAsia="Times New Roman" w:cs="Times New Roman"/>
          <w:color w:val="000000"/>
        </w:rPr>
        <w:t>Ori</w:t>
      </w:r>
      <w:r>
        <w:rPr>
          <w:rFonts w:ascii="宋体" w:hAnsi="宋体" w:eastAsia="宋体" w:cs="宋体"/>
          <w:color w:val="000000"/>
        </w:rPr>
        <w:t>表示复制原点；</w:t>
      </w:r>
      <w:r>
        <w:rPr>
          <w:rFonts w:ascii="Times New Roman" w:hAnsi="Times New Roman" w:eastAsia="Times New Roman" w:cs="Times New Roman"/>
          <w:color w:val="000000"/>
        </w:rPr>
        <w:t>Kan</w:t>
      </w:r>
      <w:r>
        <w:rPr>
          <w:color w:val="000000"/>
          <w:vertAlign w:val="superscript"/>
        </w:rPr>
        <w:t>R</w:t>
      </w:r>
      <w:r>
        <w:rPr>
          <w:rFonts w:ascii="宋体" w:hAnsi="宋体" w:eastAsia="宋体" w:cs="宋体"/>
          <w:color w:val="000000"/>
        </w:rPr>
        <w:t>表示卡那霉素抗性基因；</w:t>
      </w:r>
      <w:r>
        <w:rPr>
          <w:rFonts w:ascii="Times New Roman" w:hAnsi="Times New Roman" w:eastAsia="Times New Roman" w:cs="Times New Roman"/>
          <w:color w:val="000000"/>
        </w:rPr>
        <w:t>HygB</w:t>
      </w:r>
      <w:r>
        <w:rPr>
          <w:color w:val="000000"/>
          <w:vertAlign w:val="superscript"/>
        </w:rPr>
        <w:t>R</w:t>
      </w:r>
      <w:r>
        <w:rPr>
          <w:rFonts w:ascii="宋体" w:hAnsi="宋体" w:eastAsia="宋体" w:cs="宋体"/>
          <w:color w:val="000000"/>
        </w:rPr>
        <w:t>表示潮霉素</w:t>
      </w:r>
      <w:r>
        <w:rPr>
          <w:rFonts w:ascii="Times New Roman" w:hAnsi="Times New Roman" w:eastAsia="Times New Roman" w:cs="Times New Roman"/>
          <w:color w:val="000000"/>
        </w:rPr>
        <w:t>B</w:t>
      </w:r>
      <w:r>
        <w:rPr>
          <w:rFonts w:ascii="宋体" w:hAnsi="宋体" w:eastAsia="宋体" w:cs="宋体"/>
          <w:color w:val="000000"/>
        </w:rPr>
        <w:t>抗性基因。</w:t>
      </w:r>
    </w:p>
    <w:p w14:paraId="6E76D659">
      <w:pPr>
        <w:spacing w:line="360" w:lineRule="auto"/>
        <w:jc w:val="left"/>
        <w:textAlignment w:val="center"/>
        <w:rPr>
          <w:color w:val="000000"/>
        </w:rPr>
      </w:pPr>
      <w:r>
        <w:rPr>
          <w:color w:val="000000"/>
        </w:rPr>
        <w:t>（1）</w:t>
      </w:r>
      <w:r>
        <w:rPr>
          <w:rFonts w:ascii="宋体" w:hAnsi="宋体" w:eastAsia="宋体" w:cs="宋体"/>
          <w:color w:val="000000"/>
        </w:rPr>
        <w:t>从苏云金杆菌提取</w:t>
      </w:r>
      <w:r>
        <w:rPr>
          <w:rFonts w:ascii="Times New Roman" w:hAnsi="Times New Roman" w:eastAsia="Times New Roman" w:cs="Times New Roman"/>
          <w:color w:val="000000"/>
        </w:rPr>
        <w:t>DNA</w:t>
      </w:r>
      <w:r>
        <w:rPr>
          <w:rFonts w:ascii="宋体" w:hAnsi="宋体" w:eastAsia="宋体" w:cs="宋体"/>
          <w:color w:val="000000"/>
        </w:rPr>
        <w:t>时，需加入蛋白酶，其作用是</w:t>
      </w:r>
      <w:r>
        <w:rPr>
          <w:color w:val="000000"/>
        </w:rPr>
        <w:t>______</w:t>
      </w:r>
      <w:r>
        <w:rPr>
          <w:rFonts w:ascii="宋体" w:hAnsi="宋体" w:eastAsia="宋体" w:cs="宋体"/>
          <w:color w:val="000000"/>
        </w:rPr>
        <w:t>。提取过程中加入体积分数为</w:t>
      </w:r>
      <w:r>
        <w:rPr>
          <w:rFonts w:ascii="Times New Roman" w:hAnsi="Times New Roman" w:eastAsia="Times New Roman" w:cs="Times New Roman"/>
          <w:color w:val="000000"/>
        </w:rPr>
        <w:t>95%</w:t>
      </w:r>
      <w:r>
        <w:rPr>
          <w:rFonts w:ascii="宋体" w:hAnsi="宋体" w:eastAsia="宋体" w:cs="宋体"/>
          <w:color w:val="000000"/>
        </w:rPr>
        <w:t>的预冷酒精，其目的是</w:t>
      </w:r>
      <w:r>
        <w:rPr>
          <w:color w:val="000000"/>
        </w:rPr>
        <w:t>______</w:t>
      </w:r>
      <w:r>
        <w:rPr>
          <w:rFonts w:ascii="宋体" w:hAnsi="宋体" w:eastAsia="宋体" w:cs="宋体"/>
          <w:color w:val="000000"/>
        </w:rPr>
        <w:t>。</w:t>
      </w:r>
    </w:p>
    <w:p w14:paraId="4B1CAEBC">
      <w:pPr>
        <w:spacing w:line="360" w:lineRule="auto"/>
        <w:jc w:val="left"/>
        <w:textAlignment w:val="center"/>
        <w:rPr>
          <w:color w:val="000000"/>
        </w:rPr>
      </w:pPr>
      <w:r>
        <w:rPr>
          <w:color w:val="000000"/>
        </w:rPr>
        <w:t>（2）</w:t>
      </w:r>
      <w:r>
        <w:rPr>
          <w:rFonts w:ascii="宋体" w:hAnsi="宋体" w:eastAsia="宋体" w:cs="宋体"/>
          <w:color w:val="000000"/>
        </w:rPr>
        <w:t>本操作中获取目的基因的方法是</w:t>
      </w:r>
      <w:r>
        <w:rPr>
          <w:color w:val="000000"/>
        </w:rPr>
        <w:t>______</w:t>
      </w:r>
      <w:r>
        <w:rPr>
          <w:rFonts w:ascii="宋体" w:hAnsi="宋体" w:eastAsia="宋体" w:cs="宋体"/>
          <w:color w:val="000000"/>
        </w:rPr>
        <w:t>和</w:t>
      </w:r>
      <w:r>
        <w:rPr>
          <w:color w:val="000000"/>
        </w:rPr>
        <w:t>______</w:t>
      </w:r>
      <w:r>
        <w:rPr>
          <w:rFonts w:ascii="宋体" w:hAnsi="宋体" w:eastAsia="宋体" w:cs="宋体"/>
          <w:color w:val="000000"/>
        </w:rPr>
        <w:t>。</w:t>
      </w:r>
    </w:p>
    <w:p w14:paraId="42075BA9">
      <w:pPr>
        <w:spacing w:line="360" w:lineRule="auto"/>
        <w:jc w:val="left"/>
        <w:textAlignment w:val="center"/>
        <w:rPr>
          <w:color w:val="000000"/>
        </w:rPr>
      </w:pPr>
      <w:r>
        <w:rPr>
          <w:color w:val="000000"/>
        </w:rPr>
        <w:t>（3）</w:t>
      </w:r>
      <w:r>
        <w:rPr>
          <w:rFonts w:ascii="宋体" w:hAnsi="宋体" w:eastAsia="宋体" w:cs="宋体"/>
          <w:color w:val="000000"/>
        </w:rPr>
        <w:t>穿梭质粒中</w:t>
      </w:r>
      <w:r>
        <w:rPr>
          <w:rFonts w:ascii="Times New Roman" w:hAnsi="Times New Roman" w:eastAsia="Times New Roman" w:cs="Times New Roman"/>
          <w:color w:val="000000"/>
        </w:rPr>
        <w:t>p35s</w:t>
      </w:r>
      <w:r>
        <w:rPr>
          <w:rFonts w:ascii="宋体" w:hAnsi="宋体" w:eastAsia="宋体" w:cs="宋体"/>
          <w:color w:val="000000"/>
        </w:rPr>
        <w:t>为启动子，其作用是</w:t>
      </w:r>
      <w:r>
        <w:rPr>
          <w:color w:val="000000"/>
        </w:rPr>
        <w:t>______</w:t>
      </w:r>
      <w:r>
        <w:rPr>
          <w:rFonts w:ascii="宋体" w:hAnsi="宋体" w:eastAsia="宋体" w:cs="宋体"/>
          <w:color w:val="000000"/>
        </w:rPr>
        <w:t>，驱动目的基因转录；插入两个</w:t>
      </w:r>
      <w:r>
        <w:rPr>
          <w:rFonts w:ascii="Times New Roman" w:hAnsi="Times New Roman" w:eastAsia="Times New Roman" w:cs="Times New Roman"/>
          <w:color w:val="000000"/>
        </w:rPr>
        <w:t>p35s</w:t>
      </w:r>
      <w:r>
        <w:rPr>
          <w:rFonts w:ascii="宋体" w:hAnsi="宋体" w:eastAsia="宋体" w:cs="宋体"/>
          <w:color w:val="000000"/>
        </w:rPr>
        <w:t>启动子，其目的可能是</w:t>
      </w:r>
      <w:r>
        <w:rPr>
          <w:color w:val="000000"/>
        </w:rPr>
        <w:t>______</w:t>
      </w:r>
      <w:r>
        <w:rPr>
          <w:rFonts w:ascii="宋体" w:hAnsi="宋体" w:eastAsia="宋体" w:cs="宋体"/>
          <w:color w:val="000000"/>
        </w:rPr>
        <w:t>。</w:t>
      </w:r>
    </w:p>
    <w:p w14:paraId="13DC9BF4">
      <w:pPr>
        <w:spacing w:line="360" w:lineRule="auto"/>
        <w:jc w:val="left"/>
        <w:textAlignment w:val="center"/>
        <w:rPr>
          <w:color w:val="000000"/>
        </w:rPr>
      </w:pPr>
      <w:r>
        <w:rPr>
          <w:color w:val="000000"/>
        </w:rPr>
        <w:t>（4）</w:t>
      </w:r>
      <w:r>
        <w:rPr>
          <w:rFonts w:ascii="宋体" w:hAnsi="宋体" w:eastAsia="宋体" w:cs="宋体"/>
          <w:color w:val="000000"/>
        </w:rPr>
        <w:t>根据图中穿梭质粒上的</w:t>
      </w:r>
      <w:r>
        <w:rPr>
          <w:rFonts w:ascii="Times New Roman" w:hAnsi="Times New Roman" w:eastAsia="Times New Roman" w:cs="Times New Roman"/>
          <w:color w:val="000000"/>
        </w:rPr>
        <w:t>Kan</w:t>
      </w:r>
      <w:r>
        <w:rPr>
          <w:color w:val="000000"/>
          <w:vertAlign w:val="superscript"/>
        </w:rPr>
        <w:t>R</w:t>
      </w:r>
      <w:r>
        <w:rPr>
          <w:rFonts w:ascii="宋体" w:hAnsi="宋体" w:eastAsia="宋体" w:cs="宋体"/>
          <w:color w:val="000000"/>
        </w:rPr>
        <w:t>和</w:t>
      </w:r>
      <w:r>
        <w:rPr>
          <w:rFonts w:ascii="Times New Roman" w:hAnsi="Times New Roman" w:eastAsia="Times New Roman" w:cs="Times New Roman"/>
          <w:color w:val="000000"/>
        </w:rPr>
        <w:t>HygB</w:t>
      </w:r>
      <w:r>
        <w:rPr>
          <w:color w:val="000000"/>
          <w:vertAlign w:val="superscript"/>
        </w:rPr>
        <w:t>R</w:t>
      </w:r>
      <w:r>
        <w:rPr>
          <w:rFonts w:ascii="宋体" w:hAnsi="宋体" w:eastAsia="宋体" w:cs="宋体"/>
          <w:color w:val="000000"/>
        </w:rPr>
        <w:t>两个标记基因的位置，用</w:t>
      </w:r>
      <w:r>
        <w:rPr>
          <w:color w:val="000000"/>
        </w:rPr>
        <w:t>______</w:t>
      </w:r>
      <w:r>
        <w:rPr>
          <w:rFonts w:ascii="宋体" w:hAnsi="宋体" w:eastAsia="宋体" w:cs="宋体"/>
          <w:color w:val="000000"/>
        </w:rPr>
        <w:t>基因对应的抗生素初步筛选转化的棉花愈伤组织。</w:t>
      </w:r>
    </w:p>
    <w:p w14:paraId="7E5AE4EF">
      <w:pPr>
        <w:spacing w:line="360" w:lineRule="auto"/>
        <w:jc w:val="left"/>
        <w:textAlignment w:val="center"/>
        <w:rPr>
          <w:color w:val="000000"/>
        </w:rPr>
      </w:pPr>
      <w:r>
        <w:rPr>
          <w:color w:val="000000"/>
        </w:rPr>
        <w:t>（5）</w:t>
      </w:r>
      <w:r>
        <w:rPr>
          <w:rFonts w:ascii="宋体" w:hAnsi="宋体" w:eastAsia="宋体" w:cs="宋体"/>
          <w:color w:val="000000"/>
        </w:rPr>
        <w:t>为检测棉花植株是否导入目的基因，提取棉花植株染色体</w:t>
      </w:r>
      <w:r>
        <w:rPr>
          <w:rFonts w:ascii="Times New Roman" w:hAnsi="Times New Roman" w:eastAsia="Times New Roman" w:cs="Times New Roman"/>
          <w:color w:val="000000"/>
        </w:rPr>
        <w:t>DNA</w:t>
      </w:r>
      <w:r>
        <w:rPr>
          <w:rFonts w:ascii="宋体" w:hAnsi="宋体" w:eastAsia="宋体" w:cs="宋体"/>
          <w:color w:val="000000"/>
        </w:rPr>
        <w:t>作模板，进行</w:t>
      </w:r>
      <w:r>
        <w:rPr>
          <w:rFonts w:ascii="Times New Roman" w:hAnsi="Times New Roman" w:eastAsia="Times New Roman" w:cs="Times New Roman"/>
          <w:color w:val="000000"/>
        </w:rPr>
        <w:t>PCR</w:t>
      </w:r>
      <w:r>
        <w:rPr>
          <w:rFonts w:ascii="宋体" w:hAnsi="宋体" w:eastAsia="宋体" w:cs="宋体"/>
          <w:color w:val="000000"/>
        </w:rPr>
        <w:t>，应选用的引物是</w:t>
      </w:r>
      <w:r>
        <w:rPr>
          <w:color w:val="000000"/>
        </w:rPr>
        <w:t>______</w:t>
      </w:r>
      <w:r>
        <w:rPr>
          <w:rFonts w:ascii="宋体" w:hAnsi="宋体" w:eastAsia="宋体" w:cs="宋体"/>
          <w:color w:val="000000"/>
        </w:rPr>
        <w:t>和</w:t>
      </w:r>
      <w:r>
        <w:rPr>
          <w:color w:val="000000"/>
        </w:rPr>
        <w:t>______</w:t>
      </w:r>
      <w:r>
        <w:rPr>
          <w:rFonts w:ascii="宋体" w:hAnsi="宋体" w:eastAsia="宋体" w:cs="宋体"/>
          <w:color w:val="000000"/>
        </w:rPr>
        <w:t>。</w:t>
      </w:r>
    </w:p>
    <w:p w14:paraId="609973EE">
      <w:pPr>
        <w:spacing w:line="360" w:lineRule="auto"/>
        <w:jc w:val="left"/>
        <w:textAlignment w:val="center"/>
        <w:rPr>
          <w:color w:val="000000"/>
        </w:rPr>
      </w:pPr>
      <w:r>
        <w:rPr>
          <w:color w:val="000000"/>
        </w:rPr>
        <w:t>（6）</w:t>
      </w:r>
      <w:r>
        <w:rPr>
          <w:rFonts w:ascii="宋体" w:hAnsi="宋体" w:eastAsia="宋体" w:cs="宋体"/>
          <w:color w:val="000000"/>
        </w:rPr>
        <w:t>本研究采用的部分生物技术属于蛋白质工程，理由是</w:t>
      </w:r>
      <w:r>
        <w:rPr>
          <w:rFonts w:ascii="Times New Roman" w:hAnsi="Times New Roman" w:eastAsia="Times New Roman" w:cs="Times New Roman"/>
          <w:color w:val="000000"/>
        </w:rPr>
        <w:t>______</w:t>
      </w:r>
      <w:r>
        <w:rPr>
          <w:rFonts w:ascii="宋体" w:hAnsi="宋体" w:eastAsia="宋体" w:cs="宋体"/>
          <w:color w:val="000000"/>
        </w:rPr>
        <w:t>。</w:t>
      </w:r>
    </w:p>
    <w:p w14:paraId="22925395">
      <w:pPr>
        <w:spacing w:line="360" w:lineRule="auto"/>
        <w:jc w:val="left"/>
        <w:textAlignment w:val="center"/>
        <w:rPr>
          <w:color w:val="000000"/>
        </w:rPr>
      </w:pPr>
      <w:r>
        <w:rPr>
          <w:color w:val="000000"/>
        </w:rPr>
        <w:t xml:space="preserve">A. </w:t>
      </w:r>
      <w:r>
        <w:rPr>
          <w:rFonts w:ascii="宋体" w:hAnsi="宋体" w:eastAsia="宋体" w:cs="宋体"/>
          <w:color w:val="000000"/>
        </w:rPr>
        <w:t>通过含有双质粒的农杆菌转化棉花细胞</w:t>
      </w:r>
    </w:p>
    <w:p w14:paraId="4A423FDF">
      <w:pPr>
        <w:spacing w:line="360" w:lineRule="auto"/>
        <w:jc w:val="left"/>
        <w:textAlignment w:val="center"/>
        <w:rPr>
          <w:color w:val="000000"/>
        </w:rPr>
      </w:pPr>
      <w:r>
        <w:rPr>
          <w:color w:val="000000"/>
        </w:rPr>
        <w:t xml:space="preserve">B. </w:t>
      </w:r>
      <w:r>
        <w:rPr>
          <w:rFonts w:ascii="宋体" w:hAnsi="宋体" w:eastAsia="宋体" w:cs="宋体"/>
          <w:color w:val="000000"/>
        </w:rPr>
        <w:t>将苏云金杆菌</w:t>
      </w:r>
      <w:r>
        <w:rPr>
          <w:rFonts w:ascii="Times New Roman" w:hAnsi="Times New Roman" w:eastAsia="Times New Roman" w:cs="Times New Roman"/>
          <w:color w:val="000000"/>
        </w:rPr>
        <w:t>Bt</w:t>
      </w:r>
      <w:r>
        <w:rPr>
          <w:rFonts w:ascii="宋体" w:hAnsi="宋体" w:eastAsia="宋体" w:cs="宋体"/>
          <w:color w:val="000000"/>
        </w:rPr>
        <w:t>基因导入棉花细胞中表达</w:t>
      </w:r>
    </w:p>
    <w:p w14:paraId="06A533E7">
      <w:pPr>
        <w:spacing w:line="360" w:lineRule="auto"/>
        <w:jc w:val="left"/>
        <w:textAlignment w:val="center"/>
        <w:rPr>
          <w:color w:val="000000"/>
        </w:rPr>
      </w:pPr>
      <w:r>
        <w:rPr>
          <w:color w:val="000000"/>
        </w:rPr>
        <w:t xml:space="preserve">C. </w:t>
      </w:r>
      <w:r>
        <w:rPr>
          <w:rFonts w:ascii="宋体" w:hAnsi="宋体" w:eastAsia="宋体" w:cs="宋体"/>
          <w:color w:val="000000"/>
        </w:rPr>
        <w:t>将</w:t>
      </w:r>
      <w:r>
        <w:rPr>
          <w:rFonts w:ascii="Times New Roman" w:hAnsi="Times New Roman" w:eastAsia="Times New Roman" w:cs="Times New Roman"/>
          <w:color w:val="000000"/>
        </w:rPr>
        <w:t>1-1362</w:t>
      </w:r>
      <w:r>
        <w:rPr>
          <w:rFonts w:ascii="宋体" w:hAnsi="宋体" w:eastAsia="宋体" w:cs="宋体"/>
          <w:color w:val="000000"/>
        </w:rPr>
        <w:t>基因序列改变为棉花细胞偏好密码子的基因序列</w:t>
      </w:r>
    </w:p>
    <w:p w14:paraId="7D8D5621">
      <w:pPr>
        <w:spacing w:line="360" w:lineRule="auto"/>
        <w:jc w:val="left"/>
        <w:textAlignment w:val="center"/>
        <w:rPr>
          <w:color w:val="000000"/>
        </w:rPr>
      </w:pPr>
      <w:r>
        <w:rPr>
          <w:color w:val="000000"/>
        </w:rPr>
        <w:t xml:space="preserve">D. </w:t>
      </w:r>
      <w:r>
        <w:rPr>
          <w:rFonts w:ascii="宋体" w:hAnsi="宋体" w:eastAsia="宋体" w:cs="宋体"/>
          <w:color w:val="000000"/>
        </w:rPr>
        <w:t>用</w:t>
      </w:r>
      <w:r>
        <w:rPr>
          <w:rFonts w:ascii="Times New Roman" w:hAnsi="Times New Roman" w:eastAsia="Times New Roman" w:cs="Times New Roman"/>
          <w:color w:val="000000"/>
        </w:rPr>
        <w:t>1-1362</w:t>
      </w:r>
      <w:r>
        <w:rPr>
          <w:rFonts w:ascii="宋体" w:hAnsi="宋体" w:eastAsia="宋体" w:cs="宋体"/>
          <w:color w:val="000000"/>
        </w:rPr>
        <w:t>合成基因序列和</w:t>
      </w:r>
      <w:r>
        <w:rPr>
          <w:rFonts w:ascii="Times New Roman" w:hAnsi="Times New Roman" w:eastAsia="Times New Roman" w:cs="Times New Roman"/>
          <w:color w:val="000000"/>
        </w:rPr>
        <w:t>1363-1848</w:t>
      </w:r>
      <w:r>
        <w:rPr>
          <w:rFonts w:ascii="宋体" w:hAnsi="宋体" w:eastAsia="宋体" w:cs="宋体"/>
          <w:color w:val="000000"/>
        </w:rPr>
        <w:t>天然基因序列获得改造的抗虫蛋白</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86874C">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186E6C">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275CD8">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D2B3F5">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7090AB">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220080">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NkOGZkOWU2NWZhMzZhNDZmMjRmYjAyYjQ0ZmMyNjg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2136647"/>
    <w:rsid w:val="38274566"/>
    <w:rsid w:val="4A7B2BCA"/>
    <w:rsid w:val="787D6CEB"/>
    <w:rsid w:val="78BC16D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0" Type="http://schemas.openxmlformats.org/officeDocument/2006/relationships/fontTable" Target="fontTable.xml"/><Relationship Id="rId3" Type="http://schemas.openxmlformats.org/officeDocument/2006/relationships/header" Target="header1.xml"/><Relationship Id="rId29" Type="http://schemas.openxmlformats.org/officeDocument/2006/relationships/customXml" Target="../customXml/item1.xml"/><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Pages>11</Pages>
  <Words>5853</Words>
  <Characters>6533</Characters>
  <Lines>0</Lines>
  <Paragraphs>0</Paragraphs>
  <TotalTime>0</TotalTime>
  <ScaleCrop>false</ScaleCrop>
  <LinksUpToDate>false</LinksUpToDate>
  <CharactersWithSpaces>6730</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2026-02-10T06:41:00Z</dcterms:created>
  <dc:creator>Administrator</dc:creator>
  <cp:lastModifiedBy>上帝掷骰子吗</cp:lastModifiedBy>
  <dcterms:modified xsi:type="dcterms:W3CDTF">2026-02-10T06:57:51Z</dcterms:modified>
  <cp:revision>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eyJoZGlkIjoiMjljNjk0N2RhMTc0NzI3ZTQwZWEyZWMyMzA2NzliMDQiLCJ1c2VySWQiOiI3ODUwOTA2ODcifQ==</vt:lpwstr>
  </property>
  <property fmtid="{D5CDD505-2E9C-101B-9397-08002B2CF9AE}" pid="3" name="KSOProductBuildVer">
    <vt:lpwstr>2052-12.1.0.24657</vt:lpwstr>
  </property>
  <property fmtid="{D5CDD505-2E9C-101B-9397-08002B2CF9AE}" pid="4" name="ICV">
    <vt:lpwstr>B618279DD57F4C5FBFA0BBB5C653CD0C_12</vt:lpwstr>
  </property>
</Properties>
</file>