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FA65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12369800</wp:posOffset>
            </wp:positionV>
            <wp:extent cx="444500" cy="2921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445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年甘肃省普通高校招生统一考试</w:t>
      </w:r>
    </w:p>
    <w:p w14:paraId="32C4A1C6">
      <w:pPr>
        <w:spacing w:line="360" w:lineRule="auto"/>
        <w:jc w:val="center"/>
      </w:pPr>
      <w:r>
        <w:rPr>
          <w:rFonts w:ascii="宋体" w:hAnsi="宋体" w:eastAsia="宋体" w:cs="宋体"/>
          <w:b/>
          <w:color w:val="auto"/>
          <w:sz w:val="32"/>
        </w:rPr>
        <w:t>生物学</w:t>
      </w:r>
    </w:p>
    <w:p w14:paraId="2CE1FF2B">
      <w:pPr>
        <w:spacing w:line="360" w:lineRule="auto"/>
        <w:jc w:val="left"/>
      </w:pPr>
      <w:r>
        <w:rPr>
          <w:rFonts w:ascii="宋体" w:hAnsi="宋体" w:eastAsia="宋体" w:cs="宋体"/>
          <w:b/>
          <w:color w:val="auto"/>
          <w:sz w:val="24"/>
        </w:rPr>
        <w:t>注意事项：</w:t>
      </w:r>
    </w:p>
    <w:p w14:paraId="26A994B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2B2C074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铅笔把答题卡上对应题目的答案标号框涂黑。如需改动，用橡皮擦干净后，再选涂其它答案标号框。回答非选择题时，将答案写在答题卡上。写在本试卷上无效。</w:t>
      </w:r>
    </w:p>
    <w:p w14:paraId="63797B6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2F0E8F02">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07A7A90D">
      <w:pPr>
        <w:spacing w:line="360" w:lineRule="auto"/>
        <w:jc w:val="left"/>
      </w:pPr>
      <w:r>
        <w:rPr>
          <w:color w:val="auto"/>
        </w:rPr>
        <w:t xml:space="preserve">1. </w:t>
      </w:r>
      <w:r>
        <w:rPr>
          <w:rFonts w:ascii="宋体" w:hAnsi="宋体" w:eastAsia="宋体" w:cs="宋体"/>
          <w:color w:val="auto"/>
        </w:rPr>
        <w:t>甘肃陇南的</w:t>
      </w:r>
      <w:r>
        <w:rPr>
          <w:rFonts w:ascii="Times New Roman" w:hAnsi="Times New Roman" w:eastAsia="Times New Roman" w:cs="Times New Roman"/>
          <w:color w:val="auto"/>
        </w:rPr>
        <w:t>“</w:t>
      </w:r>
      <w:r>
        <w:rPr>
          <w:rFonts w:ascii="宋体" w:hAnsi="宋体" w:eastAsia="宋体" w:cs="宋体"/>
          <w:color w:val="auto"/>
        </w:rPr>
        <w:t>武都油橄榄</w:t>
      </w:r>
      <w:r>
        <w:rPr>
          <w:rFonts w:ascii="Times New Roman" w:hAnsi="Times New Roman" w:eastAsia="Times New Roman" w:cs="Times New Roman"/>
          <w:color w:val="auto"/>
        </w:rPr>
        <w:t>”</w:t>
      </w:r>
      <w:r>
        <w:rPr>
          <w:rFonts w:ascii="宋体" w:hAnsi="宋体" w:eastAsia="宋体" w:cs="宋体"/>
          <w:color w:val="auto"/>
        </w:rPr>
        <w:t>是中国国家地理标志产品，其果肉呈黄绿色，子叶呈乳白色，均富含脂肪。由其生产的橄榄油含有丰富的不饱和脂肪酸，可广泛用于食品、医药和化工等领域。下列叙述错误的是（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3414769F">
      <w:pPr>
        <w:spacing w:line="360" w:lineRule="auto"/>
        <w:jc w:val="left"/>
        <w:textAlignment w:val="center"/>
        <w:rPr>
          <w:color w:val="auto"/>
        </w:rPr>
      </w:pPr>
      <w:r>
        <w:t xml:space="preserve">A. </w:t>
      </w:r>
      <w:r>
        <w:rPr>
          <w:rFonts w:ascii="宋体" w:hAnsi="宋体" w:eastAsia="宋体" w:cs="宋体"/>
          <w:color w:val="auto"/>
        </w:rPr>
        <w:t>不饱和脂肪酸的熔点较低，不容易凝固，橄榄油在室温下通常呈液态</w:t>
      </w:r>
    </w:p>
    <w:p w14:paraId="7FD0F3C3">
      <w:pPr>
        <w:spacing w:line="360" w:lineRule="auto"/>
        <w:jc w:val="left"/>
        <w:textAlignment w:val="center"/>
        <w:rPr>
          <w:color w:val="auto"/>
        </w:rPr>
      </w:pPr>
      <w:r>
        <w:t xml:space="preserve">B. </w:t>
      </w:r>
      <w:r>
        <w:rPr>
          <w:rFonts w:ascii="宋体" w:hAnsi="宋体" w:eastAsia="宋体" w:cs="宋体"/>
          <w:color w:val="auto"/>
        </w:rPr>
        <w:t>苏丹Ⅲ染液处理油橄榄子叶，在高倍镜下可观察到橘黄色的脂肪颗粒</w:t>
      </w:r>
    </w:p>
    <w:p w14:paraId="3E24CD43">
      <w:pPr>
        <w:spacing w:line="360" w:lineRule="auto"/>
        <w:jc w:val="left"/>
        <w:textAlignment w:val="center"/>
        <w:rPr>
          <w:color w:val="auto"/>
        </w:rPr>
      </w:pPr>
      <w:r>
        <w:t xml:space="preserve">C. </w:t>
      </w:r>
      <w:r>
        <w:rPr>
          <w:rFonts w:ascii="宋体" w:hAnsi="宋体" w:eastAsia="宋体" w:cs="宋体"/>
          <w:color w:val="auto"/>
        </w:rPr>
        <w:t>油橄榄种子萌发过程中有机物的含量减少，有机物的种类不发生变化</w:t>
      </w:r>
    </w:p>
    <w:p w14:paraId="37898C27">
      <w:pPr>
        <w:spacing w:line="360" w:lineRule="auto"/>
        <w:jc w:val="left"/>
        <w:textAlignment w:val="center"/>
        <w:rPr>
          <w:color w:val="000000"/>
        </w:rPr>
      </w:pPr>
      <w:r>
        <w:t xml:space="preserve">D. </w:t>
      </w:r>
      <w:r>
        <w:rPr>
          <w:rFonts w:ascii="宋体" w:hAnsi="宋体" w:eastAsia="宋体" w:cs="宋体"/>
          <w:color w:val="auto"/>
        </w:rPr>
        <w:t>脂肪在人体消化道内水解为脂肪酸和甘油后，可被小肠上皮细胞吸收</w:t>
      </w:r>
    </w:p>
    <w:p w14:paraId="34160D38">
      <w:pPr>
        <w:spacing w:line="360" w:lineRule="auto"/>
        <w:jc w:val="left"/>
        <w:textAlignment w:val="center"/>
        <w:rPr>
          <w:color w:val="000000"/>
        </w:rPr>
      </w:pPr>
      <w:r>
        <w:rPr>
          <w:color w:val="000000"/>
        </w:rPr>
        <w:t xml:space="preserve">2. </w:t>
      </w:r>
      <w:r>
        <w:rPr>
          <w:rFonts w:ascii="宋体" w:hAnsi="宋体" w:eastAsia="宋体" w:cs="宋体"/>
          <w:color w:val="000000"/>
        </w:rPr>
        <w:t>维持细胞的</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平衡是植物的耐盐机制之一。盐胁迫下，植物细胞膜（或液泡膜）上的</w:t>
      </w:r>
      <w:r>
        <w:rPr>
          <w:rFonts w:ascii="Times New Roman" w:hAnsi="Times New Roman" w:eastAsia="Times New Roman" w:cs="Times New Roman"/>
          <w:color w:val="000000"/>
        </w:rPr>
        <w:t>H</w:t>
      </w:r>
      <w:r>
        <w:rPr>
          <w:color w:val="000000"/>
          <w:vertAlign w:val="superscript"/>
        </w:rPr>
        <w:t>+</w:t>
      </w:r>
      <w:r>
        <w:rPr>
          <w:rFonts w:ascii="Times New Roman" w:hAnsi="Times New Roman" w:eastAsia="Times New Roman" w:cs="Times New Roman"/>
          <w:color w:val="000000"/>
        </w:rPr>
        <w:t>-ATP</w:t>
      </w:r>
      <w:r>
        <w:rPr>
          <w:rFonts w:ascii="宋体" w:hAnsi="宋体" w:eastAsia="宋体" w:cs="宋体"/>
          <w:color w:val="000000"/>
        </w:rPr>
        <w:t>酶（质子泵）和</w:t>
      </w:r>
      <w:r>
        <w:rPr>
          <w:rFonts w:ascii="Times New Roman" w:hAnsi="Times New Roman" w:eastAsia="Times New Roman" w:cs="Times New Roman"/>
          <w:color w:val="000000"/>
        </w:rPr>
        <w:t>Na</w:t>
      </w:r>
      <w:r>
        <w:rPr>
          <w:color w:val="000000"/>
          <w:vertAlign w:val="superscript"/>
        </w:rPr>
        <w:t>+</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逆向转运蛋白可将</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从细胞质基质中转运到细胞外（或液泡中），以维持细胞质基质中的低</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水平（见下图）。下列叙述错误的是（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ACDB3E">
      <w:pPr>
        <w:spacing w:line="360" w:lineRule="auto"/>
        <w:jc w:val="left"/>
        <w:textAlignment w:val="center"/>
        <w:rPr>
          <w:color w:val="000000"/>
        </w:rPr>
      </w:pPr>
      <w:r>
        <w:rPr>
          <w:color w:val="000000"/>
        </w:rPr>
        <w:drawing>
          <wp:inline distT="0" distB="0" distL="114300" distR="114300">
            <wp:extent cx="3743325" cy="1476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743325" cy="1476375"/>
                    </a:xfrm>
                    <a:prstGeom prst="rect">
                      <a:avLst/>
                    </a:prstGeom>
                  </pic:spPr>
                </pic:pic>
              </a:graphicData>
            </a:graphic>
          </wp:inline>
        </w:drawing>
      </w:r>
      <w:r>
        <w:rPr>
          <w:color w:val="000000"/>
        </w:rPr>
        <w:t xml:space="preserve">  </w:t>
      </w:r>
    </w:p>
    <w:p w14:paraId="5064F847">
      <w:pPr>
        <w:spacing w:line="360" w:lineRule="auto"/>
        <w:jc w:val="left"/>
        <w:textAlignment w:val="center"/>
        <w:rPr>
          <w:color w:val="000000"/>
        </w:rPr>
      </w:pPr>
      <w:r>
        <w:rPr>
          <w:color w:val="000000"/>
        </w:rPr>
        <w:t xml:space="preserve">A. </w:t>
      </w:r>
      <w:r>
        <w:rPr>
          <w:rFonts w:ascii="宋体" w:hAnsi="宋体" w:eastAsia="宋体" w:cs="宋体"/>
          <w:color w:val="000000"/>
        </w:rPr>
        <w:t>细胞膜上的</w:t>
      </w:r>
      <w:r>
        <w:rPr>
          <w:rFonts w:ascii="Times New Roman" w:hAnsi="Times New Roman" w:eastAsia="Times New Roman" w:cs="Times New Roman"/>
          <w:color w:val="000000"/>
        </w:rPr>
        <w:t>H</w:t>
      </w:r>
      <w:r>
        <w:rPr>
          <w:color w:val="000000"/>
          <w:vertAlign w:val="superscript"/>
        </w:rPr>
        <w:t>+</w:t>
      </w:r>
      <w:r>
        <w:rPr>
          <w:rFonts w:ascii="Times New Roman" w:hAnsi="Times New Roman" w:eastAsia="Times New Roman" w:cs="Times New Roman"/>
          <w:color w:val="000000"/>
        </w:rPr>
        <w:t>-ATP</w:t>
      </w:r>
      <w:r>
        <w:rPr>
          <w:rFonts w:ascii="宋体" w:hAnsi="宋体" w:eastAsia="宋体" w:cs="宋体"/>
          <w:color w:val="000000"/>
        </w:rPr>
        <w:t>酶磷酸化时伴随着空间构象的改变</w:t>
      </w:r>
    </w:p>
    <w:p w14:paraId="480E0500">
      <w:pPr>
        <w:spacing w:line="360" w:lineRule="auto"/>
        <w:jc w:val="left"/>
        <w:textAlignment w:val="center"/>
        <w:rPr>
          <w:color w:val="000000"/>
        </w:rPr>
      </w:pPr>
      <w:r>
        <w:rPr>
          <w:color w:val="000000"/>
        </w:rPr>
        <w:t xml:space="preserve">B. </w:t>
      </w:r>
      <w:r>
        <w:rPr>
          <w:rFonts w:ascii="宋体" w:hAnsi="宋体" w:eastAsia="宋体" w:cs="宋体"/>
          <w:color w:val="000000"/>
        </w:rPr>
        <w:t>细胞膜两侧的</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浓度梯度可以驱动</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转运到细胞外</w:t>
      </w:r>
    </w:p>
    <w:p w14:paraId="69C470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color w:val="000000"/>
          <w:vertAlign w:val="superscript"/>
        </w:rPr>
        <w:t>+</w:t>
      </w:r>
      <w:r>
        <w:rPr>
          <w:rFonts w:ascii="Times New Roman" w:hAnsi="Times New Roman" w:eastAsia="Times New Roman" w:cs="Times New Roman"/>
          <w:color w:val="000000"/>
        </w:rPr>
        <w:t>-ATP</w:t>
      </w:r>
      <w:r>
        <w:rPr>
          <w:rFonts w:ascii="宋体" w:hAnsi="宋体" w:eastAsia="宋体" w:cs="宋体"/>
          <w:color w:val="000000"/>
        </w:rPr>
        <w:t>酶抑制剂会干扰</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的转运，但不影响</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转运</w:t>
      </w:r>
    </w:p>
    <w:p w14:paraId="22DEB3F4">
      <w:pPr>
        <w:spacing w:line="360" w:lineRule="auto"/>
        <w:jc w:val="left"/>
        <w:textAlignment w:val="center"/>
        <w:rPr>
          <w:color w:val="000000"/>
        </w:rPr>
      </w:pPr>
      <w:r>
        <w:rPr>
          <w:color w:val="000000"/>
        </w:rPr>
        <w:t xml:space="preserve">D. </w:t>
      </w:r>
      <w:r>
        <w:rPr>
          <w:rFonts w:ascii="宋体" w:hAnsi="宋体" w:eastAsia="宋体" w:cs="宋体"/>
          <w:color w:val="000000"/>
        </w:rPr>
        <w:t>盐胁迫下</w:t>
      </w:r>
      <w:r>
        <w:rPr>
          <w:rFonts w:ascii="Times New Roman" w:hAnsi="Times New Roman" w:eastAsia="Times New Roman" w:cs="Times New Roman"/>
          <w:color w:val="000000"/>
        </w:rPr>
        <w:t>Na</w:t>
      </w:r>
      <w:r>
        <w:rPr>
          <w:color w:val="000000"/>
          <w:vertAlign w:val="superscript"/>
        </w:rPr>
        <w:t>+</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逆向转运蛋白的基因表达水平可能提高</w:t>
      </w:r>
    </w:p>
    <w:p w14:paraId="501B157C">
      <w:pPr>
        <w:spacing w:line="360" w:lineRule="auto"/>
        <w:jc w:val="left"/>
        <w:textAlignment w:val="center"/>
        <w:rPr>
          <w:color w:val="000000"/>
        </w:rPr>
      </w:pPr>
      <w:r>
        <w:rPr>
          <w:color w:val="000000"/>
        </w:rPr>
        <w:t xml:space="preserve">3. </w:t>
      </w:r>
      <w:r>
        <w:rPr>
          <w:rFonts w:ascii="宋体" w:hAnsi="宋体" w:eastAsia="宋体" w:cs="宋体"/>
          <w:color w:val="000000"/>
        </w:rPr>
        <w:t>梅兰竹菊为花中四君子，很多人喜欢在室内或庭院种植。花卉需要科学养护，养护不当会影响花卉的生长，如兰花会因浇水过多而死亡，关于此现象，下列叙述错误的是（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E673C9">
      <w:pPr>
        <w:spacing w:line="360" w:lineRule="auto"/>
        <w:jc w:val="left"/>
        <w:textAlignment w:val="center"/>
        <w:rPr>
          <w:color w:val="000000"/>
        </w:rPr>
      </w:pPr>
      <w:r>
        <w:rPr>
          <w:color w:val="000000"/>
        </w:rPr>
        <w:t xml:space="preserve">A. </w:t>
      </w:r>
      <w:r>
        <w:rPr>
          <w:rFonts w:ascii="宋体" w:hAnsi="宋体" w:eastAsia="宋体" w:cs="宋体"/>
          <w:color w:val="000000"/>
        </w:rPr>
        <w:t>根系呼吸产生的能量减少使养分吸收所需的能量不足</w:t>
      </w:r>
    </w:p>
    <w:p w14:paraId="62976E1F">
      <w:pPr>
        <w:spacing w:line="360" w:lineRule="auto"/>
        <w:jc w:val="left"/>
        <w:textAlignment w:val="center"/>
        <w:rPr>
          <w:color w:val="000000"/>
        </w:rPr>
      </w:pPr>
      <w:r>
        <w:rPr>
          <w:color w:val="000000"/>
        </w:rPr>
        <w:t xml:space="preserve">B. </w:t>
      </w:r>
      <w:r>
        <w:rPr>
          <w:rFonts w:ascii="宋体" w:hAnsi="宋体" w:eastAsia="宋体" w:cs="宋体"/>
          <w:color w:val="000000"/>
        </w:rPr>
        <w:t>根系呼吸产生的能量减少使水分吸收所需的能量不足</w:t>
      </w:r>
    </w:p>
    <w:p w14:paraId="45571F4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浇水过多抑制了根系细胞有氧呼吸但促进了无氧呼吸</w:t>
      </w:r>
    </w:p>
    <w:p w14:paraId="259B6DAA">
      <w:pPr>
        <w:spacing w:line="360" w:lineRule="auto"/>
        <w:jc w:val="left"/>
        <w:textAlignment w:val="center"/>
        <w:rPr>
          <w:color w:val="000000"/>
        </w:rPr>
      </w:pPr>
      <w:r>
        <w:rPr>
          <w:color w:val="000000"/>
        </w:rPr>
        <w:t xml:space="preserve">D. </w:t>
      </w:r>
      <w:r>
        <w:rPr>
          <w:rFonts w:ascii="宋体" w:hAnsi="宋体" w:eastAsia="宋体" w:cs="宋体"/>
          <w:color w:val="000000"/>
        </w:rPr>
        <w:t>根系细胞质基质中无氧呼吸产生的有害物质含量增加</w:t>
      </w:r>
    </w:p>
    <w:p w14:paraId="10E5B4BA">
      <w:pPr>
        <w:spacing w:line="360" w:lineRule="auto"/>
        <w:jc w:val="left"/>
        <w:textAlignment w:val="center"/>
        <w:rPr>
          <w:color w:val="000000"/>
        </w:rPr>
      </w:pPr>
      <w:r>
        <w:rPr>
          <w:color w:val="000000"/>
        </w:rPr>
        <w:t xml:space="preserve">4. </w:t>
      </w:r>
      <w:r>
        <w:rPr>
          <w:rFonts w:ascii="宋体" w:hAnsi="宋体" w:eastAsia="宋体" w:cs="宋体"/>
          <w:color w:val="000000"/>
        </w:rPr>
        <w:t>某研究团队发现，小鼠在禁食一定时间后，细胞自噬相关蛋白被募集到脂质小滴上形成自噬体，随后与溶酶体融合形成自噬溶酶体，最终脂质小滴在溶酶体内被降解。关于细胞自噬，下列叙述错误的是（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2BEF22">
      <w:pPr>
        <w:spacing w:line="360" w:lineRule="auto"/>
        <w:jc w:val="left"/>
        <w:textAlignment w:val="center"/>
        <w:rPr>
          <w:color w:val="000000"/>
        </w:rPr>
      </w:pPr>
      <w:r>
        <w:rPr>
          <w:color w:val="000000"/>
        </w:rPr>
        <w:t xml:space="preserve">A. </w:t>
      </w:r>
      <w:r>
        <w:rPr>
          <w:rFonts w:ascii="宋体" w:hAnsi="宋体" w:eastAsia="宋体" w:cs="宋体"/>
          <w:color w:val="000000"/>
        </w:rPr>
        <w:t>饥饿状态下自噬参与了细胞内的脂质代谢，使细胞获得所需的物质和能量</w:t>
      </w:r>
    </w:p>
    <w:p w14:paraId="7482E727">
      <w:pPr>
        <w:spacing w:line="360" w:lineRule="auto"/>
        <w:jc w:val="left"/>
        <w:textAlignment w:val="center"/>
        <w:rPr>
          <w:color w:val="000000"/>
        </w:rPr>
      </w:pPr>
      <w:r>
        <w:rPr>
          <w:color w:val="000000"/>
        </w:rPr>
        <w:t xml:space="preserve">B. </w:t>
      </w:r>
      <w:r>
        <w:rPr>
          <w:rFonts w:ascii="宋体" w:hAnsi="宋体" w:eastAsia="宋体" w:cs="宋体"/>
          <w:color w:val="000000"/>
        </w:rPr>
        <w:t>当细胞长时间处在饥饿状态时，过度活跃的细胞自噬可能会引起细胞凋亡</w:t>
      </w:r>
    </w:p>
    <w:p w14:paraId="7FA3D061">
      <w:pPr>
        <w:spacing w:line="360" w:lineRule="auto"/>
        <w:jc w:val="left"/>
        <w:textAlignment w:val="center"/>
        <w:rPr>
          <w:color w:val="000000"/>
        </w:rPr>
      </w:pPr>
      <w:r>
        <w:rPr>
          <w:color w:val="000000"/>
        </w:rPr>
        <w:t xml:space="preserve">C. </w:t>
      </w:r>
      <w:r>
        <w:rPr>
          <w:rFonts w:ascii="宋体" w:hAnsi="宋体" w:eastAsia="宋体" w:cs="宋体"/>
          <w:color w:val="000000"/>
        </w:rPr>
        <w:t>溶酶体内合成的多种水解酶参与了细胞自噬过程</w:t>
      </w:r>
    </w:p>
    <w:p w14:paraId="5528B4C3">
      <w:pPr>
        <w:spacing w:line="360" w:lineRule="auto"/>
        <w:jc w:val="left"/>
        <w:textAlignment w:val="center"/>
        <w:rPr>
          <w:color w:val="000000"/>
        </w:rPr>
      </w:pPr>
      <w:r>
        <w:rPr>
          <w:color w:val="000000"/>
        </w:rPr>
        <w:t xml:space="preserve">D. </w:t>
      </w:r>
      <w:r>
        <w:rPr>
          <w:rFonts w:ascii="宋体" w:hAnsi="宋体" w:eastAsia="宋体" w:cs="宋体"/>
          <w:color w:val="000000"/>
        </w:rPr>
        <w:t>细胞自噬是细胞受环境因素刺激后的应激性反应</w:t>
      </w:r>
    </w:p>
    <w:p w14:paraId="5BAA9C6D">
      <w:pPr>
        <w:spacing w:line="360" w:lineRule="auto"/>
        <w:jc w:val="left"/>
        <w:textAlignment w:val="center"/>
        <w:rPr>
          <w:color w:val="000000"/>
        </w:rPr>
      </w:pPr>
      <w:r>
        <w:rPr>
          <w:color w:val="000000"/>
        </w:rPr>
        <w:t xml:space="preserve">5. </w:t>
      </w:r>
      <w:r>
        <w:rPr>
          <w:rFonts w:ascii="宋体" w:hAnsi="宋体" w:eastAsia="宋体" w:cs="宋体"/>
          <w:color w:val="000000"/>
        </w:rPr>
        <w:t>科学家发现染色体主要是由蛋白质和</w:t>
      </w:r>
      <w:r>
        <w:rPr>
          <w:rFonts w:ascii="Times New Roman" w:hAnsi="Times New Roman" w:eastAsia="Times New Roman" w:cs="Times New Roman"/>
          <w:color w:val="000000"/>
        </w:rPr>
        <w:t>DNA</w:t>
      </w:r>
      <w:r>
        <w:rPr>
          <w:rFonts w:ascii="宋体" w:hAnsi="宋体" w:eastAsia="宋体" w:cs="宋体"/>
          <w:color w:val="000000"/>
        </w:rPr>
        <w:t>组成。关于证明蛋白质和核酸哪一种是遗传物质的系列实验，下列叙述正确的是（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BC0F9E">
      <w:pPr>
        <w:spacing w:line="360" w:lineRule="auto"/>
        <w:jc w:val="left"/>
        <w:textAlignment w:val="center"/>
        <w:rPr>
          <w:color w:val="000000"/>
        </w:rPr>
      </w:pPr>
      <w:r>
        <w:rPr>
          <w:color w:val="000000"/>
        </w:rPr>
        <w:t xml:space="preserve">A. </w:t>
      </w:r>
      <w:r>
        <w:rPr>
          <w:rFonts w:ascii="宋体" w:hAnsi="宋体" w:eastAsia="宋体" w:cs="宋体"/>
          <w:color w:val="000000"/>
        </w:rPr>
        <w:t>肺炎链球菌体内转化实验中，加热致死的</w:t>
      </w:r>
      <w:r>
        <w:rPr>
          <w:rFonts w:ascii="Times New Roman" w:hAnsi="Times New Roman" w:eastAsia="Times New Roman" w:cs="Times New Roman"/>
          <w:color w:val="000000"/>
        </w:rPr>
        <w:t>S</w:t>
      </w:r>
      <w:r>
        <w:rPr>
          <w:rFonts w:ascii="宋体" w:hAnsi="宋体" w:eastAsia="宋体" w:cs="宋体"/>
          <w:color w:val="000000"/>
        </w:rPr>
        <w:t>型菌株的</w:t>
      </w:r>
      <w:r>
        <w:rPr>
          <w:rFonts w:ascii="Times New Roman" w:hAnsi="Times New Roman" w:eastAsia="Times New Roman" w:cs="Times New Roman"/>
          <w:color w:val="000000"/>
        </w:rPr>
        <w:t>DNA</w:t>
      </w:r>
      <w:r>
        <w:rPr>
          <w:rFonts w:ascii="宋体" w:hAnsi="宋体" w:eastAsia="宋体" w:cs="宋体"/>
          <w:color w:val="000000"/>
        </w:rPr>
        <w:t>分子在小鼠体内可使</w:t>
      </w:r>
      <w:r>
        <w:rPr>
          <w:rFonts w:ascii="Times New Roman" w:hAnsi="Times New Roman" w:eastAsia="Times New Roman" w:cs="Times New Roman"/>
          <w:color w:val="000000"/>
        </w:rPr>
        <w:t>R</w:t>
      </w:r>
      <w:r>
        <w:rPr>
          <w:rFonts w:ascii="宋体" w:hAnsi="宋体" w:eastAsia="宋体" w:cs="宋体"/>
          <w:color w:val="000000"/>
        </w:rPr>
        <w:t>型活菌的相对性状从无致病性转化为有致病性</w:t>
      </w:r>
    </w:p>
    <w:p w14:paraId="3C56B1A9">
      <w:pPr>
        <w:spacing w:line="360" w:lineRule="auto"/>
        <w:jc w:val="left"/>
        <w:textAlignment w:val="center"/>
        <w:rPr>
          <w:color w:val="000000"/>
        </w:rPr>
      </w:pPr>
      <w:r>
        <w:rPr>
          <w:color w:val="000000"/>
        </w:rPr>
        <w:t xml:space="preserve">B. </w:t>
      </w:r>
      <w:r>
        <w:rPr>
          <w:rFonts w:ascii="宋体" w:hAnsi="宋体" w:eastAsia="宋体" w:cs="宋体"/>
          <w:color w:val="000000"/>
        </w:rPr>
        <w:t>肺炎链球菌体外转化实验中，利用自变量控制的</w:t>
      </w:r>
      <w:r>
        <w:rPr>
          <w:rFonts w:ascii="Times New Roman" w:hAnsi="Times New Roman" w:eastAsia="Times New Roman" w:cs="Times New Roman"/>
          <w:color w:val="000000"/>
        </w:rPr>
        <w:t>“</w:t>
      </w:r>
      <w:r>
        <w:rPr>
          <w:rFonts w:ascii="宋体" w:hAnsi="宋体" w:eastAsia="宋体" w:cs="宋体"/>
          <w:color w:val="000000"/>
        </w:rPr>
        <w:t>加法原理</w:t>
      </w:r>
      <w:r>
        <w:rPr>
          <w:rFonts w:ascii="Times New Roman" w:hAnsi="Times New Roman" w:eastAsia="Times New Roman" w:cs="Times New Roman"/>
          <w:color w:val="000000"/>
        </w:rPr>
        <w:t>”</w:t>
      </w:r>
      <w:r>
        <w:rPr>
          <w:rFonts w:ascii="宋体" w:hAnsi="宋体" w:eastAsia="宋体" w:cs="宋体"/>
          <w:color w:val="000000"/>
        </w:rPr>
        <w:t>，将</w:t>
      </w:r>
      <w:r>
        <w:rPr>
          <w:rFonts w:ascii="Times New Roman" w:hAnsi="Times New Roman" w:eastAsia="Times New Roman" w:cs="Times New Roman"/>
          <w:color w:val="000000"/>
        </w:rPr>
        <w:t>“S</w:t>
      </w:r>
      <w:r>
        <w:rPr>
          <w:rFonts w:ascii="宋体" w:hAnsi="宋体" w:eastAsia="宋体" w:cs="宋体"/>
          <w:color w:val="000000"/>
        </w:rPr>
        <w:t>型菌</w:t>
      </w:r>
      <w:r>
        <w:rPr>
          <w:rFonts w:ascii="Times New Roman" w:hAnsi="Times New Roman" w:eastAsia="Times New Roman" w:cs="Times New Roman"/>
          <w:color w:val="000000"/>
        </w:rPr>
        <w:t>DNA+DNA</w:t>
      </w:r>
      <w:r>
        <w:rPr>
          <w:rFonts w:ascii="宋体" w:hAnsi="宋体" w:eastAsia="宋体" w:cs="宋体"/>
          <w:color w:val="000000"/>
        </w:rPr>
        <w:t>酶</w:t>
      </w:r>
      <w:r>
        <w:rPr>
          <w:rFonts w:ascii="Times New Roman" w:hAnsi="Times New Roman" w:eastAsia="Times New Roman" w:cs="Times New Roman"/>
          <w:color w:val="000000"/>
        </w:rPr>
        <w:t>”</w:t>
      </w:r>
      <w:r>
        <w:rPr>
          <w:rFonts w:ascii="宋体" w:hAnsi="宋体" w:eastAsia="宋体" w:cs="宋体"/>
          <w:color w:val="000000"/>
        </w:rPr>
        <w:t>加入</w:t>
      </w:r>
      <w:r>
        <w:rPr>
          <w:rFonts w:ascii="Times New Roman" w:hAnsi="Times New Roman" w:eastAsia="Times New Roman" w:cs="Times New Roman"/>
          <w:color w:val="000000"/>
        </w:rPr>
        <w:t>R</w:t>
      </w:r>
      <w:r>
        <w:rPr>
          <w:rFonts w:ascii="宋体" w:hAnsi="宋体" w:eastAsia="宋体" w:cs="宋体"/>
          <w:color w:val="000000"/>
        </w:rPr>
        <w:t>型活菌的培养基中，结果证明</w:t>
      </w:r>
      <w:r>
        <w:rPr>
          <w:rFonts w:ascii="Times New Roman" w:hAnsi="Times New Roman" w:eastAsia="Times New Roman" w:cs="Times New Roman"/>
          <w:color w:val="000000"/>
        </w:rPr>
        <w:t>DNA</w:t>
      </w:r>
      <w:r>
        <w:rPr>
          <w:rFonts w:ascii="宋体" w:hAnsi="宋体" w:eastAsia="宋体" w:cs="宋体"/>
          <w:color w:val="000000"/>
        </w:rPr>
        <w:t>是转化因子</w:t>
      </w:r>
    </w:p>
    <w:p w14:paraId="634DAF45">
      <w:pPr>
        <w:spacing w:line="360" w:lineRule="auto"/>
        <w:jc w:val="left"/>
        <w:textAlignment w:val="center"/>
        <w:rPr>
          <w:color w:val="000000"/>
        </w:rPr>
      </w:pPr>
      <w:r>
        <w:rPr>
          <w:color w:val="000000"/>
        </w:rPr>
        <w:t xml:space="preserve">C. </w:t>
      </w:r>
      <w:r>
        <w:rPr>
          <w:rFonts w:ascii="宋体" w:hAnsi="宋体" w:eastAsia="宋体" w:cs="宋体"/>
          <w:color w:val="000000"/>
        </w:rPr>
        <w:t>噬菌体侵染实验中，用放射性同位素分别标记了噬菌体的蛋白质外壳和</w:t>
      </w:r>
      <w:r>
        <w:rPr>
          <w:rFonts w:ascii="Times New Roman" w:hAnsi="Times New Roman" w:eastAsia="Times New Roman" w:cs="Times New Roman"/>
          <w:color w:val="000000"/>
        </w:rPr>
        <w:t>DNA</w:t>
      </w:r>
      <w:r>
        <w:rPr>
          <w:rFonts w:ascii="宋体" w:hAnsi="宋体" w:eastAsia="宋体" w:cs="宋体"/>
          <w:color w:val="000000"/>
        </w:rPr>
        <w:t>，发现其</w:t>
      </w:r>
      <w:r>
        <w:rPr>
          <w:rFonts w:ascii="Times New Roman" w:hAnsi="Times New Roman" w:eastAsia="Times New Roman" w:cs="Times New Roman"/>
          <w:color w:val="000000"/>
        </w:rPr>
        <w:t>DNA</w:t>
      </w:r>
      <w:r>
        <w:rPr>
          <w:rFonts w:ascii="宋体" w:hAnsi="宋体" w:eastAsia="宋体" w:cs="宋体"/>
          <w:color w:val="000000"/>
        </w:rPr>
        <w:t>进入宿主细胞后，利用自身原料和酶完成自我复制</w:t>
      </w:r>
    </w:p>
    <w:p w14:paraId="4FD1EC07">
      <w:pPr>
        <w:spacing w:line="360" w:lineRule="auto"/>
        <w:jc w:val="left"/>
        <w:textAlignment w:val="center"/>
        <w:rPr>
          <w:color w:val="000000"/>
        </w:rPr>
      </w:pPr>
      <w:r>
        <w:rPr>
          <w:color w:val="000000"/>
        </w:rPr>
        <w:t xml:space="preserve">D. </w:t>
      </w:r>
      <w:r>
        <w:rPr>
          <w:rFonts w:ascii="宋体" w:hAnsi="宋体" w:eastAsia="宋体" w:cs="宋体"/>
          <w:color w:val="000000"/>
        </w:rPr>
        <w:t>烟草花叶病毒实验中，以病毒颗粒的</w:t>
      </w:r>
      <w:r>
        <w:rPr>
          <w:rFonts w:ascii="Times New Roman" w:hAnsi="Times New Roman" w:eastAsia="Times New Roman" w:cs="Times New Roman"/>
          <w:color w:val="000000"/>
        </w:rPr>
        <w:t>RNA</w:t>
      </w:r>
      <w:r>
        <w:rPr>
          <w:rFonts w:ascii="宋体" w:hAnsi="宋体" w:eastAsia="宋体" w:cs="宋体"/>
          <w:color w:val="000000"/>
        </w:rPr>
        <w:t>和蛋白质互为对照进行侵染，结果发现自变量</w:t>
      </w:r>
      <w:r>
        <w:rPr>
          <w:rFonts w:ascii="Times New Roman" w:hAnsi="Times New Roman" w:eastAsia="Times New Roman" w:cs="Times New Roman"/>
          <w:color w:val="000000"/>
        </w:rPr>
        <w:t>RNA</w:t>
      </w:r>
      <w:r>
        <w:rPr>
          <w:rFonts w:ascii="宋体" w:hAnsi="宋体" w:eastAsia="宋体" w:cs="宋体"/>
          <w:color w:val="000000"/>
        </w:rPr>
        <w:t>分子可使烟草出现花叶病斑性状</w:t>
      </w:r>
    </w:p>
    <w:p w14:paraId="6FA3BDD5">
      <w:pPr>
        <w:spacing w:line="360" w:lineRule="auto"/>
        <w:jc w:val="left"/>
        <w:textAlignment w:val="center"/>
        <w:rPr>
          <w:color w:val="000000"/>
        </w:rPr>
      </w:pPr>
      <w:r>
        <w:rPr>
          <w:color w:val="000000"/>
        </w:rPr>
        <w:t xml:space="preserve">6. </w:t>
      </w:r>
      <w:r>
        <w:rPr>
          <w:rFonts w:ascii="宋体" w:hAnsi="宋体" w:eastAsia="宋体" w:cs="宋体"/>
          <w:color w:val="000000"/>
        </w:rPr>
        <w:t>癌症的发生涉及原癌基因和抑癌基因一系列遗传或表观遗传的变化，最终导致细胞不可控的增殖。下列叙述错误的是（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080E34">
      <w:pPr>
        <w:spacing w:line="360" w:lineRule="auto"/>
        <w:jc w:val="left"/>
        <w:textAlignment w:val="center"/>
        <w:rPr>
          <w:color w:val="000000"/>
        </w:rPr>
      </w:pPr>
      <w:r>
        <w:rPr>
          <w:color w:val="000000"/>
        </w:rPr>
        <w:t xml:space="preserve">A. </w:t>
      </w:r>
      <w:r>
        <w:rPr>
          <w:rFonts w:ascii="宋体" w:hAnsi="宋体" w:eastAsia="宋体" w:cs="宋体"/>
          <w:color w:val="000000"/>
        </w:rPr>
        <w:t>在膀胱癌患者中，发现原癌基因</w:t>
      </w:r>
      <w:r>
        <w:rPr>
          <w:rFonts w:ascii="Times New Roman" w:hAnsi="Times New Roman" w:eastAsia="Times New Roman" w:cs="Times New Roman"/>
          <w:i/>
          <w:color w:val="000000"/>
        </w:rPr>
        <w:t>H-ras</w:t>
      </w:r>
      <w:r>
        <w:rPr>
          <w:rFonts w:ascii="宋体" w:hAnsi="宋体" w:eastAsia="宋体" w:cs="宋体"/>
          <w:color w:val="000000"/>
        </w:rPr>
        <w:t>所编码蛋白质的第十二位氨基酸由甘氨酸变为缬氨酸，表明基因突变可导致癌变</w:t>
      </w:r>
    </w:p>
    <w:p w14:paraId="5714E4DB">
      <w:pPr>
        <w:spacing w:line="360" w:lineRule="auto"/>
        <w:jc w:val="left"/>
        <w:textAlignment w:val="center"/>
        <w:rPr>
          <w:color w:val="000000"/>
        </w:rPr>
      </w:pPr>
      <w:r>
        <w:rPr>
          <w:color w:val="000000"/>
        </w:rPr>
        <w:t xml:space="preserve">B. </w:t>
      </w:r>
      <w:r>
        <w:rPr>
          <w:rFonts w:ascii="宋体" w:hAnsi="宋体" w:eastAsia="宋体" w:cs="宋体"/>
          <w:color w:val="000000"/>
        </w:rPr>
        <w:t>在肾母细胞瘤患者中，发现抑癌基因</w:t>
      </w:r>
      <w:r>
        <w:rPr>
          <w:rFonts w:ascii="Times New Roman" w:hAnsi="Times New Roman" w:eastAsia="Times New Roman" w:cs="Times New Roman"/>
          <w:i/>
          <w:color w:val="000000"/>
        </w:rPr>
        <w:t>WT1</w:t>
      </w:r>
      <w:r>
        <w:rPr>
          <w:rFonts w:ascii="宋体" w:hAnsi="宋体" w:eastAsia="宋体" w:cs="宋体"/>
          <w:color w:val="000000"/>
        </w:rPr>
        <w:t>的高度甲基化抑制了基因的表达，表明表观遗传变异可导致癌变</w:t>
      </w:r>
    </w:p>
    <w:p w14:paraId="6571282F">
      <w:pPr>
        <w:spacing w:line="360" w:lineRule="auto"/>
        <w:jc w:val="left"/>
        <w:textAlignment w:val="center"/>
        <w:rPr>
          <w:color w:val="000000"/>
        </w:rPr>
      </w:pPr>
      <w:r>
        <w:rPr>
          <w:color w:val="000000"/>
        </w:rPr>
        <w:t xml:space="preserve">C. </w:t>
      </w:r>
      <w:r>
        <w:rPr>
          <w:rFonts w:ascii="宋体" w:hAnsi="宋体" w:eastAsia="宋体" w:cs="宋体"/>
          <w:color w:val="000000"/>
        </w:rPr>
        <w:t>在神经母细胞瘤患者中，发现原癌基因</w:t>
      </w:r>
      <w:r>
        <w:rPr>
          <w:rFonts w:ascii="Times New Roman" w:hAnsi="Times New Roman" w:eastAsia="Times New Roman" w:cs="Times New Roman"/>
          <w:i/>
          <w:color w:val="000000"/>
        </w:rPr>
        <w:t>N-myc</w:t>
      </w:r>
      <w:r>
        <w:rPr>
          <w:rFonts w:ascii="宋体" w:hAnsi="宋体" w:eastAsia="宋体" w:cs="宋体"/>
          <w:color w:val="000000"/>
        </w:rPr>
        <w:t>发生异常扩增，基因数目增加，表明染色体变异可导致癌变</w:t>
      </w:r>
    </w:p>
    <w:p w14:paraId="09BD5E20">
      <w:pPr>
        <w:spacing w:line="360" w:lineRule="auto"/>
        <w:jc w:val="left"/>
        <w:textAlignment w:val="center"/>
        <w:rPr>
          <w:color w:val="000000"/>
        </w:rPr>
      </w:pPr>
      <w:r>
        <w:rPr>
          <w:color w:val="000000"/>
        </w:rPr>
        <w:t xml:space="preserve">D. </w:t>
      </w:r>
      <w:r>
        <w:rPr>
          <w:rFonts w:ascii="宋体" w:hAnsi="宋体" w:eastAsia="宋体" w:cs="宋体"/>
          <w:color w:val="000000"/>
        </w:rPr>
        <w:t>在慢性髓细胞性白血病患者中，发现</w:t>
      </w:r>
      <w:r>
        <w:rPr>
          <w:rFonts w:ascii="Times New Roman" w:hAnsi="Times New Roman" w:eastAsia="Times New Roman" w:cs="Times New Roman"/>
          <w:color w:val="000000"/>
        </w:rPr>
        <w:t>9</w:t>
      </w:r>
      <w:r>
        <w:rPr>
          <w:rFonts w:ascii="宋体" w:hAnsi="宋体" w:eastAsia="宋体" w:cs="宋体"/>
          <w:color w:val="000000"/>
        </w:rPr>
        <w:t>号和</w:t>
      </w:r>
      <w:r>
        <w:rPr>
          <w:rFonts w:ascii="Times New Roman" w:hAnsi="Times New Roman" w:eastAsia="Times New Roman" w:cs="Times New Roman"/>
          <w:color w:val="000000"/>
        </w:rPr>
        <w:t>22</w:t>
      </w:r>
      <w:r>
        <w:rPr>
          <w:rFonts w:ascii="宋体" w:hAnsi="宋体" w:eastAsia="宋体" w:cs="宋体"/>
          <w:color w:val="000000"/>
        </w:rPr>
        <w:t>号染色体互换片段，原癌基因</w:t>
      </w:r>
      <w:r>
        <w:rPr>
          <w:rFonts w:ascii="Times New Roman" w:hAnsi="Times New Roman" w:eastAsia="Times New Roman" w:cs="Times New Roman"/>
          <w:i/>
          <w:color w:val="000000"/>
        </w:rPr>
        <w:t>abl</w:t>
      </w:r>
      <w:r>
        <w:rPr>
          <w:rFonts w:ascii="宋体" w:hAnsi="宋体" w:eastAsia="宋体" w:cs="宋体"/>
          <w:color w:val="000000"/>
        </w:rPr>
        <w:t>过度表达，表明基因重组可导致癌变</w:t>
      </w:r>
    </w:p>
    <w:p w14:paraId="3A82144F">
      <w:pPr>
        <w:spacing w:line="360" w:lineRule="auto"/>
        <w:jc w:val="left"/>
        <w:textAlignment w:val="center"/>
        <w:rPr>
          <w:color w:val="000000"/>
        </w:rPr>
      </w:pPr>
      <w:r>
        <w:rPr>
          <w:color w:val="000000"/>
        </w:rPr>
        <w:t xml:space="preserve">7. </w:t>
      </w:r>
      <w:r>
        <w:rPr>
          <w:rFonts w:ascii="宋体" w:hAnsi="宋体" w:eastAsia="宋体" w:cs="宋体"/>
          <w:color w:val="000000"/>
        </w:rPr>
        <w:t>青藏高原隆升引起的生态地理隔离促进了物种的形成。该地区某植物不同区域的两个种群，进化过程中出现了花期等性状的分化，种群甲花期结束约</w:t>
      </w:r>
      <w:r>
        <w:rPr>
          <w:rFonts w:ascii="Times New Roman" w:hAnsi="Times New Roman" w:eastAsia="Times New Roman" w:cs="Times New Roman"/>
          <w:color w:val="000000"/>
        </w:rPr>
        <w:t>20</w:t>
      </w:r>
      <w:r>
        <w:rPr>
          <w:rFonts w:ascii="宋体" w:hAnsi="宋体" w:eastAsia="宋体" w:cs="宋体"/>
          <w:color w:val="000000"/>
        </w:rPr>
        <w:t>天后，种群乙才开始开花，研究发现两者间人工授粉不能形成有活力的种子。下列叙述错误的是（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5671F6">
      <w:pPr>
        <w:spacing w:line="360" w:lineRule="auto"/>
        <w:jc w:val="left"/>
        <w:textAlignment w:val="center"/>
        <w:rPr>
          <w:color w:val="000000"/>
        </w:rPr>
      </w:pPr>
      <w:r>
        <w:rPr>
          <w:color w:val="000000"/>
        </w:rPr>
        <w:t xml:space="preserve">A. </w:t>
      </w:r>
      <w:r>
        <w:rPr>
          <w:rFonts w:ascii="宋体" w:hAnsi="宋体" w:eastAsia="宋体" w:cs="宋体"/>
          <w:color w:val="000000"/>
        </w:rPr>
        <w:t>花期隔离标志着两个种群间已出现了物种的分化</w:t>
      </w:r>
    </w:p>
    <w:p w14:paraId="5AC86A5F">
      <w:pPr>
        <w:spacing w:line="360" w:lineRule="auto"/>
        <w:jc w:val="left"/>
        <w:textAlignment w:val="center"/>
        <w:rPr>
          <w:color w:val="000000"/>
        </w:rPr>
      </w:pPr>
      <w:r>
        <w:rPr>
          <w:color w:val="000000"/>
        </w:rPr>
        <w:t xml:space="preserve">B. </w:t>
      </w:r>
      <w:r>
        <w:rPr>
          <w:rFonts w:ascii="宋体" w:hAnsi="宋体" w:eastAsia="宋体" w:cs="宋体"/>
          <w:color w:val="000000"/>
        </w:rPr>
        <w:t>花期隔离进一步增大了种群甲和乙的基因库差异</w:t>
      </w:r>
    </w:p>
    <w:p w14:paraId="16BE0060">
      <w:pPr>
        <w:spacing w:line="360" w:lineRule="auto"/>
        <w:jc w:val="left"/>
        <w:textAlignment w:val="center"/>
        <w:rPr>
          <w:color w:val="000000"/>
        </w:rPr>
      </w:pPr>
      <w:r>
        <w:rPr>
          <w:color w:val="000000"/>
        </w:rPr>
        <w:t xml:space="preserve">C. </w:t>
      </w:r>
      <w:r>
        <w:rPr>
          <w:rFonts w:ascii="宋体" w:hAnsi="宋体" w:eastAsia="宋体" w:cs="宋体"/>
          <w:color w:val="000000"/>
        </w:rPr>
        <w:t>地理隔离和花期隔离限制了两种群间的基因交流</w:t>
      </w:r>
    </w:p>
    <w:p w14:paraId="592B8531">
      <w:pPr>
        <w:spacing w:line="360" w:lineRule="auto"/>
        <w:jc w:val="left"/>
        <w:textAlignment w:val="center"/>
        <w:rPr>
          <w:color w:val="000000"/>
        </w:rPr>
      </w:pPr>
      <w:r>
        <w:rPr>
          <w:color w:val="000000"/>
        </w:rPr>
        <w:t xml:space="preserve">D. </w:t>
      </w:r>
      <w:r>
        <w:rPr>
          <w:rFonts w:ascii="宋体" w:hAnsi="宋体" w:eastAsia="宋体" w:cs="宋体"/>
          <w:color w:val="000000"/>
        </w:rPr>
        <w:t>物种形成过程实质上是种间生殖隔离建立的过程</w:t>
      </w:r>
    </w:p>
    <w:p w14:paraId="674BECFC">
      <w:pPr>
        <w:spacing w:line="360" w:lineRule="auto"/>
        <w:jc w:val="left"/>
        <w:textAlignment w:val="center"/>
        <w:rPr>
          <w:color w:val="000000"/>
        </w:rPr>
      </w:pPr>
      <w:r>
        <w:rPr>
          <w:color w:val="000000"/>
        </w:rPr>
        <w:t xml:space="preserve">8. </w:t>
      </w:r>
      <w:r>
        <w:rPr>
          <w:rFonts w:ascii="宋体" w:hAnsi="宋体" w:eastAsia="宋体" w:cs="宋体"/>
          <w:color w:val="000000"/>
        </w:rPr>
        <w:t>条件反射的建立提高了人和动物对外界复杂环境的适应能力，是人和高等动物生存必不可少的学习过程。下列叙述正确的是（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7192ED">
      <w:pPr>
        <w:spacing w:line="360" w:lineRule="auto"/>
        <w:jc w:val="left"/>
        <w:textAlignment w:val="center"/>
        <w:rPr>
          <w:color w:val="000000"/>
        </w:rPr>
      </w:pPr>
      <w:r>
        <w:rPr>
          <w:color w:val="000000"/>
        </w:rPr>
        <w:t xml:space="preserve">A. </w:t>
      </w:r>
      <w:r>
        <w:rPr>
          <w:rFonts w:ascii="宋体" w:hAnsi="宋体" w:eastAsia="宋体" w:cs="宋体"/>
          <w:color w:val="000000"/>
        </w:rPr>
        <w:t>实验犬看到盆中的肉时唾液分泌增加是先天具有的非条件反射</w:t>
      </w:r>
    </w:p>
    <w:p w14:paraId="17DC6143">
      <w:pPr>
        <w:spacing w:line="360" w:lineRule="auto"/>
        <w:jc w:val="left"/>
        <w:textAlignment w:val="center"/>
        <w:rPr>
          <w:color w:val="000000"/>
        </w:rPr>
      </w:pPr>
      <w:r>
        <w:rPr>
          <w:color w:val="000000"/>
        </w:rPr>
        <w:t xml:space="preserve">B. </w:t>
      </w:r>
      <w:r>
        <w:rPr>
          <w:rFonts w:ascii="宋体" w:hAnsi="宋体" w:eastAsia="宋体" w:cs="宋体"/>
          <w:color w:val="000000"/>
        </w:rPr>
        <w:t>有人听到</w:t>
      </w:r>
      <w:r>
        <w:rPr>
          <w:rFonts w:ascii="Times New Roman" w:hAnsi="Times New Roman" w:eastAsia="Times New Roman" w:cs="Times New Roman"/>
          <w:color w:val="000000"/>
        </w:rPr>
        <w:t>“</w:t>
      </w:r>
      <w:r>
        <w:rPr>
          <w:rFonts w:ascii="宋体" w:hAnsi="宋体" w:eastAsia="宋体" w:cs="宋体"/>
          <w:color w:val="000000"/>
        </w:rPr>
        <w:t>酸梅</w:t>
      </w:r>
      <w:r>
        <w:rPr>
          <w:rFonts w:ascii="Times New Roman" w:hAnsi="Times New Roman" w:eastAsia="Times New Roman" w:cs="Times New Roman"/>
          <w:color w:val="000000"/>
        </w:rPr>
        <w:t>”</w:t>
      </w:r>
      <w:r>
        <w:rPr>
          <w:rFonts w:ascii="宋体" w:hAnsi="宋体" w:eastAsia="宋体" w:cs="宋体"/>
          <w:color w:val="000000"/>
        </w:rPr>
        <w:t>有止渴作用是条件反射，与大脑皮层言语区的</w:t>
      </w:r>
      <w:r>
        <w:rPr>
          <w:rFonts w:ascii="Times New Roman" w:hAnsi="Times New Roman" w:eastAsia="Times New Roman" w:cs="Times New Roman"/>
          <w:color w:val="000000"/>
        </w:rPr>
        <w:t>S</w:t>
      </w:r>
      <w:r>
        <w:rPr>
          <w:rFonts w:ascii="宋体" w:hAnsi="宋体" w:eastAsia="宋体" w:cs="宋体"/>
          <w:color w:val="000000"/>
        </w:rPr>
        <w:t>区有关</w:t>
      </w:r>
    </w:p>
    <w:p w14:paraId="61ED1F35">
      <w:pPr>
        <w:spacing w:line="360" w:lineRule="auto"/>
        <w:jc w:val="left"/>
        <w:textAlignment w:val="center"/>
        <w:rPr>
          <w:color w:val="000000"/>
        </w:rPr>
      </w:pPr>
      <w:r>
        <w:rPr>
          <w:color w:val="000000"/>
        </w:rPr>
        <w:t xml:space="preserve">C. </w:t>
      </w:r>
      <w:r>
        <w:rPr>
          <w:rFonts w:ascii="宋体" w:hAnsi="宋体" w:eastAsia="宋体" w:cs="宋体"/>
          <w:color w:val="000000"/>
        </w:rPr>
        <w:t>条件反射的消退是由于在中枢神经系统内产生了抑制性效应的结果</w:t>
      </w:r>
    </w:p>
    <w:p w14:paraId="2E25596D">
      <w:pPr>
        <w:spacing w:line="360" w:lineRule="auto"/>
        <w:jc w:val="left"/>
        <w:textAlignment w:val="center"/>
        <w:rPr>
          <w:color w:val="000000"/>
        </w:rPr>
      </w:pPr>
      <w:r>
        <w:rPr>
          <w:color w:val="000000"/>
        </w:rPr>
        <w:t xml:space="preserve">D. </w:t>
      </w:r>
      <w:r>
        <w:rPr>
          <w:rFonts w:ascii="宋体" w:hAnsi="宋体" w:eastAsia="宋体" w:cs="宋体"/>
          <w:color w:val="000000"/>
        </w:rPr>
        <w:t>条件反射的建立需要大脑皮层参与，条件反射的消退不需要大脑皮层参与</w:t>
      </w:r>
    </w:p>
    <w:p w14:paraId="3A4D1195">
      <w:pPr>
        <w:spacing w:line="360" w:lineRule="auto"/>
        <w:jc w:val="left"/>
        <w:textAlignment w:val="center"/>
        <w:rPr>
          <w:color w:val="000000"/>
        </w:rPr>
      </w:pPr>
      <w:r>
        <w:rPr>
          <w:color w:val="000000"/>
        </w:rPr>
        <w:t xml:space="preserve">9. </w:t>
      </w:r>
      <w:r>
        <w:rPr>
          <w:rFonts w:ascii="宋体" w:hAnsi="宋体" w:eastAsia="宋体" w:cs="宋体"/>
          <w:color w:val="000000"/>
        </w:rPr>
        <w:t>图甲是记录蛙坐骨神经动作电位的实验示意图。在图示位置给予一个适宜电刺激，可通过电极</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在电位记录仪上记录到如图乙所示的电位变化。如果在电极</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之间的</w:t>
      </w:r>
      <w:r>
        <w:rPr>
          <w:rFonts w:ascii="Times New Roman" w:hAnsi="Times New Roman" w:eastAsia="Times New Roman" w:cs="Times New Roman"/>
          <w:color w:val="000000"/>
        </w:rPr>
        <w:t>M</w:t>
      </w:r>
      <w:r>
        <w:rPr>
          <w:rFonts w:ascii="宋体" w:hAnsi="宋体" w:eastAsia="宋体" w:cs="宋体"/>
          <w:color w:val="000000"/>
        </w:rPr>
        <w:t>点阻断神经动作电位的传导，给予同样的电刺激时记录到的电位变化图是（</w:t>
      </w:r>
      <w:r>
        <w:rPr>
          <w:rFonts w:ascii="Times New Roman" w:hAnsi="Times New Roman" w:eastAsia="Times New Roman" w:cs="Times New Roman"/>
          <w:color w:val="000000"/>
        </w:rPr>
        <w:t xml:space="preserve">    </w:t>
      </w:r>
      <w:r>
        <w:rPr>
          <w:rFonts w:ascii="宋体" w:hAnsi="宋体" w:eastAsia="宋体" w:cs="宋体"/>
          <w:color w:val="000000"/>
        </w:rPr>
        <w:t>）</w:t>
      </w:r>
    </w:p>
    <w:p w14:paraId="1ACD16CC">
      <w:pPr>
        <w:spacing w:line="360" w:lineRule="auto"/>
        <w:jc w:val="left"/>
        <w:textAlignment w:val="center"/>
        <w:rPr>
          <w:color w:val="000000"/>
        </w:rPr>
      </w:pPr>
      <w:r>
        <w:rPr>
          <w:color w:val="000000"/>
        </w:rPr>
        <w:drawing>
          <wp:inline distT="0" distB="0" distL="114300" distR="114300">
            <wp:extent cx="431482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14825" cy="1009650"/>
                    </a:xfrm>
                    <a:prstGeom prst="rect">
                      <a:avLst/>
                    </a:prstGeom>
                  </pic:spPr>
                </pic:pic>
              </a:graphicData>
            </a:graphic>
          </wp:inline>
        </w:drawing>
      </w:r>
    </w:p>
    <w:p w14:paraId="6253DF1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38200" cy="457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38200" cy="457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90575" cy="428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90575" cy="428625"/>
                    </a:xfrm>
                    <a:prstGeom prst="rect">
                      <a:avLst/>
                    </a:prstGeom>
                  </pic:spPr>
                </pic:pic>
              </a:graphicData>
            </a:graphic>
          </wp:inline>
        </w:drawing>
      </w:r>
    </w:p>
    <w:p w14:paraId="225997B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771525" cy="276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276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781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781050"/>
                    </a:xfrm>
                    <a:prstGeom prst="rect">
                      <a:avLst/>
                    </a:prstGeom>
                  </pic:spPr>
                </pic:pic>
              </a:graphicData>
            </a:graphic>
          </wp:inline>
        </w:drawing>
      </w:r>
    </w:p>
    <w:p w14:paraId="7F0D6E8F">
      <w:pPr>
        <w:spacing w:line="360" w:lineRule="auto"/>
        <w:jc w:val="left"/>
        <w:textAlignment w:val="center"/>
        <w:rPr>
          <w:color w:val="000000"/>
        </w:rPr>
      </w:pPr>
      <w:r>
        <w:rPr>
          <w:color w:val="000000"/>
        </w:rPr>
        <w:t xml:space="preserve">10. </w:t>
      </w:r>
      <w:r>
        <w:rPr>
          <w:rFonts w:ascii="宋体" w:hAnsi="宋体" w:eastAsia="宋体" w:cs="宋体"/>
          <w:color w:val="000000"/>
        </w:rPr>
        <w:t>高原大气中氧含量较低，长期居住在低海拔地区的人进入高原后，血液中的红细胞数量和血红蛋白浓度会显著升高，从而提高血液的携氧能力。此过程主要与一种激素</w:t>
      </w:r>
      <w:r>
        <w:rPr>
          <w:rFonts w:ascii="Times New Roman" w:hAnsi="Times New Roman" w:eastAsia="Times New Roman" w:cs="Times New Roman"/>
          <w:color w:val="000000"/>
        </w:rPr>
        <w:t>——</w:t>
      </w:r>
      <w:r>
        <w:rPr>
          <w:rFonts w:ascii="宋体" w:hAnsi="宋体" w:eastAsia="宋体" w:cs="宋体"/>
          <w:color w:val="000000"/>
        </w:rPr>
        <w:t>促红细胞生成素（</w:t>
      </w:r>
      <w:r>
        <w:rPr>
          <w:rFonts w:ascii="Times New Roman" w:hAnsi="Times New Roman" w:eastAsia="Times New Roman" w:cs="Times New Roman"/>
          <w:color w:val="000000"/>
        </w:rPr>
        <w:t>EPO</w:t>
      </w:r>
      <w:r>
        <w:rPr>
          <w:rFonts w:ascii="宋体" w:hAnsi="宋体" w:eastAsia="宋体" w:cs="宋体"/>
          <w:color w:val="000000"/>
        </w:rPr>
        <w:t>）有关，该激素是一种糖蛋白。下列叙述错误的是（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C253B9">
      <w:pPr>
        <w:spacing w:line="360" w:lineRule="auto"/>
        <w:jc w:val="left"/>
        <w:textAlignment w:val="center"/>
        <w:rPr>
          <w:color w:val="000000"/>
        </w:rPr>
      </w:pPr>
      <w:r>
        <w:rPr>
          <w:color w:val="000000"/>
        </w:rPr>
        <w:t xml:space="preserve">A. </w:t>
      </w:r>
      <w:r>
        <w:rPr>
          <w:rFonts w:ascii="宋体" w:hAnsi="宋体" w:eastAsia="宋体" w:cs="宋体"/>
          <w:color w:val="000000"/>
        </w:rPr>
        <w:t>低氧刺激可以增加人体内</w:t>
      </w:r>
      <w:r>
        <w:rPr>
          <w:rFonts w:ascii="Times New Roman" w:hAnsi="Times New Roman" w:eastAsia="Times New Roman" w:cs="Times New Roman"/>
          <w:color w:val="000000"/>
        </w:rPr>
        <w:t>EPO</w:t>
      </w:r>
      <w:r>
        <w:rPr>
          <w:rFonts w:ascii="宋体" w:hAnsi="宋体" w:eastAsia="宋体" w:cs="宋体"/>
          <w:color w:val="000000"/>
        </w:rPr>
        <w:t>的生成，进而增强造血功能</w:t>
      </w:r>
    </w:p>
    <w:p w14:paraId="2C1280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EPO</w:t>
      </w:r>
      <w:r>
        <w:rPr>
          <w:rFonts w:ascii="宋体" w:hAnsi="宋体" w:eastAsia="宋体" w:cs="宋体"/>
          <w:color w:val="000000"/>
        </w:rPr>
        <w:t>能提高靶细胞血红蛋白基因的表达并促进红细胞成熟</w:t>
      </w:r>
    </w:p>
    <w:p w14:paraId="15A8A0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EPO</w:t>
      </w:r>
      <w:r>
        <w:rPr>
          <w:rFonts w:ascii="宋体" w:hAnsi="宋体" w:eastAsia="宋体" w:cs="宋体"/>
          <w:color w:val="000000"/>
        </w:rPr>
        <w:t>是构成红细胞膜的重要成分，能增强膜对氧的通透性</w:t>
      </w:r>
    </w:p>
    <w:p w14:paraId="102363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EPO</w:t>
      </w:r>
      <w:r>
        <w:rPr>
          <w:rFonts w:ascii="宋体" w:hAnsi="宋体" w:eastAsia="宋体" w:cs="宋体"/>
          <w:color w:val="000000"/>
        </w:rPr>
        <w:t>能与造血细胞膜上的特异性受体结合并启动信号转导</w:t>
      </w:r>
    </w:p>
    <w:p w14:paraId="0D5F1BB7">
      <w:pPr>
        <w:spacing w:line="360" w:lineRule="auto"/>
        <w:jc w:val="left"/>
        <w:textAlignment w:val="center"/>
        <w:rPr>
          <w:color w:val="000000"/>
        </w:rPr>
      </w:pPr>
      <w:r>
        <w:rPr>
          <w:color w:val="000000"/>
        </w:rPr>
        <w:t xml:space="preserve">11. </w:t>
      </w:r>
      <w:r>
        <w:rPr>
          <w:rFonts w:ascii="宋体" w:hAnsi="宋体" w:eastAsia="宋体" w:cs="宋体"/>
          <w:color w:val="000000"/>
        </w:rPr>
        <w:t>乙脑病毒进入机体后可穿过血脑屏障侵入脑组织细胞并增殖，使机体出现昏睡、抽搐等症状。下列叙述错误的是（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A59FA1">
      <w:pPr>
        <w:spacing w:line="360" w:lineRule="auto"/>
        <w:jc w:val="left"/>
        <w:textAlignment w:val="center"/>
        <w:rPr>
          <w:color w:val="000000"/>
        </w:rPr>
      </w:pPr>
      <w:r>
        <w:rPr>
          <w:color w:val="000000"/>
        </w:rPr>
        <w:t xml:space="preserve">A. </w:t>
      </w:r>
      <w:r>
        <w:rPr>
          <w:rFonts w:ascii="宋体" w:hAnsi="宋体" w:eastAsia="宋体" w:cs="宋体"/>
          <w:color w:val="000000"/>
        </w:rPr>
        <w:t>细胞毒性</w:t>
      </w:r>
      <w:r>
        <w:rPr>
          <w:rFonts w:ascii="Times New Roman" w:hAnsi="Times New Roman" w:eastAsia="Times New Roman" w:cs="Times New Roman"/>
          <w:color w:val="000000"/>
        </w:rPr>
        <w:t>T</w:t>
      </w:r>
      <w:r>
        <w:rPr>
          <w:rFonts w:ascii="宋体" w:hAnsi="宋体" w:eastAsia="宋体" w:cs="宋体"/>
          <w:color w:val="000000"/>
        </w:rPr>
        <w:t>细胞被抗原呈递细胞和辅助性</w:t>
      </w:r>
      <w:r>
        <w:rPr>
          <w:rFonts w:ascii="Times New Roman" w:hAnsi="Times New Roman" w:eastAsia="Times New Roman" w:cs="Times New Roman"/>
          <w:color w:val="000000"/>
        </w:rPr>
        <w:t>T</w:t>
      </w:r>
      <w:r>
        <w:rPr>
          <w:rFonts w:ascii="宋体" w:hAnsi="宋体" w:eastAsia="宋体" w:cs="宋体"/>
          <w:color w:val="000000"/>
        </w:rPr>
        <w:t>细胞分泌的细胞因子激活，识别并裂解乙脑病毒</w:t>
      </w:r>
    </w:p>
    <w:p w14:paraId="2FD3CCE5">
      <w:pPr>
        <w:spacing w:line="360" w:lineRule="auto"/>
        <w:jc w:val="left"/>
        <w:textAlignment w:val="center"/>
        <w:rPr>
          <w:color w:val="000000"/>
        </w:rPr>
      </w:pPr>
      <w:r>
        <w:rPr>
          <w:color w:val="000000"/>
        </w:rPr>
        <w:t xml:space="preserve">B. </w:t>
      </w:r>
      <w:r>
        <w:rPr>
          <w:rFonts w:ascii="宋体" w:hAnsi="宋体" w:eastAsia="宋体" w:cs="宋体"/>
          <w:color w:val="000000"/>
        </w:rPr>
        <w:t>吞噬细胞表面受体识别乙脑病毒表面特定蛋白，通过内吞形成吞噬溶酶体消化降解病毒</w:t>
      </w:r>
    </w:p>
    <w:p w14:paraId="3306306B">
      <w:pPr>
        <w:spacing w:line="360" w:lineRule="auto"/>
        <w:jc w:val="left"/>
        <w:textAlignment w:val="center"/>
        <w:rPr>
          <w:color w:val="000000"/>
        </w:rPr>
      </w:pPr>
      <w:r>
        <w:rPr>
          <w:color w:val="000000"/>
        </w:rPr>
        <w:t xml:space="preserve">C. </w:t>
      </w:r>
      <w:r>
        <w:rPr>
          <w:rFonts w:ascii="宋体" w:hAnsi="宋体" w:eastAsia="宋体" w:cs="宋体"/>
          <w:color w:val="000000"/>
        </w:rPr>
        <w:t>浆细胞分泌的抗体随体液循环并与乙脑病毒结合，抑制该病毒的增殖并发挥抗感染作用</w:t>
      </w:r>
    </w:p>
    <w:p w14:paraId="55BD1209">
      <w:pPr>
        <w:spacing w:line="360" w:lineRule="auto"/>
        <w:jc w:val="left"/>
        <w:textAlignment w:val="center"/>
        <w:rPr>
          <w:color w:val="000000"/>
        </w:rPr>
      </w:pPr>
      <w:r>
        <w:rPr>
          <w:color w:val="000000"/>
        </w:rPr>
        <w:t xml:space="preserve">D. </w:t>
      </w:r>
      <w:r>
        <w:rPr>
          <w:rFonts w:ascii="宋体" w:hAnsi="宋体" w:eastAsia="宋体" w:cs="宋体"/>
          <w:color w:val="000000"/>
        </w:rPr>
        <w:t>接种乙脑疫苗可刺激机体产生特异性抗体、记忆</w:t>
      </w:r>
      <w:r>
        <w:rPr>
          <w:rFonts w:ascii="Times New Roman" w:hAnsi="Times New Roman" w:eastAsia="Times New Roman" w:cs="Times New Roman"/>
          <w:color w:val="000000"/>
        </w:rPr>
        <w:t>B</w:t>
      </w:r>
      <w:r>
        <w:rPr>
          <w:rFonts w:ascii="宋体" w:hAnsi="宋体" w:eastAsia="宋体" w:cs="宋体"/>
          <w:color w:val="000000"/>
        </w:rPr>
        <w:t>细胞和记忆</w:t>
      </w:r>
      <w:r>
        <w:rPr>
          <w:rFonts w:ascii="Times New Roman" w:hAnsi="Times New Roman" w:eastAsia="Times New Roman" w:cs="Times New Roman"/>
          <w:color w:val="000000"/>
        </w:rPr>
        <w:t>T</w:t>
      </w:r>
      <w:r>
        <w:rPr>
          <w:rFonts w:ascii="宋体" w:hAnsi="宋体" w:eastAsia="宋体" w:cs="宋体"/>
          <w:color w:val="000000"/>
        </w:rPr>
        <w:t>细胞，预防乙脑病毒的感染</w:t>
      </w:r>
    </w:p>
    <w:p w14:paraId="10591F4C">
      <w:pPr>
        <w:spacing w:line="360" w:lineRule="auto"/>
        <w:jc w:val="left"/>
        <w:textAlignment w:val="center"/>
        <w:rPr>
          <w:color w:val="000000"/>
        </w:rPr>
      </w:pPr>
      <w:r>
        <w:rPr>
          <w:color w:val="000000"/>
        </w:rPr>
        <w:t xml:space="preserve">12. </w:t>
      </w:r>
      <w:r>
        <w:rPr>
          <w:rFonts w:ascii="宋体" w:hAnsi="宋体" w:eastAsia="宋体" w:cs="宋体"/>
          <w:color w:val="000000"/>
        </w:rPr>
        <w:t>热带雨林是生物多样性最高的陆地生态系统，对调节气候、保持水土、稳定碳氧平衡等起着非常重要的作用。近年来，随着人类活动影响的加剧，热带雨林面积不断减小，引起人们更多的关注和思考。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ADB239">
      <w:pPr>
        <w:spacing w:line="360" w:lineRule="auto"/>
        <w:jc w:val="left"/>
        <w:textAlignment w:val="center"/>
        <w:rPr>
          <w:color w:val="000000"/>
        </w:rPr>
      </w:pPr>
      <w:r>
        <w:rPr>
          <w:color w:val="000000"/>
        </w:rPr>
        <w:t xml:space="preserve">A. </w:t>
      </w:r>
      <w:r>
        <w:rPr>
          <w:rFonts w:ascii="宋体" w:hAnsi="宋体" w:eastAsia="宋体" w:cs="宋体"/>
          <w:color w:val="000000"/>
        </w:rPr>
        <w:t>热带雨林垂直分层较多，一般不发生光竞争</w:t>
      </w:r>
    </w:p>
    <w:p w14:paraId="31A19AF4">
      <w:pPr>
        <w:spacing w:line="360" w:lineRule="auto"/>
        <w:jc w:val="left"/>
        <w:textAlignment w:val="center"/>
        <w:rPr>
          <w:color w:val="000000"/>
        </w:rPr>
      </w:pPr>
      <w:r>
        <w:rPr>
          <w:color w:val="000000"/>
        </w:rPr>
        <w:t xml:space="preserve">B. </w:t>
      </w:r>
      <w:r>
        <w:rPr>
          <w:rFonts w:ascii="宋体" w:hAnsi="宋体" w:eastAsia="宋体" w:cs="宋体"/>
          <w:color w:val="000000"/>
        </w:rPr>
        <w:t>热带雨林水热条件较好，退化后恢复相对较快</w:t>
      </w:r>
    </w:p>
    <w:p w14:paraId="3DCA89A4">
      <w:pPr>
        <w:spacing w:line="360" w:lineRule="auto"/>
        <w:jc w:val="left"/>
        <w:textAlignment w:val="center"/>
        <w:rPr>
          <w:color w:val="000000"/>
        </w:rPr>
      </w:pPr>
      <w:r>
        <w:rPr>
          <w:color w:val="000000"/>
        </w:rPr>
        <w:t xml:space="preserve">C. </w:t>
      </w:r>
      <w:r>
        <w:rPr>
          <w:rFonts w:ascii="宋体" w:hAnsi="宋体" w:eastAsia="宋体" w:cs="宋体"/>
          <w:color w:val="000000"/>
        </w:rPr>
        <w:t>热带雨林林下植物的叶片大或薄、叶绿体颗粒小</w:t>
      </w:r>
    </w:p>
    <w:p w14:paraId="3CAA12D0">
      <w:pPr>
        <w:spacing w:line="360" w:lineRule="auto"/>
        <w:jc w:val="left"/>
        <w:textAlignment w:val="center"/>
        <w:rPr>
          <w:color w:val="000000"/>
        </w:rPr>
      </w:pPr>
      <w:r>
        <w:rPr>
          <w:color w:val="000000"/>
        </w:rPr>
        <w:t xml:space="preserve">D. </w:t>
      </w:r>
      <w:r>
        <w:rPr>
          <w:rFonts w:ascii="宋体" w:hAnsi="宋体" w:eastAsia="宋体" w:cs="宋体"/>
          <w:color w:val="000000"/>
        </w:rPr>
        <w:t>热带雨林物种组成和结构复杂，物质循环相对封闭</w:t>
      </w:r>
    </w:p>
    <w:p w14:paraId="2E5986B4">
      <w:pPr>
        <w:spacing w:line="360" w:lineRule="auto"/>
        <w:jc w:val="left"/>
        <w:textAlignment w:val="center"/>
        <w:rPr>
          <w:color w:val="000000"/>
        </w:rPr>
      </w:pPr>
      <w:r>
        <w:rPr>
          <w:color w:val="000000"/>
        </w:rPr>
        <w:t xml:space="preserve">13. </w:t>
      </w:r>
      <w:r>
        <w:rPr>
          <w:rFonts w:ascii="宋体" w:hAnsi="宋体" w:eastAsia="宋体" w:cs="宋体"/>
          <w:color w:val="000000"/>
        </w:rPr>
        <w:t>土壤镉污染影响粮食生产和食品安全，是人类面临的重要环境问题。种植富集镉的植物可以修复镉污染的土壤。为了筛选这些植物，某科研小组研究了土壤中添加不同浓度镉后植物</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的生长情况，以不添加镉为对照（镉含量</w:t>
      </w:r>
      <w:r>
        <w:rPr>
          <w:rFonts w:ascii="Times New Roman" w:hAnsi="Times New Roman" w:eastAsia="Times New Roman" w:cs="Times New Roman"/>
          <w:color w:val="000000"/>
        </w:rPr>
        <w:t>0.82mg·kg</w:t>
      </w:r>
      <w:r>
        <w:rPr>
          <w:rFonts w:ascii="Times New Roman" w:hAnsi="Times New Roman" w:eastAsia="Times New Roman" w:cs="Times New Roman"/>
          <w:color w:val="000000"/>
          <w:vertAlign w:val="superscript"/>
        </w:rPr>
        <w:t>-1</w:t>
      </w:r>
      <w:r>
        <w:rPr>
          <w:rFonts w:ascii="宋体" w:hAnsi="宋体" w:eastAsia="宋体" w:cs="宋体"/>
          <w:color w:val="000000"/>
        </w:rPr>
        <w:t>）。一段时间后，测量植物的地上、地下生物量和植物体镉含量，结果如下表。下列叙述错误的是（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2"/>
        <w:gridCol w:w="1089"/>
        <w:gridCol w:w="1073"/>
        <w:gridCol w:w="1089"/>
        <w:gridCol w:w="1073"/>
        <w:gridCol w:w="1300"/>
        <w:gridCol w:w="1282"/>
      </w:tblGrid>
      <w:tr w14:paraId="11E8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A2254">
            <w:pPr>
              <w:spacing w:line="360" w:lineRule="auto"/>
              <w:jc w:val="left"/>
              <w:textAlignment w:val="center"/>
              <w:rPr>
                <w:color w:val="000000"/>
              </w:rPr>
            </w:pPr>
            <w:r>
              <w:rPr>
                <w:rFonts w:ascii="宋体" w:hAnsi="宋体" w:eastAsia="宋体" w:cs="宋体"/>
                <w:color w:val="000000"/>
              </w:rPr>
              <w:t>镉浓度（</w:t>
            </w:r>
            <w:r>
              <w:rPr>
                <w:rFonts w:ascii="Times New Roman" w:hAnsi="Times New Roman" w:eastAsia="Times New Roman" w:cs="Times New Roman"/>
                <w:color w:val="000000"/>
              </w:rPr>
              <w:t>mg·kg</w:t>
            </w:r>
            <w:r>
              <w:rPr>
                <w:rFonts w:ascii="Times New Roman" w:hAnsi="Times New Roman" w:eastAsia="Times New Roman" w:cs="Times New Roman"/>
                <w:color w:val="000000"/>
                <w:vertAlign w:val="superscript"/>
              </w:rPr>
              <w:t>-1</w:t>
            </w:r>
            <w:r>
              <w:rPr>
                <w:rFonts w:ascii="宋体" w:hAnsi="宋体" w:eastAsia="宋体" w:cs="宋体"/>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7F3B2">
            <w:pPr>
              <w:spacing w:line="360" w:lineRule="auto"/>
              <w:jc w:val="left"/>
              <w:textAlignment w:val="center"/>
              <w:rPr>
                <w:color w:val="000000"/>
              </w:rPr>
            </w:pPr>
            <w:r>
              <w:rPr>
                <w:rFonts w:ascii="宋体" w:hAnsi="宋体" w:eastAsia="宋体" w:cs="宋体"/>
                <w:color w:val="000000"/>
              </w:rPr>
              <w:t>地上生物量（</w:t>
            </w:r>
            <w:r>
              <w:rPr>
                <w:rFonts w:ascii="Times New Roman" w:hAnsi="Times New Roman" w:eastAsia="Times New Roman" w:cs="Times New Roman"/>
                <w:color w:val="000000"/>
              </w:rPr>
              <w:t>g·m</w:t>
            </w:r>
            <w:r>
              <w:rPr>
                <w:rFonts w:ascii="Times New Roman" w:hAnsi="Times New Roman" w:eastAsia="Times New Roman" w:cs="Times New Roman"/>
                <w:color w:val="000000"/>
                <w:vertAlign w:val="superscript"/>
              </w:rPr>
              <w:t>-2</w:t>
            </w:r>
            <w:r>
              <w:rPr>
                <w:rFonts w:ascii="宋体" w:hAnsi="宋体" w:eastAsia="宋体" w:cs="宋体"/>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295F6">
            <w:pPr>
              <w:spacing w:line="360" w:lineRule="auto"/>
              <w:jc w:val="left"/>
              <w:textAlignment w:val="center"/>
              <w:rPr>
                <w:color w:val="000000"/>
              </w:rPr>
            </w:pPr>
            <w:r>
              <w:rPr>
                <w:rFonts w:ascii="宋体" w:hAnsi="宋体" w:eastAsia="宋体" w:cs="宋体"/>
                <w:color w:val="000000"/>
              </w:rPr>
              <w:t>地下生物量（</w:t>
            </w:r>
            <w:r>
              <w:rPr>
                <w:rFonts w:ascii="Times New Roman" w:hAnsi="Times New Roman" w:eastAsia="Times New Roman" w:cs="Times New Roman"/>
                <w:color w:val="000000"/>
              </w:rPr>
              <w:t>g·m</w:t>
            </w:r>
            <w:r>
              <w:rPr>
                <w:rFonts w:ascii="Times New Roman" w:hAnsi="Times New Roman" w:eastAsia="Times New Roman" w:cs="Times New Roman"/>
                <w:color w:val="000000"/>
                <w:vertAlign w:val="superscript"/>
              </w:rPr>
              <w:t>-2</w:t>
            </w:r>
            <w:r>
              <w:rPr>
                <w:rFonts w:ascii="宋体" w:hAnsi="宋体" w:eastAsia="宋体" w:cs="宋体"/>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1DC64">
            <w:pPr>
              <w:spacing w:line="360" w:lineRule="auto"/>
              <w:jc w:val="left"/>
              <w:textAlignment w:val="center"/>
              <w:rPr>
                <w:color w:val="000000"/>
              </w:rPr>
            </w:pPr>
            <w:r>
              <w:rPr>
                <w:rFonts w:ascii="宋体" w:hAnsi="宋体" w:eastAsia="宋体" w:cs="宋体"/>
                <w:color w:val="000000"/>
              </w:rPr>
              <w:t>植物体镉含量（</w:t>
            </w:r>
            <w:r>
              <w:rPr>
                <w:rFonts w:ascii="Times New Roman" w:hAnsi="Times New Roman" w:eastAsia="Times New Roman" w:cs="Times New Roman"/>
                <w:color w:val="000000"/>
              </w:rPr>
              <w:t>mg·kg</w:t>
            </w:r>
            <w:r>
              <w:rPr>
                <w:rFonts w:ascii="Times New Roman" w:hAnsi="Times New Roman" w:eastAsia="Times New Roman" w:cs="Times New Roman"/>
                <w:color w:val="000000"/>
                <w:vertAlign w:val="superscript"/>
              </w:rPr>
              <w:t>-1</w:t>
            </w:r>
            <w:r>
              <w:rPr>
                <w:rFonts w:ascii="宋体" w:hAnsi="宋体" w:eastAsia="宋体" w:cs="宋体"/>
                <w:color w:val="000000"/>
              </w:rPr>
              <w:t>）</w:t>
            </w:r>
          </w:p>
        </w:tc>
      </w:tr>
      <w:tr w14:paraId="12D8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3DE6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7875E">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63D49">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D7714">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A81D7">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72F66">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5CA7C">
            <w:pPr>
              <w:spacing w:line="360" w:lineRule="auto"/>
              <w:jc w:val="left"/>
              <w:textAlignment w:val="center"/>
              <w:rPr>
                <w:color w:val="000000"/>
              </w:rPr>
            </w:pPr>
            <w:r>
              <w:rPr>
                <w:rFonts w:ascii="宋体" w:hAnsi="宋体" w:eastAsia="宋体" w:cs="宋体"/>
                <w:color w:val="000000"/>
              </w:rPr>
              <w:t>植物</w:t>
            </w:r>
            <w:r>
              <w:rPr>
                <w:rFonts w:ascii="Times New Roman" w:hAnsi="Times New Roman" w:eastAsia="Times New Roman" w:cs="Times New Roman"/>
                <w:color w:val="000000"/>
              </w:rPr>
              <w:t>B</w:t>
            </w:r>
          </w:p>
        </w:tc>
      </w:tr>
      <w:tr w14:paraId="5800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BED88">
            <w:pPr>
              <w:spacing w:line="360" w:lineRule="auto"/>
              <w:jc w:val="left"/>
              <w:textAlignment w:val="center"/>
              <w:rPr>
                <w:color w:val="000000"/>
              </w:rPr>
            </w:pPr>
            <w:r>
              <w:rPr>
                <w:rFonts w:ascii="宋体" w:hAnsi="宋体" w:eastAsia="宋体" w:cs="宋体"/>
                <w:color w:val="000000"/>
              </w:rPr>
              <w:t>对照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ED3B2">
            <w:pPr>
              <w:spacing w:line="360" w:lineRule="auto"/>
              <w:jc w:val="left"/>
              <w:textAlignment w:val="center"/>
              <w:rPr>
                <w:color w:val="000000"/>
              </w:rPr>
            </w:pPr>
            <w:r>
              <w:rPr>
                <w:rFonts w:ascii="Times New Roman" w:hAnsi="Times New Roman" w:eastAsia="Times New Roman" w:cs="Times New Roman"/>
                <w:color w:val="000000"/>
              </w:rPr>
              <w:t>120.7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99C65">
            <w:pPr>
              <w:spacing w:line="360" w:lineRule="auto"/>
              <w:jc w:val="left"/>
              <w:textAlignment w:val="center"/>
              <w:rPr>
                <w:color w:val="000000"/>
              </w:rPr>
            </w:pPr>
            <w:r>
              <w:rPr>
                <w:rFonts w:ascii="Times New Roman" w:hAnsi="Times New Roman" w:eastAsia="Times New Roman" w:cs="Times New Roman"/>
                <w:color w:val="000000"/>
              </w:rPr>
              <w:t>115.1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DD957">
            <w:pPr>
              <w:spacing w:line="360" w:lineRule="auto"/>
              <w:jc w:val="left"/>
              <w:textAlignment w:val="center"/>
              <w:rPr>
                <w:color w:val="000000"/>
              </w:rPr>
            </w:pPr>
            <w:r>
              <w:rPr>
                <w:rFonts w:ascii="Times New Roman" w:hAnsi="Times New Roman" w:eastAsia="Times New Roman" w:cs="Times New Roman"/>
                <w:color w:val="000000"/>
              </w:rPr>
              <w:t>23.5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B0AA8">
            <w:pPr>
              <w:spacing w:line="360" w:lineRule="auto"/>
              <w:jc w:val="left"/>
              <w:textAlignment w:val="center"/>
              <w:rPr>
                <w:color w:val="000000"/>
              </w:rPr>
            </w:pPr>
            <w:r>
              <w:rPr>
                <w:rFonts w:ascii="Times New Roman" w:hAnsi="Times New Roman" w:eastAsia="Times New Roman" w:cs="Times New Roman"/>
                <w:color w:val="000000"/>
              </w:rPr>
              <w:t>18.0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6DDB8">
            <w:pPr>
              <w:spacing w:line="360" w:lineRule="auto"/>
              <w:jc w:val="left"/>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47857">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7</w:t>
            </w:r>
          </w:p>
        </w:tc>
      </w:tr>
      <w:tr w14:paraId="51D5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BC498">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D91F8">
            <w:pPr>
              <w:spacing w:line="360" w:lineRule="auto"/>
              <w:jc w:val="left"/>
              <w:textAlignment w:val="center"/>
              <w:rPr>
                <w:color w:val="000000"/>
              </w:rPr>
            </w:pPr>
            <w:r>
              <w:rPr>
                <w:rFonts w:ascii="Times New Roman" w:hAnsi="Times New Roman" w:eastAsia="Times New Roman" w:cs="Times New Roman"/>
                <w:color w:val="000000"/>
              </w:rPr>
              <w:t>101.6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A7DB0">
            <w:pPr>
              <w:spacing w:line="360" w:lineRule="auto"/>
              <w:jc w:val="left"/>
              <w:textAlignment w:val="center"/>
              <w:rPr>
                <w:color w:val="000000"/>
              </w:rPr>
            </w:pPr>
            <w:r>
              <w:rPr>
                <w:rFonts w:ascii="Times New Roman" w:hAnsi="Times New Roman" w:eastAsia="Times New Roman" w:cs="Times New Roman"/>
                <w:color w:val="000000"/>
              </w:rPr>
              <w:t>42.5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821F9">
            <w:pPr>
              <w:spacing w:line="360" w:lineRule="auto"/>
              <w:jc w:val="left"/>
              <w:textAlignment w:val="center"/>
              <w:rPr>
                <w:color w:val="000000"/>
              </w:rPr>
            </w:pPr>
            <w:r>
              <w:rPr>
                <w:rFonts w:ascii="Times New Roman" w:hAnsi="Times New Roman" w:eastAsia="Times New Roman" w:cs="Times New Roman"/>
                <w:color w:val="000000"/>
              </w:rPr>
              <w:t>15.2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EDC9D">
            <w:pPr>
              <w:spacing w:line="360" w:lineRule="auto"/>
              <w:jc w:val="left"/>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FEFF1">
            <w:pPr>
              <w:spacing w:line="360" w:lineRule="auto"/>
              <w:jc w:val="left"/>
              <w:textAlignment w:val="center"/>
              <w:rPr>
                <w:color w:val="000000"/>
              </w:rPr>
            </w:pPr>
            <w:r>
              <w:rPr>
                <w:rFonts w:ascii="Times New Roman" w:hAnsi="Times New Roman" w:eastAsia="Times New Roman" w:cs="Times New Roman"/>
                <w:color w:val="000000"/>
              </w:rPr>
              <w:t>10.1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611A4">
            <w:pPr>
              <w:spacing w:line="360" w:lineRule="auto"/>
              <w:jc w:val="left"/>
              <w:textAlignment w:val="center"/>
              <w:rPr>
                <w:color w:val="000000"/>
              </w:rPr>
            </w:pPr>
            <w:r>
              <w:rPr>
                <w:rFonts w:ascii="Times New Roman" w:hAnsi="Times New Roman" w:eastAsia="Times New Roman" w:cs="Times New Roman"/>
                <w:color w:val="000000"/>
              </w:rPr>
              <w:t>5.5</w:t>
            </w:r>
          </w:p>
        </w:tc>
      </w:tr>
      <w:tr w14:paraId="4C53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76EBC">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AB4CB">
            <w:pPr>
              <w:spacing w:line="360" w:lineRule="auto"/>
              <w:jc w:val="left"/>
              <w:textAlignment w:val="center"/>
              <w:rPr>
                <w:color w:val="000000"/>
              </w:rPr>
            </w:pPr>
            <w:r>
              <w:rPr>
                <w:rFonts w:ascii="Times New Roman" w:hAnsi="Times New Roman" w:eastAsia="Times New Roman" w:cs="Times New Roman"/>
                <w:color w:val="000000"/>
              </w:rPr>
              <w:t>105.2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5E22E">
            <w:pPr>
              <w:spacing w:line="360" w:lineRule="auto"/>
              <w:jc w:val="left"/>
              <w:textAlignment w:val="center"/>
              <w:rPr>
                <w:color w:val="000000"/>
              </w:rPr>
            </w:pPr>
            <w:r>
              <w:rPr>
                <w:rFonts w:ascii="Times New Roman" w:hAnsi="Times New Roman" w:eastAsia="Times New Roman" w:cs="Times New Roman"/>
                <w:color w:val="000000"/>
              </w:rPr>
              <w:t>35.2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7B9F0">
            <w:pPr>
              <w:spacing w:line="360" w:lineRule="auto"/>
              <w:jc w:val="left"/>
              <w:textAlignment w:val="center"/>
              <w:rPr>
                <w:color w:val="000000"/>
              </w:rPr>
            </w:pPr>
            <w:r>
              <w:rPr>
                <w:rFonts w:ascii="Times New Roman" w:hAnsi="Times New Roman" w:eastAsia="Times New Roman" w:cs="Times New Roman"/>
                <w:color w:val="000000"/>
              </w:rPr>
              <w:t>14.3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8AFC3">
            <w:pPr>
              <w:spacing w:line="360" w:lineRule="auto"/>
              <w:jc w:val="left"/>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349DA">
            <w:pPr>
              <w:spacing w:line="360" w:lineRule="auto"/>
              <w:jc w:val="left"/>
              <w:textAlignment w:val="center"/>
              <w:rPr>
                <w:color w:val="000000"/>
              </w:rPr>
            </w:pPr>
            <w:r>
              <w:rPr>
                <w:rFonts w:ascii="Times New Roman" w:hAnsi="Times New Roman" w:eastAsia="Times New Roman" w:cs="Times New Roman"/>
                <w:color w:val="000000"/>
              </w:rPr>
              <w:t>12.9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33C2D">
            <w:pPr>
              <w:spacing w:line="360" w:lineRule="auto"/>
              <w:jc w:val="left"/>
              <w:textAlignment w:val="center"/>
              <w:rPr>
                <w:color w:val="000000"/>
              </w:rPr>
            </w:pPr>
            <w:r>
              <w:rPr>
                <w:rFonts w:ascii="Times New Roman" w:hAnsi="Times New Roman" w:eastAsia="Times New Roman" w:cs="Times New Roman"/>
                <w:color w:val="000000"/>
              </w:rPr>
              <w:t>7.4</w:t>
            </w:r>
          </w:p>
        </w:tc>
      </w:tr>
      <w:tr w14:paraId="2224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231D1">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A5564">
            <w:pPr>
              <w:spacing w:line="360" w:lineRule="auto"/>
              <w:jc w:val="left"/>
              <w:textAlignment w:val="center"/>
              <w:rPr>
                <w:color w:val="000000"/>
              </w:rPr>
            </w:pPr>
            <w:r>
              <w:rPr>
                <w:rFonts w:ascii="Times New Roman" w:hAnsi="Times New Roman" w:eastAsia="Times New Roman" w:cs="Times New Roman"/>
                <w:color w:val="000000"/>
              </w:rPr>
              <w:t>97.4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85B5D">
            <w:pPr>
              <w:spacing w:line="360" w:lineRule="auto"/>
              <w:jc w:val="left"/>
              <w:textAlignment w:val="center"/>
              <w:rPr>
                <w:color w:val="000000"/>
              </w:rPr>
            </w:pPr>
            <w:r>
              <w:rPr>
                <w:rFonts w:ascii="Times New Roman" w:hAnsi="Times New Roman" w:eastAsia="Times New Roman" w:cs="Times New Roman"/>
                <w:color w:val="000000"/>
              </w:rPr>
              <w:t>28.3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3B908">
            <w:pPr>
              <w:spacing w:line="360" w:lineRule="auto"/>
              <w:jc w:val="left"/>
              <w:textAlignment w:val="center"/>
              <w:rPr>
                <w:color w:val="000000"/>
              </w:rPr>
            </w:pPr>
            <w:r>
              <w:rPr>
                <w:rFonts w:ascii="Times New Roman" w:hAnsi="Times New Roman" w:eastAsia="Times New Roman" w:cs="Times New Roman"/>
                <w:color w:val="000000"/>
              </w:rPr>
              <w:t>12.1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5FB51">
            <w:pPr>
              <w:spacing w:line="360" w:lineRule="auto"/>
              <w:jc w:val="left"/>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C0121">
            <w:pPr>
              <w:spacing w:line="360" w:lineRule="auto"/>
              <w:jc w:val="left"/>
              <w:textAlignment w:val="center"/>
              <w:rPr>
                <w:color w:val="000000"/>
              </w:rPr>
            </w:pPr>
            <w:r>
              <w:rPr>
                <w:rFonts w:ascii="Times New Roman" w:hAnsi="Times New Roman" w:eastAsia="Times New Roman" w:cs="Times New Roman"/>
                <w:color w:val="000000"/>
              </w:rPr>
              <w:t>27.4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B18E4">
            <w:pPr>
              <w:spacing w:line="360" w:lineRule="auto"/>
              <w:jc w:val="left"/>
              <w:textAlignment w:val="center"/>
              <w:rPr>
                <w:color w:val="000000"/>
              </w:rPr>
            </w:pPr>
            <w:r>
              <w:rPr>
                <w:rFonts w:ascii="Times New Roman" w:hAnsi="Times New Roman" w:eastAsia="Times New Roman" w:cs="Times New Roman"/>
                <w:color w:val="000000"/>
              </w:rPr>
              <w:t>11.6</w:t>
            </w:r>
          </w:p>
        </w:tc>
      </w:tr>
    </w:tbl>
    <w:p w14:paraId="4195F734">
      <w:pPr>
        <w:spacing w:line="360" w:lineRule="auto"/>
        <w:jc w:val="left"/>
        <w:textAlignment w:val="center"/>
        <w:rPr>
          <w:color w:val="000000"/>
        </w:rPr>
      </w:pPr>
    </w:p>
    <w:p w14:paraId="5E5040E6">
      <w:pPr>
        <w:spacing w:line="360" w:lineRule="auto"/>
        <w:jc w:val="left"/>
        <w:textAlignment w:val="center"/>
        <w:rPr>
          <w:color w:val="000000"/>
        </w:rPr>
      </w:pPr>
      <w:r>
        <w:rPr>
          <w:color w:val="000000"/>
        </w:rPr>
        <w:t xml:space="preserve">A. </w:t>
      </w:r>
      <w:r>
        <w:rPr>
          <w:rFonts w:ascii="宋体" w:hAnsi="宋体" w:eastAsia="宋体" w:cs="宋体"/>
          <w:color w:val="000000"/>
        </w:rPr>
        <w:t>在不同浓度的镉处理下，植物</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都发生了镉的富集</w:t>
      </w:r>
    </w:p>
    <w:p w14:paraId="1BDB4673">
      <w:pPr>
        <w:spacing w:line="360" w:lineRule="auto"/>
        <w:jc w:val="left"/>
        <w:textAlignment w:val="center"/>
        <w:rPr>
          <w:color w:val="000000"/>
        </w:rPr>
      </w:pPr>
      <w:r>
        <w:rPr>
          <w:color w:val="000000"/>
        </w:rPr>
        <w:t xml:space="preserve">B. </w:t>
      </w:r>
      <w:r>
        <w:rPr>
          <w:rFonts w:ascii="宋体" w:hAnsi="宋体" w:eastAsia="宋体" w:cs="宋体"/>
          <w:color w:val="000000"/>
        </w:rPr>
        <w:t>与植物</w:t>
      </w:r>
      <w:r>
        <w:rPr>
          <w:rFonts w:ascii="Times New Roman" w:hAnsi="Times New Roman" w:eastAsia="Times New Roman" w:cs="Times New Roman"/>
          <w:color w:val="000000"/>
        </w:rPr>
        <w:t>A</w:t>
      </w:r>
      <w:r>
        <w:rPr>
          <w:rFonts w:ascii="宋体" w:hAnsi="宋体" w:eastAsia="宋体" w:cs="宋体"/>
          <w:color w:val="000000"/>
        </w:rPr>
        <w:t>相比，植物</w:t>
      </w:r>
      <w:r>
        <w:rPr>
          <w:rFonts w:ascii="Times New Roman" w:hAnsi="Times New Roman" w:eastAsia="Times New Roman" w:cs="Times New Roman"/>
          <w:color w:val="000000"/>
        </w:rPr>
        <w:t>B</w:t>
      </w:r>
      <w:r>
        <w:rPr>
          <w:rFonts w:ascii="宋体" w:hAnsi="宋体" w:eastAsia="宋体" w:cs="宋体"/>
          <w:color w:val="000000"/>
        </w:rPr>
        <w:t>更适合作</w:t>
      </w:r>
      <w:r>
        <w:rPr>
          <w:rFonts w:ascii="宋体" w:hAnsi="宋体" w:eastAsia="宋体" w:cs="宋体"/>
          <w:color w:val="000000"/>
          <w:position w:val="0"/>
        </w:rPr>
        <w:drawing>
          <wp:inline distT="0" distB="0" distL="114300" distR="114300">
            <wp:extent cx="158750" cy="190500"/>
            <wp:effectExtent l="0" t="0" r="1270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土壤镉污染修复植物</w:t>
      </w:r>
    </w:p>
    <w:p w14:paraId="14A09CAA">
      <w:pPr>
        <w:spacing w:line="360" w:lineRule="auto"/>
        <w:jc w:val="left"/>
        <w:textAlignment w:val="center"/>
        <w:rPr>
          <w:color w:val="000000"/>
        </w:rPr>
      </w:pPr>
      <w:r>
        <w:rPr>
          <w:color w:val="000000"/>
        </w:rPr>
        <w:t xml:space="preserve">C. </w:t>
      </w:r>
      <w:r>
        <w:rPr>
          <w:rFonts w:ascii="宋体" w:hAnsi="宋体" w:eastAsia="宋体" w:cs="宋体"/>
          <w:color w:val="000000"/>
        </w:rPr>
        <w:t>在被镉污染的土壤中，镉对植物</w:t>
      </w:r>
      <w:r>
        <w:rPr>
          <w:rFonts w:ascii="Times New Roman" w:hAnsi="Times New Roman" w:eastAsia="Times New Roman" w:cs="Times New Roman"/>
          <w:color w:val="000000"/>
        </w:rPr>
        <w:t>B</w:t>
      </w:r>
      <w:r>
        <w:rPr>
          <w:rFonts w:ascii="宋体" w:hAnsi="宋体" w:eastAsia="宋体" w:cs="宋体"/>
          <w:color w:val="000000"/>
        </w:rPr>
        <w:t>生长的影响更大</w:t>
      </w:r>
    </w:p>
    <w:p w14:paraId="2852CAEC">
      <w:pPr>
        <w:spacing w:line="360" w:lineRule="auto"/>
        <w:jc w:val="left"/>
        <w:textAlignment w:val="center"/>
        <w:rPr>
          <w:color w:val="000000"/>
        </w:rPr>
      </w:pPr>
      <w:r>
        <w:rPr>
          <w:color w:val="000000"/>
        </w:rPr>
        <w:t xml:space="preserve">D. </w:t>
      </w:r>
      <w:r>
        <w:rPr>
          <w:rFonts w:ascii="宋体" w:hAnsi="宋体" w:eastAsia="宋体" w:cs="宋体"/>
          <w:color w:val="000000"/>
        </w:rPr>
        <w:t>若以两种植物作动物饲料，植物</w:t>
      </w:r>
      <w:r>
        <w:rPr>
          <w:rFonts w:ascii="Times New Roman" w:hAnsi="Times New Roman" w:eastAsia="Times New Roman" w:cs="Times New Roman"/>
          <w:color w:val="000000"/>
        </w:rPr>
        <w:t>A</w:t>
      </w:r>
      <w:r>
        <w:rPr>
          <w:rFonts w:ascii="宋体" w:hAnsi="宋体" w:eastAsia="宋体" w:cs="宋体"/>
          <w:color w:val="000000"/>
        </w:rPr>
        <w:t>的安全风险更大</w:t>
      </w:r>
    </w:p>
    <w:p w14:paraId="50B7830C">
      <w:pPr>
        <w:spacing w:line="360" w:lineRule="auto"/>
        <w:jc w:val="left"/>
        <w:textAlignment w:val="center"/>
        <w:rPr>
          <w:color w:val="000000"/>
        </w:rPr>
      </w:pPr>
      <w:r>
        <w:rPr>
          <w:color w:val="000000"/>
        </w:rPr>
        <w:t xml:space="preserve">14. </w:t>
      </w:r>
      <w:r>
        <w:rPr>
          <w:rFonts w:ascii="宋体" w:hAnsi="宋体" w:eastAsia="宋体" w:cs="宋体"/>
          <w:color w:val="000000"/>
        </w:rPr>
        <w:t>沙漠化防治一直是困扰人类的难题。为了固定流沙、保障包兰铁路的运行，我国人民探索出将麦草插入沙丘防止沙流动的</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固沙技术。流沙固定后，</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内原有沙生植物种子萌发、生长，群落逐渐形成，沙漠化得到治理。在</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内种植沙生植物，可加速治沙进程。甘肃古浪八步沙林场等地利用该技术，成功阻挡了沙漠的侵袭，生态效益显著，成为沙漠化治理的典范。关于</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技术，下列叙述错误的是（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62BE3A">
      <w:pPr>
        <w:spacing w:line="360" w:lineRule="auto"/>
        <w:jc w:val="left"/>
        <w:textAlignment w:val="center"/>
        <w:rPr>
          <w:color w:val="000000"/>
        </w:rPr>
      </w:pPr>
      <w:r>
        <w:rPr>
          <w:color w:val="000000"/>
        </w:rPr>
        <w:t xml:space="preserve">A. </w:t>
      </w:r>
      <w:r>
        <w:rPr>
          <w:rFonts w:ascii="宋体" w:hAnsi="宋体" w:eastAsia="宋体" w:cs="宋体"/>
          <w:color w:val="000000"/>
        </w:rPr>
        <w:t>采用</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技术进行流沙固定、植被恢复遵循了生态工程的自生原理</w:t>
      </w:r>
    </w:p>
    <w:p w14:paraId="575C8371">
      <w:pPr>
        <w:spacing w:line="360" w:lineRule="auto"/>
        <w:jc w:val="left"/>
        <w:textAlignment w:val="center"/>
        <w:rPr>
          <w:color w:val="000000"/>
        </w:rPr>
      </w:pPr>
      <w:r>
        <w:rPr>
          <w:color w:val="000000"/>
        </w:rPr>
        <w:t xml:space="preserve">B. </w:t>
      </w:r>
      <w:r>
        <w:rPr>
          <w:rFonts w:ascii="宋体" w:hAnsi="宋体" w:eastAsia="宋体" w:cs="宋体"/>
          <w:color w:val="000000"/>
        </w:rPr>
        <w:t>在</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内种植沙拐枣、梭梭等沙生植物遵循了生态工程的协调原理</w:t>
      </w:r>
    </w:p>
    <w:p w14:paraId="531F14A2">
      <w:pPr>
        <w:spacing w:line="360" w:lineRule="auto"/>
        <w:jc w:val="left"/>
        <w:textAlignment w:val="center"/>
        <w:rPr>
          <w:color w:val="000000"/>
        </w:rPr>
      </w:pPr>
      <w:r>
        <w:rPr>
          <w:color w:val="000000"/>
        </w:rPr>
        <w:t xml:space="preserve">C. </w:t>
      </w:r>
      <w:r>
        <w:rPr>
          <w:rFonts w:ascii="宋体" w:hAnsi="宋体" w:eastAsia="宋体" w:cs="宋体"/>
          <w:color w:val="000000"/>
        </w:rPr>
        <w:t>在未经人工种植的</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内，植物定植、群落形成过程属于初生演替</w:t>
      </w:r>
    </w:p>
    <w:p w14:paraId="037279CD">
      <w:pPr>
        <w:spacing w:line="360" w:lineRule="auto"/>
        <w:jc w:val="left"/>
        <w:textAlignment w:val="center"/>
        <w:rPr>
          <w:color w:val="000000"/>
        </w:rPr>
      </w:pPr>
      <w:r>
        <w:rPr>
          <w:color w:val="000000"/>
        </w:rPr>
        <w:t xml:space="preserve">D. </w:t>
      </w:r>
      <w:r>
        <w:rPr>
          <w:rFonts w:ascii="宋体" w:hAnsi="宋体" w:eastAsia="宋体" w:cs="宋体"/>
          <w:color w:val="000000"/>
        </w:rPr>
        <w:t>实施</w:t>
      </w:r>
      <w:r>
        <w:rPr>
          <w:rFonts w:ascii="Times New Roman" w:hAnsi="Times New Roman" w:eastAsia="Times New Roman" w:cs="Times New Roman"/>
          <w:color w:val="000000"/>
        </w:rPr>
        <w:t>“</w:t>
      </w:r>
      <w:r>
        <w:rPr>
          <w:rFonts w:ascii="宋体" w:hAnsi="宋体" w:eastAsia="宋体" w:cs="宋体"/>
          <w:color w:val="000000"/>
        </w:rPr>
        <w:t>草方格</w:t>
      </w:r>
      <w:r>
        <w:rPr>
          <w:rFonts w:ascii="Times New Roman" w:hAnsi="Times New Roman" w:eastAsia="Times New Roman" w:cs="Times New Roman"/>
          <w:color w:val="000000"/>
        </w:rPr>
        <w:t>”</w:t>
      </w:r>
      <w:r>
        <w:rPr>
          <w:rFonts w:ascii="宋体" w:hAnsi="宋体" w:eastAsia="宋体" w:cs="宋体"/>
          <w:color w:val="000000"/>
        </w:rPr>
        <w:t>生态工程促进了生态系统防风固沙、水土保持功能的实现</w:t>
      </w:r>
    </w:p>
    <w:p w14:paraId="65C3A885">
      <w:pPr>
        <w:spacing w:line="360" w:lineRule="auto"/>
        <w:jc w:val="left"/>
        <w:textAlignment w:val="center"/>
        <w:rPr>
          <w:color w:val="000000"/>
        </w:rPr>
      </w:pPr>
      <w:r>
        <w:rPr>
          <w:color w:val="000000"/>
        </w:rPr>
        <w:t xml:space="preserve">15. </w:t>
      </w:r>
      <w:r>
        <w:rPr>
          <w:rFonts w:ascii="宋体" w:hAnsi="宋体" w:eastAsia="宋体" w:cs="宋体"/>
          <w:color w:val="000000"/>
        </w:rPr>
        <w:t>兰州百合栽培过程中易受病毒侵染，造成品质退化。某研究小组尝试通过组织培养技术获得脱毒苗，操作流程如下图。下列叙述正确的是（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42B235">
      <w:pPr>
        <w:spacing w:line="360" w:lineRule="auto"/>
        <w:jc w:val="left"/>
        <w:textAlignment w:val="center"/>
        <w:rPr>
          <w:color w:val="000000"/>
        </w:rPr>
      </w:pPr>
      <w:r>
        <w:rPr>
          <w:color w:val="000000"/>
        </w:rPr>
        <w:drawing>
          <wp:inline distT="0" distB="0" distL="114300" distR="114300">
            <wp:extent cx="4629150" cy="800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629150" cy="800100"/>
                    </a:xfrm>
                    <a:prstGeom prst="rect">
                      <a:avLst/>
                    </a:prstGeom>
                  </pic:spPr>
                </pic:pic>
              </a:graphicData>
            </a:graphic>
          </wp:inline>
        </w:drawing>
      </w:r>
      <w:r>
        <w:rPr>
          <w:color w:val="000000"/>
        </w:rPr>
        <w:t xml:space="preserve">  </w:t>
      </w:r>
    </w:p>
    <w:p w14:paraId="7666EB9E">
      <w:pPr>
        <w:spacing w:line="360" w:lineRule="auto"/>
        <w:jc w:val="left"/>
        <w:textAlignment w:val="center"/>
        <w:rPr>
          <w:color w:val="000000"/>
        </w:rPr>
      </w:pPr>
      <w:r>
        <w:rPr>
          <w:color w:val="000000"/>
        </w:rPr>
        <w:t xml:space="preserve">A. </w:t>
      </w:r>
      <w:r>
        <w:rPr>
          <w:rFonts w:ascii="宋体" w:hAnsi="宋体" w:eastAsia="宋体" w:cs="宋体"/>
          <w:color w:val="000000"/>
        </w:rPr>
        <w:t>①为脱分化过程，</w:t>
      </w:r>
      <w:r>
        <w:rPr>
          <w:rFonts w:ascii="Times New Roman" w:hAnsi="Times New Roman" w:eastAsia="Times New Roman" w:cs="Times New Roman"/>
          <w:color w:val="000000"/>
        </w:rPr>
        <w:t>1</w:t>
      </w:r>
      <w:r>
        <w:rPr>
          <w:rFonts w:ascii="宋体" w:hAnsi="宋体" w:eastAsia="宋体" w:cs="宋体"/>
          <w:color w:val="000000"/>
        </w:rPr>
        <w:t>号培养基中的愈伤组织是排列规则的薄壁组织团块</w:t>
      </w:r>
    </w:p>
    <w:p w14:paraId="62905ED1">
      <w:pPr>
        <w:spacing w:line="360" w:lineRule="auto"/>
        <w:jc w:val="left"/>
        <w:textAlignment w:val="center"/>
        <w:rPr>
          <w:color w:val="000000"/>
        </w:rPr>
      </w:pPr>
      <w:r>
        <w:rPr>
          <w:color w:val="000000"/>
        </w:rPr>
        <w:t xml:space="preserve">B. </w:t>
      </w:r>
      <w:r>
        <w:rPr>
          <w:rFonts w:ascii="宋体" w:hAnsi="宋体" w:eastAsia="宋体" w:cs="宋体"/>
          <w:color w:val="000000"/>
        </w:rPr>
        <w:t>②为再分化过程，愈伤组织细胞分化时可能会发生基因突变或基因重组</w:t>
      </w:r>
    </w:p>
    <w:p w14:paraId="42AF73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号培养基用于诱导生根，其细胞分裂素浓度与生长素浓度的比值大于</w:t>
      </w:r>
      <w:r>
        <w:rPr>
          <w:rFonts w:ascii="Times New Roman" w:hAnsi="Times New Roman" w:eastAsia="Times New Roman" w:cs="Times New Roman"/>
          <w:color w:val="000000"/>
        </w:rPr>
        <w:t>1</w:t>
      </w:r>
    </w:p>
    <w:p w14:paraId="5A7BB33D">
      <w:pPr>
        <w:spacing w:line="360" w:lineRule="auto"/>
        <w:jc w:val="left"/>
        <w:textAlignment w:val="center"/>
        <w:rPr>
          <w:color w:val="000000"/>
        </w:rPr>
      </w:pPr>
      <w:r>
        <w:rPr>
          <w:color w:val="000000"/>
        </w:rPr>
        <w:t xml:space="preserve">D. </w:t>
      </w:r>
      <w:r>
        <w:rPr>
          <w:rFonts w:ascii="宋体" w:hAnsi="宋体" w:eastAsia="宋体" w:cs="宋体"/>
          <w:color w:val="000000"/>
        </w:rPr>
        <w:t>百合分生区附近的病毒极少，甚至无病毒，可以作为该研究中的外植体</w:t>
      </w:r>
    </w:p>
    <w:p w14:paraId="3B59AD34">
      <w:pPr>
        <w:spacing w:line="360" w:lineRule="auto"/>
        <w:jc w:val="left"/>
        <w:textAlignment w:val="center"/>
        <w:rPr>
          <w:color w:val="000000"/>
        </w:rPr>
      </w:pPr>
      <w:r>
        <w:rPr>
          <w:color w:val="000000"/>
        </w:rPr>
        <w:t xml:space="preserve">16. </w:t>
      </w:r>
      <w:r>
        <w:rPr>
          <w:rFonts w:ascii="宋体" w:hAnsi="宋体" w:eastAsia="宋体" w:cs="宋体"/>
          <w:color w:val="000000"/>
        </w:rPr>
        <w:t>甘加藏羊是甘肃高寒牧区的优良品种，是季节性发情动物，每年产羔一次，每胎一羔，繁殖率较低。为促进畜牧业发展，研究人员通过体外受精、胚胎移植等胚胎工程技术提高藏羊的繁殖率，流程如下图。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4FF5BD">
      <w:pPr>
        <w:spacing w:line="360" w:lineRule="auto"/>
        <w:jc w:val="left"/>
        <w:textAlignment w:val="center"/>
        <w:rPr>
          <w:color w:val="000000"/>
        </w:rPr>
      </w:pPr>
      <w:r>
        <w:rPr>
          <w:color w:val="000000"/>
        </w:rPr>
        <w:drawing>
          <wp:inline distT="0" distB="0" distL="114300" distR="114300">
            <wp:extent cx="5010150" cy="914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010150" cy="914400"/>
                    </a:xfrm>
                    <a:prstGeom prst="rect">
                      <a:avLst/>
                    </a:prstGeom>
                  </pic:spPr>
                </pic:pic>
              </a:graphicData>
            </a:graphic>
          </wp:inline>
        </w:drawing>
      </w:r>
    </w:p>
    <w:p w14:paraId="6DA3E16E">
      <w:pPr>
        <w:spacing w:line="360" w:lineRule="auto"/>
        <w:jc w:val="left"/>
        <w:textAlignment w:val="center"/>
        <w:rPr>
          <w:color w:val="000000"/>
        </w:rPr>
      </w:pPr>
      <w:r>
        <w:rPr>
          <w:color w:val="000000"/>
        </w:rPr>
        <w:t xml:space="preserve">A. </w:t>
      </w:r>
      <w:r>
        <w:rPr>
          <w:rFonts w:ascii="宋体" w:hAnsi="宋体" w:eastAsia="宋体" w:cs="宋体"/>
          <w:color w:val="000000"/>
        </w:rPr>
        <w:t>藏羊甲需用促性腺激素处理使其卵巢卵泡发育和超数排卵</w:t>
      </w:r>
    </w:p>
    <w:p w14:paraId="2F002BFF">
      <w:pPr>
        <w:spacing w:line="360" w:lineRule="auto"/>
        <w:jc w:val="left"/>
        <w:textAlignment w:val="center"/>
        <w:rPr>
          <w:color w:val="000000"/>
        </w:rPr>
      </w:pPr>
      <w:r>
        <w:rPr>
          <w:color w:val="000000"/>
        </w:rPr>
        <w:t xml:space="preserve">B. </w:t>
      </w:r>
      <w:r>
        <w:rPr>
          <w:rFonts w:ascii="宋体" w:hAnsi="宋体" w:eastAsia="宋体" w:cs="宋体"/>
          <w:color w:val="000000"/>
        </w:rPr>
        <w:t>藏羊乙的获能精子能与刚采集到的藏羊甲的卵母细胞受精</w:t>
      </w:r>
    </w:p>
    <w:p w14:paraId="2BE910D2">
      <w:pPr>
        <w:spacing w:line="360" w:lineRule="auto"/>
        <w:jc w:val="left"/>
        <w:textAlignment w:val="center"/>
        <w:rPr>
          <w:color w:val="000000"/>
        </w:rPr>
      </w:pPr>
      <w:r>
        <w:rPr>
          <w:color w:val="000000"/>
        </w:rPr>
        <w:t xml:space="preserve">C. </w:t>
      </w:r>
      <w:r>
        <w:rPr>
          <w:rFonts w:ascii="宋体" w:hAnsi="宋体" w:eastAsia="宋体" w:cs="宋体"/>
          <w:color w:val="000000"/>
        </w:rPr>
        <w:t>受体藏羊丙需和藏羊甲进行同期发情处理</w:t>
      </w:r>
    </w:p>
    <w:p w14:paraId="7B0F203A">
      <w:pPr>
        <w:spacing w:line="360" w:lineRule="auto"/>
        <w:jc w:val="left"/>
        <w:textAlignment w:val="center"/>
        <w:rPr>
          <w:color w:val="000000"/>
        </w:rPr>
      </w:pPr>
      <w:r>
        <w:rPr>
          <w:color w:val="000000"/>
        </w:rPr>
        <w:t xml:space="preserve">D. </w:t>
      </w:r>
      <w:r>
        <w:rPr>
          <w:rFonts w:ascii="宋体" w:hAnsi="宋体" w:eastAsia="宋体" w:cs="宋体"/>
          <w:color w:val="000000"/>
        </w:rPr>
        <w:t>后代丁的遗传物质来源于藏羊甲和藏羊乙</w:t>
      </w:r>
    </w:p>
    <w:p w14:paraId="2F7D7867">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D5D3240">
      <w:pPr>
        <w:spacing w:line="360" w:lineRule="auto"/>
        <w:jc w:val="left"/>
        <w:textAlignment w:val="center"/>
        <w:rPr>
          <w:color w:val="000000"/>
        </w:rPr>
      </w:pPr>
      <w:r>
        <w:rPr>
          <w:color w:val="000000"/>
        </w:rPr>
        <w:t xml:space="preserve">17. </w:t>
      </w:r>
      <w:r>
        <w:rPr>
          <w:rFonts w:ascii="宋体" w:hAnsi="宋体" w:eastAsia="宋体" w:cs="宋体"/>
          <w:color w:val="000000"/>
        </w:rPr>
        <w:t>类胡萝卜素不仅参与光合作用，还是一些植物激素的合成前体。研究者发现了某作物的一种胎萌突变体，其种子大部分为黄色，少部分呈白色，白色种子未完全成熟即可在母体上萌发。经鉴定，白色种子为某基因的纯合突变体。在正常光照下（</w:t>
      </w:r>
      <w:r>
        <w:rPr>
          <w:rFonts w:ascii="Times New Roman" w:hAnsi="Times New Roman" w:eastAsia="Times New Roman" w:cs="Times New Roman"/>
          <w:color w:val="000000"/>
        </w:rPr>
        <w:t>400μmol·m</w:t>
      </w:r>
      <w:r>
        <w:rPr>
          <w:color w:val="000000"/>
          <w:vertAlign w:val="super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），纯合突变体叶片中叶绿体发育异常、类囊体消失。将野生型和纯合突变体种子在黑暗中萌发后转移到正常光和弱光（</w:t>
      </w:r>
      <w:r>
        <w:rPr>
          <w:rFonts w:ascii="Times New Roman" w:hAnsi="Times New Roman" w:eastAsia="Times New Roman" w:cs="Times New Roman"/>
          <w:color w:val="000000"/>
        </w:rPr>
        <w:t>1μmol·m</w:t>
      </w:r>
      <w:r>
        <w:rPr>
          <w:color w:val="000000"/>
          <w:vertAlign w:val="super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）下培养一周，提取并测定叶片叶绿素和类胡萝卜素含量，结果如图所示。回答下列问题。</w:t>
      </w:r>
    </w:p>
    <w:p w14:paraId="04D09E89">
      <w:pPr>
        <w:spacing w:line="360" w:lineRule="auto"/>
        <w:jc w:val="left"/>
        <w:textAlignment w:val="center"/>
        <w:rPr>
          <w:color w:val="000000"/>
        </w:rPr>
      </w:pPr>
      <w:r>
        <w:rPr>
          <w:color w:val="000000"/>
        </w:rPr>
        <w:drawing>
          <wp:inline distT="0" distB="0" distL="114300" distR="114300">
            <wp:extent cx="3305175" cy="2152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305175" cy="2152650"/>
                    </a:xfrm>
                    <a:prstGeom prst="rect">
                      <a:avLst/>
                    </a:prstGeom>
                  </pic:spPr>
                </pic:pic>
              </a:graphicData>
            </a:graphic>
          </wp:inline>
        </w:drawing>
      </w:r>
      <w:r>
        <w:rPr>
          <w:color w:val="000000"/>
        </w:rPr>
        <w:drawing>
          <wp:inline distT="0" distB="0" distL="114300" distR="114300">
            <wp:extent cx="3009900" cy="2038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009900" cy="2038350"/>
                    </a:xfrm>
                    <a:prstGeom prst="rect">
                      <a:avLst/>
                    </a:prstGeom>
                  </pic:spPr>
                </pic:pic>
              </a:graphicData>
            </a:graphic>
          </wp:inline>
        </w:drawing>
      </w:r>
    </w:p>
    <w:p w14:paraId="1119350A">
      <w:pPr>
        <w:spacing w:line="360" w:lineRule="auto"/>
        <w:jc w:val="left"/>
        <w:textAlignment w:val="center"/>
        <w:rPr>
          <w:color w:val="000000"/>
        </w:rPr>
      </w:pPr>
      <w:r>
        <w:rPr>
          <w:color w:val="000000"/>
        </w:rPr>
        <w:t>（1）</w:t>
      </w:r>
      <w:r>
        <w:rPr>
          <w:rFonts w:ascii="宋体" w:hAnsi="宋体" w:eastAsia="宋体" w:cs="宋体"/>
          <w:color w:val="000000"/>
        </w:rPr>
        <w:t>提取叶片中叶绿素和类胡萝卜素常使用的溶剂是</w:t>
      </w:r>
      <w:r>
        <w:rPr>
          <w:color w:val="000000"/>
        </w:rPr>
        <w:t>______</w:t>
      </w:r>
      <w:r>
        <w:rPr>
          <w:rFonts w:ascii="宋体" w:hAnsi="宋体" w:eastAsia="宋体" w:cs="宋体"/>
          <w:color w:val="000000"/>
        </w:rPr>
        <w:t>，加入少许碳酸钙可以</w:t>
      </w:r>
      <w:r>
        <w:rPr>
          <w:color w:val="000000"/>
        </w:rPr>
        <w:t>______</w:t>
      </w:r>
      <w:r>
        <w:rPr>
          <w:rFonts w:ascii="宋体" w:hAnsi="宋体" w:eastAsia="宋体" w:cs="宋体"/>
          <w:color w:val="000000"/>
        </w:rPr>
        <w:t>。</w:t>
      </w:r>
    </w:p>
    <w:p w14:paraId="16DBF606">
      <w:pPr>
        <w:spacing w:line="360" w:lineRule="auto"/>
        <w:jc w:val="left"/>
        <w:textAlignment w:val="center"/>
        <w:rPr>
          <w:color w:val="000000"/>
        </w:rPr>
      </w:pPr>
      <w:r>
        <w:rPr>
          <w:color w:val="000000"/>
        </w:rPr>
        <w:t>（2）</w:t>
      </w:r>
      <w:r>
        <w:rPr>
          <w:rFonts w:ascii="宋体" w:hAnsi="宋体" w:eastAsia="宋体" w:cs="宋体"/>
          <w:color w:val="000000"/>
        </w:rPr>
        <w:t>野生型植株叶片叶绿素含量在正常光下比弱光下高，其原因</w:t>
      </w:r>
      <w:r>
        <w:rPr>
          <w:rFonts w:ascii="宋体" w:hAnsi="宋体" w:eastAsia="宋体" w:cs="宋体"/>
          <w:color w:val="000000"/>
          <w:position w:val="0"/>
        </w:rPr>
        <w:drawing>
          <wp:inline distT="0" distB="0" distL="114300" distR="114300">
            <wp:extent cx="132080" cy="167640"/>
            <wp:effectExtent l="0" t="0" r="1270" b="317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3"/>
                    <a:stretch>
                      <a:fillRect/>
                    </a:stretch>
                  </pic:blipFill>
                  <pic:spPr>
                    <a:xfrm>
                      <a:off x="0" y="0"/>
                      <a:ext cx="132080" cy="167640"/>
                    </a:xfrm>
                    <a:prstGeom prst="rect">
                      <a:avLst/>
                    </a:prstGeom>
                  </pic:spPr>
                </pic:pic>
              </a:graphicData>
            </a:graphic>
          </wp:inline>
        </w:drawing>
      </w:r>
      <w:r>
        <w:rPr>
          <w:color w:val="000000"/>
        </w:rPr>
        <w:t>______</w:t>
      </w:r>
      <w:r>
        <w:rPr>
          <w:rFonts w:ascii="宋体" w:hAnsi="宋体" w:eastAsia="宋体" w:cs="宋体"/>
          <w:color w:val="000000"/>
        </w:rPr>
        <w:t>。</w:t>
      </w:r>
    </w:p>
    <w:p w14:paraId="7DB017E8">
      <w:pPr>
        <w:spacing w:line="360" w:lineRule="auto"/>
        <w:jc w:val="left"/>
        <w:textAlignment w:val="center"/>
        <w:rPr>
          <w:color w:val="000000"/>
        </w:rPr>
      </w:pPr>
      <w:r>
        <w:rPr>
          <w:color w:val="000000"/>
        </w:rPr>
        <w:t>（3）</w:t>
      </w:r>
      <w:r>
        <w:rPr>
          <w:rFonts w:ascii="宋体" w:hAnsi="宋体" w:eastAsia="宋体" w:cs="宋体"/>
          <w:color w:val="000000"/>
        </w:rPr>
        <w:t>正常光照条件下种植纯合突变体将无法获得种子，因为</w:t>
      </w:r>
      <w:r>
        <w:rPr>
          <w:color w:val="000000"/>
        </w:rPr>
        <w:t>______</w:t>
      </w:r>
      <w:r>
        <w:rPr>
          <w:rFonts w:ascii="宋体" w:hAnsi="宋体" w:eastAsia="宋体" w:cs="宋体"/>
          <w:color w:val="000000"/>
        </w:rPr>
        <w:t>。</w:t>
      </w:r>
    </w:p>
    <w:p w14:paraId="3FA54207">
      <w:pPr>
        <w:spacing w:line="360" w:lineRule="auto"/>
        <w:jc w:val="left"/>
        <w:textAlignment w:val="center"/>
        <w:rPr>
          <w:color w:val="000000"/>
        </w:rPr>
      </w:pPr>
      <w:r>
        <w:rPr>
          <w:color w:val="000000"/>
        </w:rPr>
        <w:t>（4）</w:t>
      </w:r>
      <w:r>
        <w:rPr>
          <w:rFonts w:ascii="宋体" w:hAnsi="宋体" w:eastAsia="宋体" w:cs="宋体"/>
          <w:color w:val="000000"/>
        </w:rPr>
        <w:t>现已知此突变体与类胡萝卜素合成有关，本研究中支持此结论的证据有：①纯合体种子为白色；②</w:t>
      </w:r>
      <w:r>
        <w:rPr>
          <w:color w:val="000000"/>
        </w:rPr>
        <w:t>______</w:t>
      </w:r>
      <w:r>
        <w:rPr>
          <w:rFonts w:ascii="宋体" w:hAnsi="宋体" w:eastAsia="宋体" w:cs="宋体"/>
          <w:color w:val="000000"/>
        </w:rPr>
        <w:t>。</w:t>
      </w:r>
    </w:p>
    <w:p w14:paraId="2A612855">
      <w:pPr>
        <w:spacing w:line="360" w:lineRule="auto"/>
        <w:jc w:val="left"/>
        <w:textAlignment w:val="center"/>
        <w:rPr>
          <w:color w:val="000000"/>
        </w:rPr>
      </w:pPr>
      <w:r>
        <w:rPr>
          <w:color w:val="000000"/>
        </w:rPr>
        <w:t>（5）</w:t>
      </w:r>
      <w:r>
        <w:rPr>
          <w:rFonts w:ascii="宋体" w:hAnsi="宋体" w:eastAsia="宋体" w:cs="宋体"/>
          <w:color w:val="000000"/>
        </w:rPr>
        <w:t>纯合突变体中可能存在某种植物激素</w:t>
      </w:r>
      <w:r>
        <w:rPr>
          <w:rFonts w:ascii="Times New Roman" w:hAnsi="Times New Roman" w:eastAsia="Times New Roman" w:cs="Times New Roman"/>
          <w:color w:val="000000"/>
        </w:rPr>
        <w:t>X</w:t>
      </w:r>
      <w:r>
        <w:rPr>
          <w:rFonts w:ascii="宋体" w:hAnsi="宋体" w:eastAsia="宋体" w:cs="宋体"/>
          <w:color w:val="000000"/>
        </w:rPr>
        <w:t>的合成缺陷，</w:t>
      </w:r>
      <w:r>
        <w:rPr>
          <w:rFonts w:ascii="Times New Roman" w:hAnsi="Times New Roman" w:eastAsia="Times New Roman" w:cs="Times New Roman"/>
          <w:color w:val="000000"/>
        </w:rPr>
        <w:t>X</w:t>
      </w:r>
      <w:r>
        <w:rPr>
          <w:rFonts w:ascii="宋体" w:hAnsi="宋体" w:eastAsia="宋体" w:cs="宋体"/>
          <w:color w:val="000000"/>
        </w:rPr>
        <w:t>最可能是</w:t>
      </w:r>
      <w:r>
        <w:rPr>
          <w:color w:val="000000"/>
        </w:rPr>
        <w:t>______</w:t>
      </w:r>
      <w:r>
        <w:rPr>
          <w:rFonts w:ascii="宋体" w:hAnsi="宋体" w:eastAsia="宋体" w:cs="宋体"/>
          <w:color w:val="000000"/>
        </w:rPr>
        <w:t>。若以上推断合理，则干旱处理能够提高野生型中激素</w:t>
      </w:r>
      <w:r>
        <w:rPr>
          <w:rFonts w:ascii="Times New Roman" w:hAnsi="Times New Roman" w:eastAsia="Times New Roman" w:cs="Times New Roman"/>
          <w:color w:val="000000"/>
        </w:rPr>
        <w:t>X</w:t>
      </w:r>
      <w:r>
        <w:rPr>
          <w:rFonts w:ascii="宋体" w:hAnsi="宋体" w:eastAsia="宋体" w:cs="宋体"/>
          <w:color w:val="000000"/>
        </w:rPr>
        <w:t>的含量，但不影响纯合突变体中</w:t>
      </w:r>
      <w:r>
        <w:rPr>
          <w:rFonts w:ascii="Times New Roman" w:hAnsi="Times New Roman" w:eastAsia="Times New Roman" w:cs="Times New Roman"/>
          <w:color w:val="000000"/>
        </w:rPr>
        <w:t>X</w:t>
      </w:r>
      <w:r>
        <w:rPr>
          <w:rFonts w:ascii="宋体" w:hAnsi="宋体" w:eastAsia="宋体" w:cs="宋体"/>
          <w:color w:val="000000"/>
        </w:rPr>
        <w:t>的含量。为检验上述假设，请完成下面的实验设计：</w:t>
      </w:r>
    </w:p>
    <w:p w14:paraId="089092AE">
      <w:pPr>
        <w:spacing w:line="360" w:lineRule="auto"/>
        <w:jc w:val="left"/>
        <w:textAlignment w:val="center"/>
        <w:rPr>
          <w:color w:val="000000"/>
        </w:rPr>
      </w:pPr>
      <w:r>
        <w:rPr>
          <w:rFonts w:ascii="宋体" w:hAnsi="宋体" w:eastAsia="宋体" w:cs="宋体"/>
          <w:color w:val="000000"/>
        </w:rPr>
        <w:t>①植物培养和处理：取野生型和纯合突变体种子，萌发后在</w:t>
      </w:r>
      <w:r>
        <w:rPr>
          <w:color w:val="000000"/>
        </w:rPr>
        <w:t>______</w:t>
      </w:r>
      <w:r>
        <w:rPr>
          <w:rFonts w:ascii="宋体" w:hAnsi="宋体" w:eastAsia="宋体" w:cs="宋体"/>
          <w:color w:val="000000"/>
        </w:rPr>
        <w:t>条件下培养一周，然后将野生型植株均分为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两组，将突变体植株均分为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两组，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组为对照，</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组干旱处理</w:t>
      </w:r>
      <w:r>
        <w:rPr>
          <w:rFonts w:ascii="Times New Roman" w:hAnsi="Times New Roman" w:eastAsia="Times New Roman" w:cs="Times New Roman"/>
          <w:color w:val="000000"/>
        </w:rPr>
        <w:t>4</w:t>
      </w:r>
      <w:r>
        <w:rPr>
          <w:rFonts w:ascii="宋体" w:hAnsi="宋体" w:eastAsia="宋体" w:cs="宋体"/>
          <w:color w:val="000000"/>
        </w:rPr>
        <w:t>小时。</w:t>
      </w:r>
    </w:p>
    <w:p w14:paraId="58FCC813">
      <w:pPr>
        <w:spacing w:line="360" w:lineRule="auto"/>
        <w:jc w:val="left"/>
        <w:textAlignment w:val="center"/>
        <w:rPr>
          <w:color w:val="000000"/>
        </w:rPr>
      </w:pPr>
      <w:r>
        <w:rPr>
          <w:rFonts w:ascii="宋体" w:hAnsi="宋体" w:eastAsia="宋体" w:cs="宋体"/>
          <w:color w:val="000000"/>
        </w:rPr>
        <w:t>②测量指标：每组取</w:t>
      </w:r>
      <w:r>
        <w:rPr>
          <w:rFonts w:ascii="Times New Roman" w:hAnsi="Times New Roman" w:eastAsia="Times New Roman" w:cs="Times New Roman"/>
          <w:color w:val="000000"/>
        </w:rPr>
        <w:t>3-5</w:t>
      </w:r>
      <w:r>
        <w:rPr>
          <w:rFonts w:ascii="宋体" w:hAnsi="宋体" w:eastAsia="宋体" w:cs="宋体"/>
          <w:color w:val="000000"/>
        </w:rPr>
        <w:t>株植物的叶片，在显微镜下观察、测量并记录各组的</w:t>
      </w:r>
      <w:r>
        <w:rPr>
          <w:color w:val="000000"/>
        </w:rPr>
        <w:t>______</w:t>
      </w:r>
      <w:r>
        <w:rPr>
          <w:rFonts w:ascii="宋体" w:hAnsi="宋体" w:eastAsia="宋体" w:cs="宋体"/>
          <w:color w:val="000000"/>
        </w:rPr>
        <w:t>。</w:t>
      </w:r>
    </w:p>
    <w:p w14:paraId="59F98EFC">
      <w:pPr>
        <w:spacing w:line="360" w:lineRule="auto"/>
        <w:jc w:val="left"/>
        <w:textAlignment w:val="center"/>
        <w:rPr>
          <w:color w:val="000000"/>
        </w:rPr>
      </w:pPr>
      <w:r>
        <w:rPr>
          <w:rFonts w:ascii="宋体" w:hAnsi="宋体" w:eastAsia="宋体" w:cs="宋体"/>
          <w:color w:val="000000"/>
        </w:rPr>
        <w:t>③预期结果：</w:t>
      </w:r>
      <w:r>
        <w:rPr>
          <w:color w:val="000000"/>
        </w:rPr>
        <w:t>______</w:t>
      </w:r>
      <w:r>
        <w:rPr>
          <w:rFonts w:ascii="宋体" w:hAnsi="宋体" w:eastAsia="宋体" w:cs="宋体"/>
          <w:color w:val="000000"/>
        </w:rPr>
        <w:t>。</w:t>
      </w:r>
    </w:p>
    <w:p w14:paraId="242C2692">
      <w:pPr>
        <w:spacing w:line="360" w:lineRule="auto"/>
        <w:jc w:val="left"/>
        <w:textAlignment w:val="center"/>
        <w:rPr>
          <w:color w:val="000000"/>
        </w:rPr>
      </w:pPr>
      <w:r>
        <w:rPr>
          <w:color w:val="000000"/>
        </w:rPr>
        <w:t xml:space="preserve">18. </w:t>
      </w:r>
      <w:r>
        <w:rPr>
          <w:rFonts w:ascii="宋体" w:hAnsi="宋体" w:eastAsia="宋体" w:cs="宋体"/>
          <w:color w:val="000000"/>
        </w:rPr>
        <w:t>机体心血管活动和血压的相对稳定受神经、体液等因素的调节。血压是血管内血液对单位面积血管壁的侧压力。人在运动、激动或受到惊吓时血压突然升高，机体会发生减压反射（如下图）以维持血压的相对稳定。回答下列问题。</w:t>
      </w:r>
    </w:p>
    <w:p w14:paraId="58437BB6">
      <w:pPr>
        <w:spacing w:line="360" w:lineRule="auto"/>
        <w:jc w:val="left"/>
        <w:textAlignment w:val="center"/>
        <w:rPr>
          <w:color w:val="000000"/>
        </w:rPr>
      </w:pPr>
      <w:r>
        <w:rPr>
          <w:color w:val="000000"/>
        </w:rPr>
        <w:drawing>
          <wp:inline distT="0" distB="0" distL="114300" distR="114300">
            <wp:extent cx="3829050" cy="14954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829050" cy="1495425"/>
                    </a:xfrm>
                    <a:prstGeom prst="rect">
                      <a:avLst/>
                    </a:prstGeom>
                  </pic:spPr>
                </pic:pic>
              </a:graphicData>
            </a:graphic>
          </wp:inline>
        </w:drawing>
      </w:r>
    </w:p>
    <w:p w14:paraId="76424C67">
      <w:pPr>
        <w:spacing w:line="360" w:lineRule="auto"/>
        <w:jc w:val="left"/>
        <w:textAlignment w:val="center"/>
        <w:rPr>
          <w:color w:val="000000"/>
        </w:rPr>
      </w:pPr>
      <w:r>
        <w:rPr>
          <w:color w:val="000000"/>
        </w:rPr>
        <w:t>（1）</w:t>
      </w:r>
      <w:r>
        <w:rPr>
          <w:rFonts w:ascii="宋体" w:hAnsi="宋体" w:eastAsia="宋体" w:cs="宋体"/>
          <w:color w:val="000000"/>
        </w:rPr>
        <w:t>写出减压反射的反射弧</w:t>
      </w:r>
      <w:r>
        <w:rPr>
          <w:color w:val="000000"/>
        </w:rPr>
        <w:t>______</w:t>
      </w:r>
      <w:r>
        <w:rPr>
          <w:rFonts w:ascii="宋体" w:hAnsi="宋体" w:eastAsia="宋体" w:cs="宋体"/>
          <w:color w:val="000000"/>
        </w:rPr>
        <w:t>。</w:t>
      </w:r>
    </w:p>
    <w:p w14:paraId="45614578">
      <w:pPr>
        <w:spacing w:line="360" w:lineRule="auto"/>
        <w:jc w:val="left"/>
        <w:textAlignment w:val="center"/>
        <w:rPr>
          <w:color w:val="000000"/>
        </w:rPr>
      </w:pPr>
      <w:r>
        <w:rPr>
          <w:color w:val="000000"/>
        </w:rPr>
        <w:t>（2）</w:t>
      </w:r>
      <w:r>
        <w:rPr>
          <w:rFonts w:ascii="宋体" w:hAnsi="宋体" w:eastAsia="宋体" w:cs="宋体"/>
          <w:color w:val="000000"/>
        </w:rPr>
        <w:t>在上述反射活动过程中，兴奋在神经纤维上以</w:t>
      </w:r>
      <w:r>
        <w:rPr>
          <w:color w:val="000000"/>
        </w:rPr>
        <w:t>______</w:t>
      </w:r>
      <w:r>
        <w:rPr>
          <w:rFonts w:ascii="宋体" w:hAnsi="宋体" w:eastAsia="宋体" w:cs="宋体"/>
          <w:color w:val="000000"/>
        </w:rPr>
        <w:t>形式传导，在神经元之间通过</w:t>
      </w:r>
      <w:r>
        <w:rPr>
          <w:color w:val="000000"/>
        </w:rPr>
        <w:t>______</w:t>
      </w:r>
      <w:r>
        <w:rPr>
          <w:rFonts w:ascii="宋体" w:hAnsi="宋体" w:eastAsia="宋体" w:cs="宋体"/>
          <w:color w:val="000000"/>
        </w:rPr>
        <w:t>传递。</w:t>
      </w:r>
    </w:p>
    <w:p w14:paraId="58CAB396">
      <w:pPr>
        <w:spacing w:line="360" w:lineRule="auto"/>
        <w:jc w:val="left"/>
        <w:textAlignment w:val="center"/>
        <w:rPr>
          <w:color w:val="000000"/>
        </w:rPr>
      </w:pPr>
      <w:r>
        <w:rPr>
          <w:color w:val="000000"/>
        </w:rPr>
        <w:t>（3）</w:t>
      </w:r>
      <w:r>
        <w:rPr>
          <w:rFonts w:ascii="宋体" w:hAnsi="宋体" w:eastAsia="宋体" w:cs="宋体"/>
          <w:color w:val="000000"/>
        </w:rPr>
        <w:t>血压升高引起的减压反射会使支配心脏和血管的交感神经活动</w:t>
      </w:r>
      <w:r>
        <w:rPr>
          <w:color w:val="000000"/>
        </w:rPr>
        <w:t>______</w:t>
      </w:r>
      <w:r>
        <w:rPr>
          <w:rFonts w:ascii="宋体" w:hAnsi="宋体" w:eastAsia="宋体" w:cs="宋体"/>
          <w:color w:val="000000"/>
        </w:rPr>
        <w:t>。</w:t>
      </w:r>
    </w:p>
    <w:p w14:paraId="0813BAB4">
      <w:pPr>
        <w:spacing w:line="360" w:lineRule="auto"/>
        <w:jc w:val="left"/>
        <w:textAlignment w:val="center"/>
        <w:rPr>
          <w:color w:val="000000"/>
        </w:rPr>
      </w:pPr>
      <w:r>
        <w:rPr>
          <w:color w:val="000000"/>
        </w:rPr>
        <w:t>（4）</w:t>
      </w:r>
      <w:r>
        <w:rPr>
          <w:rFonts w:ascii="宋体" w:hAnsi="宋体" w:eastAsia="宋体" w:cs="宋体"/>
          <w:color w:val="000000"/>
        </w:rPr>
        <w:t>为了探究神经和效应器细胞之间传递的信号是电信号还是化学信号，科学家设计了如下图所示的实验：①制备</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两个离体蛙心，保留支配心脏</w:t>
      </w:r>
      <w:r>
        <w:rPr>
          <w:rFonts w:ascii="Times New Roman" w:hAnsi="Times New Roman" w:eastAsia="Times New Roman" w:cs="Times New Roman"/>
          <w:color w:val="000000"/>
        </w:rPr>
        <w:t>A</w:t>
      </w:r>
      <w:r>
        <w:rPr>
          <w:rFonts w:ascii="宋体" w:hAnsi="宋体" w:eastAsia="宋体" w:cs="宋体"/>
          <w:color w:val="000000"/>
        </w:rPr>
        <w:t>的副交感神经，剪断支配心脏</w:t>
      </w:r>
      <w:r>
        <w:rPr>
          <w:rFonts w:ascii="Times New Roman" w:hAnsi="Times New Roman" w:eastAsia="Times New Roman" w:cs="Times New Roman"/>
          <w:color w:val="000000"/>
        </w:rPr>
        <w:t>B</w:t>
      </w:r>
      <w:r>
        <w:rPr>
          <w:rFonts w:ascii="宋体" w:hAnsi="宋体" w:eastAsia="宋体" w:cs="宋体"/>
          <w:color w:val="000000"/>
        </w:rPr>
        <w:t>的全部神经；②用适当的溶液对蛙的离体心脏进行灌流使心脏保持正常收缩活动，心脏</w:t>
      </w:r>
      <w:r>
        <w:rPr>
          <w:rFonts w:ascii="Times New Roman" w:hAnsi="Times New Roman" w:eastAsia="Times New Roman" w:cs="Times New Roman"/>
          <w:color w:val="000000"/>
        </w:rPr>
        <w:t>A</w:t>
      </w:r>
      <w:r>
        <w:rPr>
          <w:rFonts w:ascii="宋体" w:hAnsi="宋体" w:eastAsia="宋体" w:cs="宋体"/>
          <w:color w:val="000000"/>
        </w:rPr>
        <w:t>输出的液体直接进入心脏</w:t>
      </w:r>
      <w:r>
        <w:rPr>
          <w:rFonts w:ascii="Times New Roman" w:hAnsi="Times New Roman" w:eastAsia="Times New Roman" w:cs="Times New Roman"/>
          <w:color w:val="000000"/>
        </w:rPr>
        <w:t>B</w:t>
      </w:r>
      <w:r>
        <w:rPr>
          <w:rFonts w:ascii="宋体" w:hAnsi="宋体" w:eastAsia="宋体" w:cs="宋体"/>
          <w:color w:val="000000"/>
        </w:rPr>
        <w:t>。</w:t>
      </w:r>
    </w:p>
    <w:p w14:paraId="42AAF546">
      <w:pPr>
        <w:spacing w:line="360" w:lineRule="auto"/>
        <w:jc w:val="left"/>
        <w:textAlignment w:val="center"/>
        <w:rPr>
          <w:color w:val="000000"/>
        </w:rPr>
      </w:pPr>
      <w:r>
        <w:rPr>
          <w:color w:val="000000"/>
        </w:rPr>
        <w:drawing>
          <wp:inline distT="0" distB="0" distL="114300" distR="114300">
            <wp:extent cx="3562350" cy="14287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562350" cy="1428750"/>
                    </a:xfrm>
                    <a:prstGeom prst="rect">
                      <a:avLst/>
                    </a:prstGeom>
                  </pic:spPr>
                </pic:pic>
              </a:graphicData>
            </a:graphic>
          </wp:inline>
        </w:drawing>
      </w:r>
    </w:p>
    <w:p w14:paraId="7EED1A47">
      <w:pPr>
        <w:spacing w:line="360" w:lineRule="auto"/>
        <w:jc w:val="left"/>
        <w:textAlignment w:val="center"/>
        <w:rPr>
          <w:color w:val="000000"/>
        </w:rPr>
      </w:pPr>
      <w:r>
        <w:rPr>
          <w:rFonts w:ascii="宋体" w:hAnsi="宋体" w:eastAsia="宋体" w:cs="宋体"/>
          <w:color w:val="000000"/>
        </w:rPr>
        <w:t>刺激支配心脏</w:t>
      </w:r>
      <w:r>
        <w:rPr>
          <w:rFonts w:ascii="Times New Roman" w:hAnsi="Times New Roman" w:eastAsia="Times New Roman" w:cs="Times New Roman"/>
          <w:color w:val="000000"/>
        </w:rPr>
        <w:t>A</w:t>
      </w:r>
      <w:r>
        <w:rPr>
          <w:rFonts w:ascii="宋体" w:hAnsi="宋体" w:eastAsia="宋体" w:cs="宋体"/>
          <w:color w:val="000000"/>
        </w:rPr>
        <w:t>的副交感神经，心脏</w:t>
      </w:r>
      <w:r>
        <w:rPr>
          <w:rFonts w:ascii="Times New Roman" w:hAnsi="Times New Roman" w:eastAsia="Times New Roman" w:cs="Times New Roman"/>
          <w:color w:val="000000"/>
        </w:rPr>
        <w:t>A</w:t>
      </w:r>
      <w:r>
        <w:rPr>
          <w:rFonts w:ascii="宋体" w:hAnsi="宋体" w:eastAsia="宋体" w:cs="宋体"/>
          <w:color w:val="000000"/>
        </w:rPr>
        <w:t>的收缩变慢变弱（收缩曲线见下图）。预测心脏</w:t>
      </w:r>
      <w:r>
        <w:rPr>
          <w:rFonts w:ascii="Times New Roman" w:hAnsi="Times New Roman" w:eastAsia="Times New Roman" w:cs="Times New Roman"/>
          <w:color w:val="000000"/>
        </w:rPr>
        <w:t>B</w:t>
      </w:r>
      <w:r>
        <w:rPr>
          <w:rFonts w:ascii="宋体" w:hAnsi="宋体" w:eastAsia="宋体" w:cs="宋体"/>
          <w:color w:val="000000"/>
        </w:rPr>
        <w:t>收缩的变化，补全心脏</w:t>
      </w:r>
      <w:r>
        <w:rPr>
          <w:rFonts w:ascii="Times New Roman" w:hAnsi="Times New Roman" w:eastAsia="Times New Roman" w:cs="Times New Roman"/>
          <w:color w:val="000000"/>
        </w:rPr>
        <w:t>B</w:t>
      </w:r>
      <w:r>
        <w:rPr>
          <w:rFonts w:ascii="宋体" w:hAnsi="宋体" w:eastAsia="宋体" w:cs="宋体"/>
          <w:color w:val="000000"/>
        </w:rPr>
        <w:t>的收缩曲线，并解释原因：</w:t>
      </w:r>
      <w:r>
        <w:rPr>
          <w:color w:val="000000"/>
        </w:rPr>
        <w:t>______</w:t>
      </w:r>
      <w:r>
        <w:rPr>
          <w:rFonts w:ascii="宋体" w:hAnsi="宋体" w:eastAsia="宋体" w:cs="宋体"/>
          <w:color w:val="000000"/>
        </w:rPr>
        <w:t>。</w:t>
      </w:r>
    </w:p>
    <w:p w14:paraId="0F382E54">
      <w:pPr>
        <w:spacing w:line="360" w:lineRule="auto"/>
        <w:jc w:val="left"/>
        <w:textAlignment w:val="center"/>
        <w:rPr>
          <w:color w:val="000000"/>
        </w:rPr>
      </w:pPr>
      <w:r>
        <w:rPr>
          <w:color w:val="000000"/>
        </w:rPr>
        <w:drawing>
          <wp:inline distT="0" distB="0" distL="114300" distR="114300">
            <wp:extent cx="3657600" cy="942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657600" cy="942975"/>
                    </a:xfrm>
                    <a:prstGeom prst="rect">
                      <a:avLst/>
                    </a:prstGeom>
                  </pic:spPr>
                </pic:pic>
              </a:graphicData>
            </a:graphic>
          </wp:inline>
        </w:drawing>
      </w:r>
    </w:p>
    <w:p w14:paraId="411991A9">
      <w:pPr>
        <w:spacing w:line="360" w:lineRule="auto"/>
        <w:jc w:val="left"/>
        <w:textAlignment w:val="center"/>
        <w:rPr>
          <w:color w:val="000000"/>
        </w:rPr>
      </w:pPr>
      <w:r>
        <w:rPr>
          <w:color w:val="000000"/>
        </w:rPr>
        <w:t xml:space="preserve">19. </w:t>
      </w:r>
      <w:r>
        <w:rPr>
          <w:rFonts w:ascii="宋体" w:hAnsi="宋体" w:eastAsia="宋体" w:cs="宋体"/>
          <w:color w:val="000000"/>
        </w:rPr>
        <w:t>生态位可以定量测度一个物种在群落中的地位或作用。生态位重叠指的是两个或两个以上物种在同一空间分享或竞争资源的情况。某研究小组调查了某山区部分野生哺乳动物的种群特征，并计算出它们之间的时间生态位重叠指数，如下表。</w:t>
      </w:r>
    </w:p>
    <w:p w14:paraId="1DB439AF">
      <w:pPr>
        <w:spacing w:line="360" w:lineRule="auto"/>
        <w:jc w:val="left"/>
        <w:textAlignment w:val="center"/>
        <w:rPr>
          <w:color w:val="000000"/>
        </w:rPr>
      </w:pPr>
      <w:r>
        <w:rPr>
          <w:rFonts w:ascii="宋体" w:hAnsi="宋体" w:eastAsia="宋体" w:cs="宋体"/>
          <w:color w:val="000000"/>
        </w:rPr>
        <w:t>回答下列问题。</w:t>
      </w:r>
    </w:p>
    <w:tbl>
      <w:tblPr>
        <w:tblStyle w:val="4"/>
        <w:tblW w:w="3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2"/>
        <w:gridCol w:w="608"/>
        <w:gridCol w:w="608"/>
        <w:gridCol w:w="608"/>
        <w:gridCol w:w="608"/>
        <w:gridCol w:w="608"/>
        <w:gridCol w:w="462"/>
      </w:tblGrid>
      <w:tr w14:paraId="620A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8EF1C">
            <w:pPr>
              <w:spacing w:line="360" w:lineRule="auto"/>
              <w:jc w:val="left"/>
              <w:textAlignment w:val="center"/>
              <w:rPr>
                <w:color w:val="000000"/>
              </w:rPr>
            </w:pPr>
            <w:r>
              <w:rPr>
                <w:rFonts w:ascii="宋体" w:hAnsi="宋体" w:eastAsia="宋体" w:cs="宋体"/>
                <w:color w:val="000000"/>
              </w:rPr>
              <w:t>物种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F6A46">
            <w:pPr>
              <w:spacing w:line="360" w:lineRule="auto"/>
              <w:jc w:val="left"/>
              <w:textAlignment w:val="center"/>
              <w:rPr>
                <w:color w:val="000000"/>
              </w:rPr>
            </w:pPr>
            <w:r>
              <w:rPr>
                <w:color w:val="000000"/>
              </w:rPr>
              <w:t>S1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5F513">
            <w:pPr>
              <w:spacing w:line="360" w:lineRule="auto"/>
              <w:jc w:val="left"/>
              <w:textAlignment w:val="center"/>
              <w:rPr>
                <w:color w:val="000000"/>
              </w:rPr>
            </w:pPr>
            <w:r>
              <w:rPr>
                <w:color w:val="000000"/>
              </w:rPr>
              <w:t>S2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E5436">
            <w:pPr>
              <w:spacing w:line="360" w:lineRule="auto"/>
              <w:jc w:val="left"/>
              <w:textAlignment w:val="center"/>
              <w:rPr>
                <w:color w:val="000000"/>
              </w:rPr>
            </w:pPr>
            <w:r>
              <w:rPr>
                <w:color w:val="000000"/>
              </w:rPr>
              <w:t>S3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A9E73">
            <w:pPr>
              <w:spacing w:line="360" w:lineRule="auto"/>
              <w:jc w:val="left"/>
              <w:textAlignment w:val="center"/>
              <w:rPr>
                <w:color w:val="000000"/>
              </w:rPr>
            </w:pPr>
            <w:r>
              <w:rPr>
                <w:color w:val="000000"/>
              </w:rPr>
              <w:t>S4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2A88E">
            <w:pPr>
              <w:spacing w:line="360" w:lineRule="auto"/>
              <w:jc w:val="left"/>
              <w:textAlignment w:val="center"/>
              <w:rPr>
                <w:color w:val="000000"/>
              </w:rPr>
            </w:pPr>
            <w:r>
              <w:rPr>
                <w:color w:val="000000"/>
              </w:rPr>
              <w:t>S5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669F7">
            <w:pPr>
              <w:spacing w:line="360" w:lineRule="auto"/>
              <w:jc w:val="left"/>
              <w:textAlignment w:val="center"/>
              <w:rPr>
                <w:color w:val="000000"/>
              </w:rPr>
            </w:pPr>
            <w:r>
              <w:rPr>
                <w:color w:val="000000"/>
              </w:rPr>
              <w:t>S6</w:t>
            </w:r>
          </w:p>
        </w:tc>
      </w:tr>
      <w:tr w14:paraId="71A8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AD231">
            <w:pPr>
              <w:spacing w:line="360" w:lineRule="auto"/>
              <w:jc w:val="left"/>
              <w:textAlignment w:val="center"/>
              <w:rPr>
                <w:color w:val="000000"/>
              </w:rPr>
            </w:pPr>
            <w:r>
              <w:rPr>
                <w:color w:val="000000"/>
              </w:rPr>
              <w:t>S1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24EAB">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43407">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F7349">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02ADD">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EFC0F">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49C42">
            <w:pPr>
              <w:spacing w:line="360" w:lineRule="auto"/>
              <w:jc w:val="left"/>
              <w:textAlignment w:val="center"/>
              <w:rPr>
                <w:color w:val="000000"/>
              </w:rPr>
            </w:pPr>
            <w:r>
              <w:rPr>
                <w:color w:val="000000"/>
              </w:rPr>
              <w:br w:type="textWrapping"/>
            </w:r>
          </w:p>
        </w:tc>
      </w:tr>
      <w:tr w14:paraId="1DD1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7D374">
            <w:pPr>
              <w:spacing w:line="360" w:lineRule="auto"/>
              <w:jc w:val="left"/>
              <w:textAlignment w:val="center"/>
              <w:rPr>
                <w:color w:val="000000"/>
              </w:rPr>
            </w:pPr>
            <w:r>
              <w:rPr>
                <w:color w:val="000000"/>
              </w:rPr>
              <w:t>S2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58B95">
            <w:pPr>
              <w:spacing w:line="360" w:lineRule="auto"/>
              <w:jc w:val="left"/>
              <w:textAlignment w:val="center"/>
              <w:rPr>
                <w:color w:val="000000"/>
              </w:rPr>
            </w:pPr>
            <w:r>
              <w:rPr>
                <w:color w:val="000000"/>
              </w:rPr>
              <w:t>0.36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99334">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BD4CF">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EFEE1">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F1277">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EC80D">
            <w:pPr>
              <w:spacing w:line="360" w:lineRule="auto"/>
              <w:jc w:val="left"/>
              <w:textAlignment w:val="center"/>
              <w:rPr>
                <w:color w:val="000000"/>
              </w:rPr>
            </w:pPr>
            <w:r>
              <w:rPr>
                <w:color w:val="000000"/>
              </w:rPr>
              <w:br w:type="textWrapping"/>
            </w:r>
          </w:p>
        </w:tc>
      </w:tr>
      <w:tr w14:paraId="48D1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8D010">
            <w:pPr>
              <w:spacing w:line="360" w:lineRule="auto"/>
              <w:jc w:val="left"/>
              <w:textAlignment w:val="center"/>
              <w:rPr>
                <w:color w:val="000000"/>
              </w:rPr>
            </w:pPr>
            <w:r>
              <w:rPr>
                <w:color w:val="000000"/>
              </w:rPr>
              <w:t>S3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F18D4">
            <w:pPr>
              <w:spacing w:line="360" w:lineRule="auto"/>
              <w:jc w:val="left"/>
              <w:textAlignment w:val="center"/>
              <w:rPr>
                <w:color w:val="000000"/>
              </w:rPr>
            </w:pPr>
            <w:r>
              <w:rPr>
                <w:color w:val="000000"/>
              </w:rPr>
              <w:t>0.40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2CF6C">
            <w:pPr>
              <w:spacing w:line="360" w:lineRule="auto"/>
              <w:jc w:val="left"/>
              <w:textAlignment w:val="center"/>
              <w:rPr>
                <w:color w:val="000000"/>
              </w:rPr>
            </w:pPr>
            <w:r>
              <w:rPr>
                <w:color w:val="000000"/>
              </w:rPr>
              <w:t>0.02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80CA2">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19566">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FC902">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A73C8">
            <w:pPr>
              <w:spacing w:line="360" w:lineRule="auto"/>
              <w:jc w:val="left"/>
              <w:textAlignment w:val="center"/>
              <w:rPr>
                <w:color w:val="000000"/>
              </w:rPr>
            </w:pPr>
            <w:r>
              <w:rPr>
                <w:color w:val="000000"/>
              </w:rPr>
              <w:br w:type="textWrapping"/>
            </w:r>
          </w:p>
        </w:tc>
      </w:tr>
      <w:tr w14:paraId="674A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0ECA5">
            <w:pPr>
              <w:spacing w:line="360" w:lineRule="auto"/>
              <w:jc w:val="left"/>
              <w:textAlignment w:val="center"/>
              <w:rPr>
                <w:color w:val="000000"/>
              </w:rPr>
            </w:pPr>
            <w:r>
              <w:rPr>
                <w:color w:val="000000"/>
              </w:rPr>
              <w:t>S4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6C253">
            <w:pPr>
              <w:spacing w:line="360" w:lineRule="auto"/>
              <w:jc w:val="left"/>
              <w:textAlignment w:val="center"/>
              <w:rPr>
                <w:color w:val="000000"/>
              </w:rPr>
            </w:pPr>
            <w:r>
              <w:rPr>
                <w:color w:val="000000"/>
              </w:rPr>
              <w:t>0.37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6B013">
            <w:pPr>
              <w:spacing w:line="360" w:lineRule="auto"/>
              <w:jc w:val="left"/>
              <w:textAlignment w:val="center"/>
              <w:rPr>
                <w:color w:val="000000"/>
              </w:rPr>
            </w:pPr>
            <w:r>
              <w:rPr>
                <w:color w:val="000000"/>
              </w:rPr>
              <w:t>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E49F4">
            <w:pPr>
              <w:spacing w:line="360" w:lineRule="auto"/>
              <w:jc w:val="left"/>
              <w:textAlignment w:val="center"/>
              <w:rPr>
                <w:color w:val="000000"/>
              </w:rPr>
            </w:pPr>
            <w:r>
              <w:rPr>
                <w:color w:val="000000"/>
              </w:rPr>
              <w:t>0.93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D78DF">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8352D">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9759B">
            <w:pPr>
              <w:spacing w:line="360" w:lineRule="auto"/>
              <w:jc w:val="left"/>
              <w:textAlignment w:val="center"/>
              <w:rPr>
                <w:color w:val="000000"/>
              </w:rPr>
            </w:pPr>
            <w:r>
              <w:rPr>
                <w:color w:val="000000"/>
              </w:rPr>
              <w:br w:type="textWrapping"/>
            </w:r>
          </w:p>
        </w:tc>
      </w:tr>
      <w:tr w14:paraId="0B69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92A66">
            <w:pPr>
              <w:spacing w:line="360" w:lineRule="auto"/>
              <w:jc w:val="left"/>
              <w:textAlignment w:val="center"/>
              <w:rPr>
                <w:color w:val="000000"/>
              </w:rPr>
            </w:pPr>
            <w:r>
              <w:rPr>
                <w:color w:val="000000"/>
              </w:rPr>
              <w:t>S5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07312">
            <w:pPr>
              <w:spacing w:line="360" w:lineRule="auto"/>
              <w:jc w:val="left"/>
              <w:textAlignment w:val="center"/>
              <w:rPr>
                <w:color w:val="000000"/>
              </w:rPr>
            </w:pPr>
            <w:r>
              <w:rPr>
                <w:color w:val="000000"/>
              </w:rPr>
              <w:t>0.73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B48B7">
            <w:pPr>
              <w:spacing w:line="360" w:lineRule="auto"/>
              <w:jc w:val="left"/>
              <w:textAlignment w:val="center"/>
              <w:rPr>
                <w:color w:val="000000"/>
              </w:rPr>
            </w:pPr>
            <w:r>
              <w:rPr>
                <w:color w:val="000000"/>
              </w:rPr>
              <w:t>0.39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F8A28">
            <w:pPr>
              <w:spacing w:line="360" w:lineRule="auto"/>
              <w:jc w:val="left"/>
              <w:textAlignment w:val="center"/>
              <w:rPr>
                <w:color w:val="000000"/>
              </w:rPr>
            </w:pPr>
            <w:r>
              <w:rPr>
                <w:color w:val="000000"/>
              </w:rPr>
              <w:t>0.38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C114C">
            <w:pPr>
              <w:spacing w:line="360" w:lineRule="auto"/>
              <w:jc w:val="left"/>
              <w:textAlignment w:val="center"/>
              <w:rPr>
                <w:color w:val="000000"/>
              </w:rPr>
            </w:pPr>
            <w:r>
              <w:rPr>
                <w:color w:val="000000"/>
              </w:rPr>
              <w:t>0.36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6EFE8">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22839">
            <w:pPr>
              <w:spacing w:line="360" w:lineRule="auto"/>
              <w:jc w:val="left"/>
              <w:textAlignment w:val="center"/>
              <w:rPr>
                <w:color w:val="000000"/>
              </w:rPr>
            </w:pPr>
            <w:r>
              <w:rPr>
                <w:color w:val="000000"/>
              </w:rPr>
              <w:br w:type="textWrapping"/>
            </w:r>
          </w:p>
        </w:tc>
      </w:tr>
      <w:tr w14:paraId="7037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450AA">
            <w:pPr>
              <w:spacing w:line="360" w:lineRule="auto"/>
              <w:jc w:val="left"/>
              <w:textAlignment w:val="center"/>
              <w:rPr>
                <w:color w:val="000000"/>
              </w:rPr>
            </w:pPr>
            <w:r>
              <w:rPr>
                <w:color w:val="000000"/>
              </w:rPr>
              <w:t>S6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AEABB">
            <w:pPr>
              <w:spacing w:line="360" w:lineRule="auto"/>
              <w:jc w:val="left"/>
              <w:textAlignment w:val="center"/>
              <w:rPr>
                <w:color w:val="000000"/>
              </w:rPr>
            </w:pPr>
            <w:r>
              <w:rPr>
                <w:color w:val="000000"/>
              </w:rPr>
              <w:t>0.70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32DDF">
            <w:pPr>
              <w:spacing w:line="360" w:lineRule="auto"/>
              <w:jc w:val="left"/>
              <w:textAlignment w:val="center"/>
              <w:rPr>
                <w:color w:val="000000"/>
              </w:rPr>
            </w:pPr>
            <w:r>
              <w:rPr>
                <w:color w:val="000000"/>
              </w:rPr>
              <w:t>0.47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AFB7C">
            <w:pPr>
              <w:spacing w:line="360" w:lineRule="auto"/>
              <w:jc w:val="left"/>
              <w:textAlignment w:val="center"/>
              <w:rPr>
                <w:color w:val="000000"/>
              </w:rPr>
            </w:pPr>
            <w:r>
              <w:rPr>
                <w:color w:val="000000"/>
              </w:rPr>
              <w:t>0.48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1A84C">
            <w:pPr>
              <w:spacing w:line="360" w:lineRule="auto"/>
              <w:jc w:val="left"/>
              <w:textAlignment w:val="center"/>
              <w:rPr>
                <w:color w:val="000000"/>
              </w:rPr>
            </w:pPr>
            <w:r>
              <w:rPr>
                <w:color w:val="000000"/>
              </w:rPr>
              <w:t>0.46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5DF39">
            <w:pPr>
              <w:spacing w:line="360" w:lineRule="auto"/>
              <w:jc w:val="left"/>
              <w:textAlignment w:val="center"/>
              <w:rPr>
                <w:color w:val="000000"/>
              </w:rPr>
            </w:pPr>
            <w:r>
              <w:rPr>
                <w:color w:val="000000"/>
              </w:rPr>
              <w:t>0.71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6135D">
            <w:pPr>
              <w:spacing w:line="360" w:lineRule="auto"/>
              <w:jc w:val="left"/>
              <w:textAlignment w:val="center"/>
              <w:rPr>
                <w:color w:val="000000"/>
              </w:rPr>
            </w:pPr>
            <w:r>
              <w:rPr>
                <w:color w:val="000000"/>
              </w:rPr>
              <w:t>1</w:t>
            </w:r>
          </w:p>
        </w:tc>
      </w:tr>
    </w:tbl>
    <w:p w14:paraId="61017ABE">
      <w:pPr>
        <w:spacing w:line="360" w:lineRule="auto"/>
        <w:jc w:val="left"/>
        <w:textAlignment w:val="center"/>
        <w:rPr>
          <w:color w:val="000000"/>
        </w:rPr>
      </w:pPr>
    </w:p>
    <w:p w14:paraId="373555A7">
      <w:pPr>
        <w:spacing w:line="360" w:lineRule="auto"/>
        <w:jc w:val="left"/>
        <w:textAlignment w:val="center"/>
        <w:rPr>
          <w:color w:val="000000"/>
        </w:rPr>
      </w:pPr>
      <w:r>
        <w:rPr>
          <w:color w:val="000000"/>
        </w:rPr>
        <w:t>（1）</w:t>
      </w:r>
      <w:r>
        <w:rPr>
          <w:rFonts w:ascii="宋体" w:hAnsi="宋体" w:eastAsia="宋体" w:cs="宋体"/>
          <w:color w:val="000000"/>
        </w:rPr>
        <w:t>物种的生态位包括该物种所处的空间位置、占用资源的情况以及</w:t>
      </w:r>
      <w:r>
        <w:rPr>
          <w:color w:val="000000"/>
        </w:rPr>
        <w:t>______</w:t>
      </w:r>
      <w:r>
        <w:rPr>
          <w:rFonts w:ascii="宋体" w:hAnsi="宋体" w:eastAsia="宋体" w:cs="宋体"/>
          <w:color w:val="000000"/>
        </w:rPr>
        <w:t>等。长时间调查生活在隐蔽、复杂环境中的猛兽数量，使用</w:t>
      </w:r>
      <w:r>
        <w:rPr>
          <w:color w:val="000000"/>
        </w:rPr>
        <w:t>______</w:t>
      </w:r>
      <w:r>
        <w:rPr>
          <w:rFonts w:ascii="宋体" w:hAnsi="宋体" w:eastAsia="宋体" w:cs="宋体"/>
          <w:color w:val="000000"/>
        </w:rPr>
        <w:t>（填工具）对动物干扰少。</w:t>
      </w:r>
    </w:p>
    <w:p w14:paraId="193E1A50">
      <w:pPr>
        <w:spacing w:line="360" w:lineRule="auto"/>
        <w:jc w:val="left"/>
        <w:textAlignment w:val="center"/>
        <w:rPr>
          <w:color w:val="000000"/>
        </w:rPr>
      </w:pPr>
      <w:r>
        <w:rPr>
          <w:color w:val="000000"/>
        </w:rPr>
        <w:t>（2）</w:t>
      </w:r>
      <w:r>
        <w:rPr>
          <w:rFonts w:ascii="宋体" w:hAnsi="宋体" w:eastAsia="宋体" w:cs="宋体"/>
          <w:color w:val="000000"/>
        </w:rPr>
        <w:t>具有捕食关系的两个物种之间的时间生态位重叠指数一般相对较</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大</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小</w:t>
      </w:r>
      <w:r>
        <w:rPr>
          <w:rFonts w:ascii="Times New Roman" w:hAnsi="Times New Roman" w:eastAsia="Times New Roman" w:cs="Times New Roman"/>
          <w:color w:val="000000"/>
        </w:rPr>
        <w:t>”</w:t>
      </w:r>
      <w:r>
        <w:rPr>
          <w:rFonts w:ascii="宋体" w:hAnsi="宋体" w:eastAsia="宋体" w:cs="宋体"/>
          <w:color w:val="000000"/>
        </w:rPr>
        <w:t>）。那么，物种</w:t>
      </w:r>
      <w:r>
        <w:rPr>
          <w:rFonts w:ascii="Times New Roman" w:hAnsi="Times New Roman" w:eastAsia="Times New Roman" w:cs="Times New Roman"/>
          <w:color w:val="000000"/>
        </w:rPr>
        <w:t>S1</w:t>
      </w:r>
      <w:r>
        <w:rPr>
          <w:rFonts w:ascii="宋体" w:hAnsi="宋体" w:eastAsia="宋体" w:cs="宋体"/>
          <w:color w:val="000000"/>
        </w:rPr>
        <w:t>的猎物有可能是物种</w:t>
      </w:r>
      <w:r>
        <w:rPr>
          <w:color w:val="000000"/>
        </w:rPr>
        <w:t>______</w:t>
      </w:r>
      <w:r>
        <w:rPr>
          <w:rFonts w:ascii="宋体" w:hAnsi="宋体" w:eastAsia="宋体" w:cs="宋体"/>
          <w:color w:val="000000"/>
        </w:rPr>
        <w:t>和物种</w:t>
      </w:r>
      <w:r>
        <w:rPr>
          <w:color w:val="000000"/>
        </w:rPr>
        <w:t>______</w:t>
      </w:r>
      <w:r>
        <w:rPr>
          <w:rFonts w:ascii="宋体" w:hAnsi="宋体" w:eastAsia="宋体" w:cs="宋体"/>
          <w:color w:val="000000"/>
        </w:rPr>
        <w:t>。</w:t>
      </w:r>
    </w:p>
    <w:p w14:paraId="0807869B">
      <w:pPr>
        <w:spacing w:line="360" w:lineRule="auto"/>
        <w:jc w:val="left"/>
        <w:textAlignment w:val="center"/>
        <w:rPr>
          <w:color w:val="000000"/>
        </w:rPr>
      </w:pPr>
      <w:r>
        <w:rPr>
          <w:color w:val="000000"/>
        </w:rPr>
        <w:t>（3）</w:t>
      </w:r>
      <w:r>
        <w:rPr>
          <w:rFonts w:ascii="宋体" w:hAnsi="宋体" w:eastAsia="宋体" w:cs="宋体"/>
          <w:color w:val="000000"/>
        </w:rPr>
        <w:t>物种</w:t>
      </w:r>
      <w:r>
        <w:rPr>
          <w:rFonts w:ascii="Times New Roman" w:hAnsi="Times New Roman" w:eastAsia="Times New Roman" w:cs="Times New Roman"/>
          <w:color w:val="000000"/>
        </w:rPr>
        <w:t>S3</w:t>
      </w:r>
      <w:r>
        <w:rPr>
          <w:rFonts w:ascii="宋体" w:hAnsi="宋体" w:eastAsia="宋体" w:cs="宋体"/>
          <w:color w:val="000000"/>
        </w:rPr>
        <w:t>和物种</w:t>
      </w:r>
      <w:r>
        <w:rPr>
          <w:rFonts w:ascii="Times New Roman" w:hAnsi="Times New Roman" w:eastAsia="Times New Roman" w:cs="Times New Roman"/>
          <w:color w:val="000000"/>
        </w:rPr>
        <w:t>S4</w:t>
      </w:r>
      <w:r>
        <w:rPr>
          <w:rFonts w:ascii="宋体" w:hAnsi="宋体" w:eastAsia="宋体" w:cs="宋体"/>
          <w:color w:val="000000"/>
        </w:rPr>
        <w:t>可能是同一属的动物，上表中支持此观点的证据是</w:t>
      </w:r>
      <w:r>
        <w:rPr>
          <w:color w:val="000000"/>
        </w:rPr>
        <w:t>______</w:t>
      </w:r>
      <w:r>
        <w:rPr>
          <w:rFonts w:ascii="宋体" w:hAnsi="宋体" w:eastAsia="宋体" w:cs="宋体"/>
          <w:color w:val="000000"/>
        </w:rPr>
        <w:t>。</w:t>
      </w:r>
    </w:p>
    <w:p w14:paraId="29140686">
      <w:pPr>
        <w:spacing w:line="360" w:lineRule="auto"/>
        <w:jc w:val="left"/>
        <w:textAlignment w:val="center"/>
        <w:rPr>
          <w:color w:val="000000"/>
        </w:rPr>
      </w:pPr>
      <w:r>
        <w:rPr>
          <w:color w:val="000000"/>
        </w:rPr>
        <w:t>（4）</w:t>
      </w:r>
      <w:r>
        <w:rPr>
          <w:rFonts w:ascii="宋体" w:hAnsi="宋体" w:eastAsia="宋体" w:cs="宋体"/>
          <w:color w:val="000000"/>
        </w:rPr>
        <w:t>已知物种</w:t>
      </w:r>
      <w:r>
        <w:rPr>
          <w:rFonts w:ascii="Times New Roman" w:hAnsi="Times New Roman" w:eastAsia="Times New Roman" w:cs="Times New Roman"/>
          <w:color w:val="000000"/>
        </w:rPr>
        <w:t>S2</w:t>
      </w:r>
      <w:r>
        <w:rPr>
          <w:rFonts w:ascii="宋体" w:hAnsi="宋体" w:eastAsia="宋体" w:cs="宋体"/>
          <w:color w:val="000000"/>
        </w:rPr>
        <w:t>是夜行性动物，那么最有可能属于昼行性动物的是物种</w:t>
      </w:r>
      <w:r>
        <w:rPr>
          <w:color w:val="000000"/>
        </w:rPr>
        <w:t>______</w:t>
      </w:r>
      <w:r>
        <w:rPr>
          <w:rFonts w:ascii="宋体" w:hAnsi="宋体" w:eastAsia="宋体" w:cs="宋体"/>
          <w:color w:val="000000"/>
        </w:rPr>
        <w:t>和物种</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p w14:paraId="5D9CB2A2">
      <w:pPr>
        <w:spacing w:line="360" w:lineRule="auto"/>
        <w:jc w:val="left"/>
        <w:textAlignment w:val="center"/>
        <w:rPr>
          <w:color w:val="000000"/>
        </w:rPr>
      </w:pPr>
      <w:r>
        <w:rPr>
          <w:color w:val="000000"/>
        </w:rPr>
        <w:t xml:space="preserve">20. </w:t>
      </w:r>
      <w:r>
        <w:rPr>
          <w:rFonts w:ascii="宋体" w:hAnsi="宋体" w:eastAsia="宋体" w:cs="宋体"/>
          <w:color w:val="000000"/>
        </w:rPr>
        <w:t>自然群体中太阳鹦鹉的眼色为棕色，现于饲养群体中获得了甲和乙两个红眼纯系。为了确定眼色变异的遗传方式，某课题组选取甲和乙品系的太阳鹦鹉做正反交实验，</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雌雄个体间相互交配，</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的表型及比值如下表。回答下列问题（要求基因符号依次使用</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B/b</w:t>
      </w:r>
      <w:r>
        <w:rPr>
          <w:rFonts w:ascii="宋体" w:hAnsi="宋体" w:eastAsia="宋体" w:cs="宋体"/>
          <w:color w:val="000000"/>
        </w:rPr>
        <w:t>）</w:t>
      </w:r>
    </w:p>
    <w:tbl>
      <w:tblPr>
        <w:tblStyle w:val="4"/>
        <w:tblW w:w="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3"/>
        <w:gridCol w:w="623"/>
        <w:gridCol w:w="824"/>
      </w:tblGrid>
      <w:tr w14:paraId="237D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D28BC">
            <w:pPr>
              <w:spacing w:line="360" w:lineRule="auto"/>
              <w:jc w:val="left"/>
              <w:textAlignment w:val="center"/>
              <w:rPr>
                <w:color w:val="000000"/>
              </w:rPr>
            </w:pPr>
            <w:r>
              <w:rPr>
                <w:rFonts w:ascii="宋体" w:hAnsi="宋体" w:eastAsia="宋体" w:cs="宋体"/>
                <w:color w:val="000000"/>
              </w:rPr>
              <w:t>表型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45349">
            <w:pPr>
              <w:spacing w:line="360" w:lineRule="auto"/>
              <w:jc w:val="left"/>
              <w:textAlignment w:val="center"/>
              <w:rPr>
                <w:color w:val="000000"/>
              </w:rPr>
            </w:pPr>
            <w:r>
              <w:rPr>
                <w:rFonts w:ascii="宋体" w:hAnsi="宋体" w:eastAsia="宋体" w:cs="宋体"/>
                <w:color w:val="000000"/>
              </w:rPr>
              <w:t>正交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57A77">
            <w:pPr>
              <w:spacing w:line="360" w:lineRule="auto"/>
              <w:jc w:val="left"/>
              <w:textAlignment w:val="center"/>
              <w:rPr>
                <w:color w:val="000000"/>
              </w:rPr>
            </w:pPr>
            <w:r>
              <w:rPr>
                <w:rFonts w:ascii="宋体" w:hAnsi="宋体" w:eastAsia="宋体" w:cs="宋体"/>
                <w:color w:val="000000"/>
              </w:rPr>
              <w:t>反交</w:t>
            </w:r>
          </w:p>
        </w:tc>
      </w:tr>
      <w:tr w14:paraId="2EF4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EBD4F">
            <w:pPr>
              <w:spacing w:line="360" w:lineRule="auto"/>
              <w:jc w:val="left"/>
              <w:textAlignment w:val="center"/>
              <w:rPr>
                <w:color w:val="000000"/>
              </w:rPr>
            </w:pPr>
            <w:r>
              <w:rPr>
                <w:rFonts w:ascii="宋体" w:hAnsi="宋体" w:eastAsia="宋体" w:cs="宋体"/>
                <w:color w:val="000000"/>
              </w:rPr>
              <w:t>棕眼雄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43F94">
            <w:pPr>
              <w:spacing w:line="360" w:lineRule="auto"/>
              <w:jc w:val="left"/>
              <w:textAlignment w:val="center"/>
              <w:rPr>
                <w:color w:val="000000"/>
              </w:rPr>
            </w:pPr>
            <w:r>
              <w:rPr>
                <w:color w:val="000000"/>
              </w:rPr>
              <w:t>6/16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018B7">
            <w:pPr>
              <w:spacing w:line="360" w:lineRule="auto"/>
              <w:jc w:val="left"/>
              <w:textAlignment w:val="center"/>
              <w:rPr>
                <w:color w:val="000000"/>
              </w:rPr>
            </w:pPr>
            <w:r>
              <w:rPr>
                <w:color w:val="000000"/>
              </w:rPr>
              <w:t>3/16</w:t>
            </w:r>
          </w:p>
        </w:tc>
      </w:tr>
      <w:tr w14:paraId="508A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C9B64">
            <w:pPr>
              <w:spacing w:line="360" w:lineRule="auto"/>
              <w:jc w:val="left"/>
              <w:textAlignment w:val="center"/>
              <w:rPr>
                <w:color w:val="000000"/>
              </w:rPr>
            </w:pPr>
            <w:r>
              <w:rPr>
                <w:rFonts w:ascii="宋体" w:hAnsi="宋体" w:eastAsia="宋体" w:cs="宋体"/>
                <w:color w:val="000000"/>
              </w:rPr>
              <w:t>红眼雄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EF0C7">
            <w:pPr>
              <w:spacing w:line="360" w:lineRule="auto"/>
              <w:jc w:val="left"/>
              <w:textAlignment w:val="center"/>
              <w:rPr>
                <w:color w:val="000000"/>
              </w:rPr>
            </w:pPr>
            <w:r>
              <w:rPr>
                <w:color w:val="000000"/>
              </w:rPr>
              <w:t>2/16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E95E4">
            <w:pPr>
              <w:spacing w:line="360" w:lineRule="auto"/>
              <w:jc w:val="left"/>
              <w:textAlignment w:val="center"/>
              <w:rPr>
                <w:color w:val="000000"/>
              </w:rPr>
            </w:pPr>
            <w:r>
              <w:rPr>
                <w:color w:val="000000"/>
              </w:rPr>
              <w:t>5/16﻿</w:t>
            </w:r>
          </w:p>
        </w:tc>
      </w:tr>
      <w:tr w14:paraId="412C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1E902">
            <w:pPr>
              <w:spacing w:line="360" w:lineRule="auto"/>
              <w:jc w:val="left"/>
              <w:textAlignment w:val="center"/>
              <w:rPr>
                <w:color w:val="000000"/>
              </w:rPr>
            </w:pPr>
            <w:r>
              <w:rPr>
                <w:rFonts w:ascii="宋体" w:hAnsi="宋体" w:eastAsia="宋体" w:cs="宋体"/>
                <w:color w:val="000000"/>
              </w:rPr>
              <w:t>棕眼雌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F3DA0">
            <w:pPr>
              <w:spacing w:line="360" w:lineRule="auto"/>
              <w:jc w:val="left"/>
              <w:textAlignment w:val="center"/>
              <w:rPr>
                <w:color w:val="000000"/>
              </w:rPr>
            </w:pPr>
            <w:r>
              <w:rPr>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87502">
            <w:pPr>
              <w:spacing w:line="360" w:lineRule="auto"/>
              <w:jc w:val="left"/>
              <w:textAlignment w:val="center"/>
              <w:rPr>
                <w:color w:val="000000"/>
              </w:rPr>
            </w:pPr>
            <w:r>
              <w:rPr>
                <w:color w:val="000000"/>
              </w:rPr>
              <w:t>3/16</w:t>
            </w:r>
          </w:p>
        </w:tc>
      </w:tr>
      <w:tr w14:paraId="5FF2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F27AB">
            <w:pPr>
              <w:spacing w:line="360" w:lineRule="auto"/>
              <w:jc w:val="left"/>
              <w:textAlignment w:val="center"/>
              <w:rPr>
                <w:color w:val="000000"/>
              </w:rPr>
            </w:pPr>
            <w:r>
              <w:rPr>
                <w:rFonts w:ascii="宋体" w:hAnsi="宋体" w:eastAsia="宋体" w:cs="宋体"/>
                <w:color w:val="000000"/>
              </w:rPr>
              <w:t>红眼雌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21DDB">
            <w:pPr>
              <w:spacing w:line="360" w:lineRule="auto"/>
              <w:jc w:val="left"/>
              <w:textAlignment w:val="center"/>
              <w:rPr>
                <w:color w:val="000000"/>
              </w:rPr>
            </w:pPr>
            <w:r>
              <w:rPr>
                <w:color w:val="000000"/>
              </w:rPr>
              <w:t>5/16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C45C6">
            <w:pPr>
              <w:spacing w:line="360" w:lineRule="auto"/>
              <w:jc w:val="left"/>
              <w:textAlignment w:val="center"/>
              <w:rPr>
                <w:color w:val="000000"/>
              </w:rPr>
            </w:pPr>
            <w:r>
              <w:rPr>
                <w:color w:val="000000"/>
              </w:rPr>
              <w:t>5/16</w:t>
            </w:r>
          </w:p>
        </w:tc>
      </w:tr>
    </w:tbl>
    <w:p w14:paraId="02B9F89E">
      <w:pPr>
        <w:spacing w:line="360" w:lineRule="auto"/>
        <w:jc w:val="left"/>
        <w:textAlignment w:val="center"/>
        <w:rPr>
          <w:color w:val="000000"/>
        </w:rPr>
      </w:pPr>
    </w:p>
    <w:p w14:paraId="758F5B50">
      <w:pPr>
        <w:spacing w:line="360" w:lineRule="auto"/>
        <w:jc w:val="left"/>
        <w:textAlignment w:val="center"/>
        <w:rPr>
          <w:color w:val="000000"/>
        </w:rPr>
      </w:pPr>
      <w:r>
        <w:rPr>
          <w:color w:val="000000"/>
        </w:rPr>
        <w:t>（1）</w:t>
      </w:r>
      <w:r>
        <w:rPr>
          <w:rFonts w:ascii="宋体" w:hAnsi="宋体" w:eastAsia="宋体" w:cs="宋体"/>
          <w:color w:val="000000"/>
        </w:rPr>
        <w:t>太阳鹦鹉的眼色至少由两对基因控制，判断的依据为</w:t>
      </w:r>
      <w:r>
        <w:rPr>
          <w:color w:val="000000"/>
        </w:rPr>
        <w:t>______</w:t>
      </w:r>
      <w:r>
        <w:rPr>
          <w:rFonts w:ascii="宋体" w:hAnsi="宋体" w:eastAsia="宋体" w:cs="宋体"/>
          <w:color w:val="000000"/>
        </w:rPr>
        <w:t>；其中一对基因位于</w:t>
      </w:r>
      <w:r>
        <w:rPr>
          <w:rFonts w:ascii="Times New Roman" w:hAnsi="Times New Roman" w:eastAsia="Times New Roman" w:cs="Times New Roman"/>
          <w:color w:val="000000"/>
        </w:rPr>
        <w:t>z</w:t>
      </w:r>
      <w:r>
        <w:rPr>
          <w:rFonts w:ascii="宋体" w:hAnsi="宋体" w:eastAsia="宋体" w:cs="宋体"/>
          <w:color w:val="000000"/>
        </w:rPr>
        <w:t>染色体上，判断依据为</w:t>
      </w:r>
      <w:r>
        <w:rPr>
          <w:color w:val="000000"/>
        </w:rPr>
        <w:t>______</w:t>
      </w:r>
      <w:r>
        <w:rPr>
          <w:rFonts w:ascii="宋体" w:hAnsi="宋体" w:eastAsia="宋体" w:cs="宋体"/>
          <w:color w:val="000000"/>
        </w:rPr>
        <w:t>。</w:t>
      </w:r>
    </w:p>
    <w:p w14:paraId="1ED272B4">
      <w:pPr>
        <w:spacing w:line="360" w:lineRule="auto"/>
        <w:jc w:val="left"/>
        <w:textAlignment w:val="center"/>
        <w:rPr>
          <w:color w:val="000000"/>
        </w:rPr>
      </w:pPr>
      <w:r>
        <w:rPr>
          <w:color w:val="000000"/>
        </w:rPr>
        <w:t>（2）</w:t>
      </w:r>
      <w:r>
        <w:rPr>
          <w:rFonts w:ascii="宋体" w:hAnsi="宋体" w:eastAsia="宋体" w:cs="宋体"/>
          <w:color w:val="000000"/>
        </w:rPr>
        <w:t>正交的父本基因型为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基因型及表型为</w:t>
      </w:r>
      <w:r>
        <w:rPr>
          <w:color w:val="000000"/>
        </w:rPr>
        <w:t>______</w:t>
      </w:r>
      <w:r>
        <w:rPr>
          <w:rFonts w:ascii="宋体" w:hAnsi="宋体" w:eastAsia="宋体" w:cs="宋体"/>
          <w:color w:val="000000"/>
        </w:rPr>
        <w:t>。</w:t>
      </w:r>
    </w:p>
    <w:p w14:paraId="2D6C08E4">
      <w:pPr>
        <w:spacing w:line="360" w:lineRule="auto"/>
        <w:jc w:val="left"/>
        <w:textAlignment w:val="center"/>
        <w:rPr>
          <w:color w:val="000000"/>
        </w:rPr>
      </w:pPr>
      <w:r>
        <w:rPr>
          <w:color w:val="000000"/>
        </w:rPr>
        <w:t>（3）</w:t>
      </w:r>
      <w:r>
        <w:rPr>
          <w:rFonts w:ascii="宋体" w:hAnsi="宋体" w:eastAsia="宋体" w:cs="宋体"/>
          <w:color w:val="000000"/>
        </w:rPr>
        <w:t>反交的母本基因型为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基因型及表型为</w:t>
      </w:r>
      <w:r>
        <w:rPr>
          <w:color w:val="000000"/>
        </w:rPr>
        <w:t>______</w:t>
      </w:r>
      <w:r>
        <w:rPr>
          <w:rFonts w:ascii="宋体" w:hAnsi="宋体" w:eastAsia="宋体" w:cs="宋体"/>
          <w:color w:val="000000"/>
        </w:rPr>
        <w:t>。</w:t>
      </w:r>
    </w:p>
    <w:p w14:paraId="573CAACF">
      <w:pPr>
        <w:spacing w:line="360" w:lineRule="auto"/>
        <w:jc w:val="left"/>
        <w:textAlignment w:val="center"/>
        <w:rPr>
          <w:color w:val="000000"/>
        </w:rPr>
      </w:pPr>
      <w:r>
        <w:rPr>
          <w:color w:val="000000"/>
        </w:rPr>
        <w:t>（4）</w:t>
      </w:r>
      <w:r>
        <w:rPr>
          <w:rFonts w:ascii="宋体" w:hAnsi="宋体" w:eastAsia="宋体" w:cs="宋体"/>
          <w:color w:val="000000"/>
        </w:rPr>
        <w:t>下图为太阳鹦鹉眼色素合成的可能途径，写出控制酶合成的基因和色素的颜色</w:t>
      </w:r>
      <w:r>
        <w:rPr>
          <w:color w:val="000000"/>
        </w:rPr>
        <w:t>_____</w:t>
      </w:r>
      <w:r>
        <w:rPr>
          <w:rFonts w:ascii="宋体" w:hAnsi="宋体" w:eastAsia="宋体" w:cs="宋体"/>
          <w:color w:val="000000"/>
        </w:rPr>
        <w:t>。</w:t>
      </w:r>
    </w:p>
    <w:p w14:paraId="005867CC">
      <w:pPr>
        <w:spacing w:line="360" w:lineRule="auto"/>
        <w:jc w:val="left"/>
        <w:textAlignment w:val="center"/>
        <w:rPr>
          <w:color w:val="000000"/>
        </w:rPr>
      </w:pPr>
      <w:r>
        <w:rPr>
          <w:color w:val="000000"/>
        </w:rPr>
        <w:drawing>
          <wp:inline distT="0" distB="0" distL="114300" distR="114300">
            <wp:extent cx="2990850" cy="704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990850" cy="704850"/>
                    </a:xfrm>
                    <a:prstGeom prst="rect">
                      <a:avLst/>
                    </a:prstGeom>
                  </pic:spPr>
                </pic:pic>
              </a:graphicData>
            </a:graphic>
          </wp:inline>
        </w:drawing>
      </w:r>
      <w:r>
        <w:rPr>
          <w:color w:val="000000"/>
        </w:rPr>
        <w:t xml:space="preserve">  </w:t>
      </w:r>
    </w:p>
    <w:p w14:paraId="43B400C6">
      <w:pPr>
        <w:spacing w:line="360" w:lineRule="auto"/>
        <w:jc w:val="left"/>
        <w:textAlignment w:val="center"/>
        <w:rPr>
          <w:color w:val="000000"/>
        </w:rPr>
      </w:pPr>
      <w:r>
        <w:rPr>
          <w:color w:val="000000"/>
        </w:rPr>
        <w:t xml:space="preserve">21. </w:t>
      </w:r>
      <w:r>
        <w:rPr>
          <w:rFonts w:ascii="宋体" w:hAnsi="宋体" w:eastAsia="宋体" w:cs="宋体"/>
          <w:color w:val="000000"/>
        </w:rPr>
        <w:t>源于细菌的纤维素酶是一种复合酶，能降解纤维素。为了提高纤维素酶的降解效率，某课题组通过筛选高产纤维素酶菌株，克隆表达降解纤维素的三种酶（如下图），研究了三种酶混合的协同降解作用，以提高生物质资源的利用效率。回答下列问题。</w:t>
      </w:r>
    </w:p>
    <w:p w14:paraId="13A4F833">
      <w:pPr>
        <w:spacing w:line="360" w:lineRule="auto"/>
        <w:jc w:val="left"/>
        <w:textAlignment w:val="center"/>
        <w:rPr>
          <w:color w:val="000000"/>
        </w:rPr>
      </w:pPr>
      <w:r>
        <w:rPr>
          <w:color w:val="000000"/>
        </w:rPr>
        <w:drawing>
          <wp:inline distT="0" distB="0" distL="114300" distR="114300">
            <wp:extent cx="5238750" cy="2062480"/>
            <wp:effectExtent l="0" t="0" r="0" b="13970"/>
            <wp:docPr id="234573703" name="图片 2345737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573703" name="图片 23457370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2062927"/>
                    </a:xfrm>
                    <a:prstGeom prst="rect">
                      <a:avLst/>
                    </a:prstGeom>
                  </pic:spPr>
                </pic:pic>
              </a:graphicData>
            </a:graphic>
          </wp:inline>
        </w:drawing>
      </w:r>
      <w:r>
        <w:rPr>
          <w:color w:val="000000"/>
        </w:rPr>
        <w:t xml:space="preserve">  </w:t>
      </w:r>
    </w:p>
    <w:p w14:paraId="58439285">
      <w:pPr>
        <w:spacing w:line="360" w:lineRule="auto"/>
        <w:jc w:val="left"/>
        <w:textAlignment w:val="center"/>
        <w:rPr>
          <w:color w:val="000000"/>
        </w:rPr>
      </w:pPr>
      <w:r>
        <w:rPr>
          <w:color w:val="000000"/>
        </w:rPr>
        <w:t>（1）</w:t>
      </w:r>
      <w:r>
        <w:rPr>
          <w:rFonts w:ascii="宋体" w:hAnsi="宋体" w:eastAsia="宋体" w:cs="宋体"/>
          <w:color w:val="000000"/>
        </w:rPr>
        <w:t>过程</w:t>
      </w:r>
      <w:r>
        <w:rPr>
          <w:rFonts w:ascii="Times New Roman" w:hAnsi="Times New Roman" w:eastAsia="Times New Roman" w:cs="Times New Roman"/>
          <w:color w:val="000000"/>
        </w:rPr>
        <w:t>①②</w:t>
      </w:r>
      <w:r>
        <w:rPr>
          <w:rFonts w:ascii="宋体" w:hAnsi="宋体" w:eastAsia="宋体" w:cs="宋体"/>
          <w:color w:val="000000"/>
        </w:rPr>
        <w:t>采用以羧甲基纤维素钠为唯一碳源的培养基筛选菌株</w:t>
      </w:r>
      <w:r>
        <w:rPr>
          <w:rFonts w:ascii="Times New Roman" w:hAnsi="Times New Roman" w:eastAsia="Times New Roman" w:cs="Times New Roman"/>
          <w:color w:val="000000"/>
        </w:rPr>
        <w:t>X</w:t>
      </w:r>
      <w:r>
        <w:rPr>
          <w:rFonts w:ascii="宋体" w:hAnsi="宋体" w:eastAsia="宋体" w:cs="宋体"/>
          <w:color w:val="000000"/>
        </w:rPr>
        <w:t>，能起到筛选作用的原因是</w:t>
      </w:r>
      <w:r>
        <w:rPr>
          <w:color w:val="000000"/>
        </w:rPr>
        <w:t>______</w:t>
      </w:r>
      <w:r>
        <w:rPr>
          <w:rFonts w:ascii="宋体" w:hAnsi="宋体" w:eastAsia="宋体" w:cs="宋体"/>
          <w:color w:val="000000"/>
        </w:rPr>
        <w:t>。高产纤维素酶菌株筛选时，刚果红培养基上的菌落周围透明圈大小反映了</w:t>
      </w:r>
      <w:r>
        <w:rPr>
          <w:color w:val="000000"/>
        </w:rPr>
        <w:t>______</w:t>
      </w:r>
      <w:r>
        <w:rPr>
          <w:rFonts w:ascii="宋体" w:hAnsi="宋体" w:eastAsia="宋体" w:cs="宋体"/>
          <w:color w:val="000000"/>
        </w:rPr>
        <w:t>。</w:t>
      </w:r>
    </w:p>
    <w:p w14:paraId="4D92239D">
      <w:pPr>
        <w:spacing w:line="360" w:lineRule="auto"/>
        <w:jc w:val="left"/>
        <w:textAlignment w:val="center"/>
        <w:rPr>
          <w:color w:val="000000"/>
        </w:rPr>
      </w:pPr>
      <w:r>
        <w:rPr>
          <w:color w:val="000000"/>
        </w:rPr>
        <w:t>（2）</w:t>
      </w:r>
      <w:r>
        <w:rPr>
          <w:rFonts w:ascii="宋体" w:hAnsi="宋体" w:eastAsia="宋体" w:cs="宋体"/>
          <w:color w:val="000000"/>
        </w:rPr>
        <w:t>过程</w:t>
      </w:r>
      <w:r>
        <w:rPr>
          <w:rFonts w:ascii="Times New Roman" w:hAnsi="Times New Roman" w:eastAsia="Times New Roman" w:cs="Times New Roman"/>
          <w:color w:val="000000"/>
        </w:rPr>
        <w:t>④</w:t>
      </w:r>
      <w:r>
        <w:rPr>
          <w:rFonts w:ascii="宋体" w:hAnsi="宋体" w:eastAsia="宋体" w:cs="宋体"/>
          <w:color w:val="000000"/>
        </w:rPr>
        <w:t>扩增不同目的基因片段需要的关键酶是</w:t>
      </w:r>
      <w:r>
        <w:rPr>
          <w:color w:val="000000"/>
        </w:rPr>
        <w:t>______</w:t>
      </w:r>
      <w:r>
        <w:rPr>
          <w:rFonts w:ascii="宋体" w:hAnsi="宋体" w:eastAsia="宋体" w:cs="宋体"/>
          <w:color w:val="000000"/>
        </w:rPr>
        <w:t>。</w:t>
      </w:r>
    </w:p>
    <w:p w14:paraId="62F23DAE">
      <w:pPr>
        <w:spacing w:line="360" w:lineRule="auto"/>
        <w:jc w:val="left"/>
        <w:textAlignment w:val="center"/>
        <w:rPr>
          <w:color w:val="000000"/>
        </w:rPr>
      </w:pPr>
      <w:r>
        <w:rPr>
          <w:color w:val="000000"/>
        </w:rPr>
        <w:t>（3）</w:t>
      </w:r>
      <w:r>
        <w:rPr>
          <w:rFonts w:ascii="宋体" w:hAnsi="宋体" w:eastAsia="宋体" w:cs="宋体"/>
          <w:color w:val="000000"/>
        </w:rPr>
        <w:t>过程</w:t>
      </w:r>
      <w:r>
        <w:rPr>
          <w:rFonts w:ascii="Times New Roman" w:hAnsi="Times New Roman" w:eastAsia="Times New Roman" w:cs="Times New Roman"/>
          <w:color w:val="000000"/>
        </w:rPr>
        <w:t>⑤</w:t>
      </w:r>
      <w:r>
        <w:rPr>
          <w:rFonts w:ascii="宋体" w:hAnsi="宋体" w:eastAsia="宋体" w:cs="宋体"/>
          <w:color w:val="000000"/>
        </w:rPr>
        <w:t>在基因工程中称为</w:t>
      </w:r>
      <w:r>
        <w:rPr>
          <w:color w:val="000000"/>
        </w:rPr>
        <w:t>______</w:t>
      </w:r>
      <w:r>
        <w:rPr>
          <w:rFonts w:ascii="宋体" w:hAnsi="宋体" w:eastAsia="宋体" w:cs="宋体"/>
          <w:color w:val="000000"/>
        </w:rPr>
        <w:t>，该过程需要的主要酶有</w:t>
      </w:r>
      <w:r>
        <w:rPr>
          <w:color w:val="000000"/>
        </w:rPr>
        <w:t>______</w:t>
      </w:r>
      <w:r>
        <w:rPr>
          <w:rFonts w:ascii="宋体" w:hAnsi="宋体" w:eastAsia="宋体" w:cs="宋体"/>
          <w:color w:val="000000"/>
        </w:rPr>
        <w:t>。</w:t>
      </w:r>
    </w:p>
    <w:p w14:paraId="1C6EB126">
      <w:pPr>
        <w:spacing w:line="360" w:lineRule="auto"/>
        <w:jc w:val="left"/>
        <w:textAlignment w:val="center"/>
        <w:rPr>
          <w:color w:val="000000"/>
        </w:rPr>
      </w:pPr>
      <w:r>
        <w:rPr>
          <w:color w:val="000000"/>
        </w:rPr>
        <w:t>（4）</w:t>
      </w:r>
      <w:r>
        <w:rPr>
          <w:rFonts w:ascii="宋体" w:hAnsi="宋体" w:eastAsia="宋体" w:cs="宋体"/>
          <w:color w:val="000000"/>
        </w:rPr>
        <w:t>过程</w:t>
      </w:r>
      <w:r>
        <w:rPr>
          <w:rFonts w:ascii="Times New Roman" w:hAnsi="Times New Roman" w:eastAsia="Times New Roman" w:cs="Times New Roman"/>
          <w:color w:val="000000"/>
        </w:rPr>
        <w:t>⑥</w:t>
      </w:r>
      <w:r>
        <w:rPr>
          <w:rFonts w:ascii="宋体" w:hAnsi="宋体" w:eastAsia="宋体" w:cs="宋体"/>
          <w:color w:val="000000"/>
        </w:rPr>
        <w:t>大肠杆菌作为受体细胞的优点有</w:t>
      </w:r>
      <w:r>
        <w:rPr>
          <w:color w:val="000000"/>
        </w:rPr>
        <w:t>______</w:t>
      </w:r>
      <w:r>
        <w:rPr>
          <w:rFonts w:ascii="宋体" w:hAnsi="宋体" w:eastAsia="宋体" w:cs="宋体"/>
          <w:color w:val="000000"/>
        </w:rPr>
        <w:t>。该过程用</w:t>
      </w:r>
      <w:r>
        <w:rPr>
          <w:rFonts w:ascii="Times New Roman" w:hAnsi="Times New Roman" w:eastAsia="Times New Roman" w:cs="Times New Roman"/>
          <w:color w:val="000000"/>
        </w:rPr>
        <w:t>Ca</w:t>
      </w:r>
      <w:r>
        <w:rPr>
          <w:color w:val="000000"/>
          <w:vertAlign w:val="superscript"/>
        </w:rPr>
        <w:t>2+</w:t>
      </w:r>
      <w:r>
        <w:rPr>
          <w:rFonts w:ascii="宋体" w:hAnsi="宋体" w:eastAsia="宋体" w:cs="宋体"/>
          <w:color w:val="000000"/>
        </w:rPr>
        <w:t>处理细胞，使其处于一种</w:t>
      </w:r>
      <w:r>
        <w:rPr>
          <w:color w:val="000000"/>
        </w:rPr>
        <w:t>______</w:t>
      </w:r>
      <w:r>
        <w:rPr>
          <w:rFonts w:ascii="宋体" w:hAnsi="宋体" w:eastAsia="宋体" w:cs="宋体"/>
          <w:color w:val="000000"/>
        </w:rPr>
        <w:t>的生理状态。</w:t>
      </w:r>
    </w:p>
    <w:p w14:paraId="2012F79D">
      <w:pPr>
        <w:spacing w:line="360" w:lineRule="auto"/>
        <w:jc w:val="left"/>
        <w:textAlignment w:val="center"/>
        <w:rPr>
          <w:color w:val="000000"/>
        </w:rPr>
      </w:pPr>
      <w:r>
        <w:rPr>
          <w:color w:val="000000"/>
        </w:rPr>
        <w:t>（5）</w:t>
      </w:r>
      <w:r>
        <w:rPr>
          <w:rFonts w:ascii="宋体" w:hAnsi="宋体" w:eastAsia="宋体" w:cs="宋体"/>
          <w:color w:val="000000"/>
        </w:rPr>
        <w:t>课题组用三种酶及酶混合物对不同生物质原料进行降解处理，结果如下表。表中协同系数存在差异的原因是</w:t>
      </w:r>
      <w:r>
        <w:rPr>
          <w:color w:val="000000"/>
        </w:rPr>
        <w:t>______</w:t>
      </w:r>
      <w:r>
        <w:rPr>
          <w:rFonts w:ascii="宋体" w:hAnsi="宋体" w:eastAsia="宋体" w:cs="宋体"/>
          <w:color w:val="000000"/>
        </w:rPr>
        <w:t>（答出两点）。</w:t>
      </w:r>
    </w:p>
    <w:tbl>
      <w:tblPr>
        <w:tblStyle w:val="4"/>
        <w:tblW w:w="5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7"/>
        <w:gridCol w:w="620"/>
        <w:gridCol w:w="617"/>
        <w:gridCol w:w="617"/>
        <w:gridCol w:w="608"/>
        <w:gridCol w:w="713"/>
        <w:gridCol w:w="713"/>
        <w:gridCol w:w="810"/>
      </w:tblGrid>
      <w:tr w14:paraId="4C62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A5DE6">
            <w:pPr>
              <w:spacing w:line="360" w:lineRule="auto"/>
              <w:jc w:val="left"/>
              <w:textAlignment w:val="center"/>
              <w:rPr>
                <w:color w:val="000000"/>
              </w:rPr>
            </w:pPr>
            <w:r>
              <w:rPr>
                <w:rFonts w:ascii="宋体" w:hAnsi="宋体" w:eastAsia="宋体" w:cs="宋体"/>
                <w:color w:val="000000"/>
              </w:rPr>
              <w:t>生物质原料</w:t>
            </w:r>
          </w:p>
        </w:tc>
        <w:tc>
          <w:tcPr>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7976E">
            <w:pPr>
              <w:spacing w:line="360" w:lineRule="auto"/>
              <w:jc w:val="left"/>
              <w:textAlignment w:val="center"/>
              <w:rPr>
                <w:color w:val="000000"/>
              </w:rPr>
            </w:pPr>
            <w:r>
              <w:rPr>
                <w:rFonts w:ascii="宋体" w:hAnsi="宋体" w:eastAsia="宋体" w:cs="宋体"/>
                <w:color w:val="000000"/>
              </w:rPr>
              <w:t>降解率（</w:t>
            </w:r>
            <w:r>
              <w:rPr>
                <w:rFonts w:ascii="Times New Roman" w:hAnsi="Times New Roman" w:eastAsia="Times New Roman" w:cs="Times New Roman"/>
                <w:color w:val="000000"/>
              </w:rPr>
              <w:t>%</w:t>
            </w:r>
            <w:r>
              <w:rPr>
                <w:rFonts w:ascii="宋体" w:hAnsi="宋体" w:eastAsia="宋体" w:cs="宋体"/>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EA73F">
            <w:pPr>
              <w:spacing w:line="360" w:lineRule="auto"/>
              <w:jc w:val="left"/>
              <w:textAlignment w:val="center"/>
              <w:rPr>
                <w:color w:val="000000"/>
              </w:rPr>
            </w:pPr>
            <w:r>
              <w:rPr>
                <w:rFonts w:ascii="宋体" w:hAnsi="宋体" w:eastAsia="宋体" w:cs="宋体"/>
                <w:color w:val="000000"/>
              </w:rPr>
              <w:t>协同系数</w:t>
            </w:r>
          </w:p>
        </w:tc>
      </w:tr>
      <w:tr w14:paraId="09D9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C06F34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BD46E">
            <w:pPr>
              <w:spacing w:line="360" w:lineRule="auto"/>
              <w:jc w:val="left"/>
              <w:textAlignment w:val="center"/>
              <w:rPr>
                <w:color w:val="000000"/>
              </w:rPr>
            </w:pPr>
            <w:r>
              <w:rPr>
                <w:rFonts w:ascii="宋体" w:hAnsi="宋体" w:eastAsia="宋体" w:cs="宋体"/>
                <w:color w:val="000000"/>
              </w:rPr>
              <w:t>酶</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BFDE0">
            <w:pPr>
              <w:spacing w:line="360" w:lineRule="auto"/>
              <w:jc w:val="left"/>
              <w:textAlignment w:val="center"/>
              <w:rPr>
                <w:color w:val="000000"/>
              </w:rPr>
            </w:pPr>
            <w:r>
              <w:rPr>
                <w:rFonts w:ascii="宋体" w:hAnsi="宋体" w:eastAsia="宋体" w:cs="宋体"/>
                <w:color w:val="000000"/>
              </w:rPr>
              <w:t>酶</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D3482">
            <w:pPr>
              <w:spacing w:line="360" w:lineRule="auto"/>
              <w:jc w:val="left"/>
              <w:textAlignment w:val="center"/>
              <w:rPr>
                <w:color w:val="000000"/>
              </w:rPr>
            </w:pPr>
            <w:r>
              <w:rPr>
                <w:rFonts w:ascii="宋体" w:hAnsi="宋体" w:eastAsia="宋体" w:cs="宋体"/>
                <w:color w:val="000000"/>
              </w:rPr>
              <w:t>酶</w:t>
            </w: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9D405">
            <w:pPr>
              <w:spacing w:line="360" w:lineRule="auto"/>
              <w:jc w:val="left"/>
              <w:textAlignment w:val="center"/>
              <w:rPr>
                <w:color w:val="000000"/>
              </w:rPr>
            </w:pPr>
            <w:r>
              <w:rPr>
                <w:rFonts w:ascii="宋体" w:hAnsi="宋体" w:eastAsia="宋体" w:cs="宋体"/>
                <w:color w:val="000000"/>
              </w:rPr>
              <w:t>混</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092D0">
            <w:pPr>
              <w:spacing w:line="360" w:lineRule="auto"/>
              <w:jc w:val="left"/>
              <w:textAlignment w:val="center"/>
              <w:rPr>
                <w:color w:val="000000"/>
              </w:rPr>
            </w:pPr>
            <w:r>
              <w:rPr>
                <w:rFonts w:ascii="宋体" w:hAnsi="宋体" w:eastAsia="宋体" w:cs="宋体"/>
                <w:color w:val="000000"/>
              </w:rPr>
              <w:t>混</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B7234">
            <w:pPr>
              <w:spacing w:line="360" w:lineRule="auto"/>
              <w:jc w:val="left"/>
              <w:textAlignment w:val="center"/>
              <w:rPr>
                <w:color w:val="000000"/>
              </w:rPr>
            </w:pPr>
            <w:r>
              <w:rPr>
                <w:rFonts w:ascii="宋体" w:hAnsi="宋体" w:eastAsia="宋体" w:cs="宋体"/>
                <w:color w:val="000000"/>
              </w:rPr>
              <w:t>混</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0B77F">
            <w:pPr>
              <w:spacing w:line="360" w:lineRule="auto"/>
              <w:jc w:val="left"/>
              <w:textAlignment w:val="center"/>
              <w:rPr>
                <w:color w:val="000000"/>
              </w:rPr>
            </w:pPr>
            <w:r>
              <w:rPr>
                <w:rFonts w:ascii="宋体" w:hAnsi="宋体" w:eastAsia="宋体" w:cs="宋体"/>
                <w:color w:val="000000"/>
              </w:rPr>
              <w:t>混</w:t>
            </w:r>
            <w:r>
              <w:rPr>
                <w:rFonts w:ascii="Times New Roman" w:hAnsi="Times New Roman" w:eastAsia="Times New Roman" w:cs="Times New Roman"/>
                <w:color w:val="000000"/>
              </w:rPr>
              <w:t>2</w:t>
            </w:r>
          </w:p>
        </w:tc>
      </w:tr>
      <w:tr w14:paraId="3CD10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D6884">
            <w:pPr>
              <w:spacing w:line="360" w:lineRule="auto"/>
              <w:jc w:val="left"/>
              <w:textAlignment w:val="center"/>
              <w:rPr>
                <w:color w:val="000000"/>
              </w:rPr>
            </w:pPr>
            <w:r>
              <w:rPr>
                <w:rFonts w:ascii="宋体" w:hAnsi="宋体" w:eastAsia="宋体" w:cs="宋体"/>
                <w:color w:val="000000"/>
              </w:rPr>
              <w:t>小麦秸秆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7B2E43">
            <w:pPr>
              <w:spacing w:line="360" w:lineRule="auto"/>
              <w:jc w:val="left"/>
              <w:textAlignment w:val="center"/>
              <w:rPr>
                <w:color w:val="000000"/>
              </w:rPr>
            </w:pPr>
            <w:r>
              <w:rPr>
                <w:rFonts w:ascii="Times New Roman" w:hAnsi="Times New Roman" w:eastAsia="Times New Roman" w:cs="Times New Roman"/>
                <w:color w:val="000000"/>
              </w:rPr>
              <w:t>7.08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093FC">
            <w:pPr>
              <w:spacing w:line="360" w:lineRule="auto"/>
              <w:jc w:val="left"/>
              <w:textAlignment w:val="center"/>
              <w:rPr>
                <w:color w:val="000000"/>
              </w:rPr>
            </w:pPr>
            <w:r>
              <w:rPr>
                <w:rFonts w:ascii="Times New Roman" w:hAnsi="Times New Roman" w:eastAsia="Times New Roman" w:cs="Times New Roman"/>
                <w:color w:val="000000"/>
              </w:rPr>
              <w:t>6.03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88FDF">
            <w:pPr>
              <w:spacing w:line="360" w:lineRule="auto"/>
              <w:jc w:val="left"/>
              <w:textAlignment w:val="center"/>
              <w:rPr>
                <w:color w:val="000000"/>
              </w:rPr>
            </w:pPr>
            <w:r>
              <w:rPr>
                <w:rFonts w:ascii="Times New Roman" w:hAnsi="Times New Roman" w:eastAsia="Times New Roman" w:cs="Times New Roman"/>
                <w:color w:val="000000"/>
              </w:rPr>
              <w:t>8</w:t>
            </w:r>
            <w:r>
              <w:rPr>
                <w:rFonts w:ascii="Times New Roman" w:hAnsi="Times New Roman" w:eastAsia="Times New Roman" w:cs="Times New Roman"/>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389DC">
            <w:pPr>
              <w:spacing w:line="360" w:lineRule="auto"/>
              <w:jc w:val="left"/>
              <w:textAlignment w:val="center"/>
              <w:rPr>
                <w:color w:val="000000"/>
              </w:rPr>
            </w:pPr>
            <w:r>
              <w:rPr>
                <w:rFonts w:ascii="Times New Roman" w:hAnsi="Times New Roman" w:eastAsia="Times New Roman" w:cs="Times New Roman"/>
                <w:color w:val="000000"/>
              </w:rPr>
              <w:t>8.61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C805F">
            <w:pPr>
              <w:spacing w:line="360" w:lineRule="auto"/>
              <w:jc w:val="left"/>
              <w:textAlignment w:val="center"/>
              <w:rPr>
                <w:color w:val="000000"/>
              </w:rPr>
            </w:pPr>
            <w:r>
              <w:rPr>
                <w:rFonts w:ascii="Times New Roman" w:hAnsi="Times New Roman" w:eastAsia="Times New Roman" w:cs="Times New Roman"/>
                <w:color w:val="000000"/>
              </w:rPr>
              <w:t>26.98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1D2DB">
            <w:pPr>
              <w:spacing w:line="360" w:lineRule="auto"/>
              <w:jc w:val="left"/>
              <w:textAlignment w:val="center"/>
              <w:rPr>
                <w:color w:val="000000"/>
              </w:rPr>
            </w:pPr>
            <w:r>
              <w:rPr>
                <w:rFonts w:ascii="Times New Roman" w:hAnsi="Times New Roman" w:eastAsia="Times New Roman" w:cs="Times New Roman"/>
                <w:color w:val="000000"/>
              </w:rPr>
              <w:t>74.33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3B69E">
            <w:pPr>
              <w:spacing w:line="360" w:lineRule="auto"/>
              <w:jc w:val="left"/>
              <w:textAlignment w:val="center"/>
              <w:rPr>
                <w:color w:val="000000"/>
              </w:rPr>
            </w:pPr>
            <w:r>
              <w:rPr>
                <w:rFonts w:ascii="Times New Roman" w:hAnsi="Times New Roman" w:eastAsia="Times New Roman" w:cs="Times New Roman"/>
                <w:color w:val="000000"/>
              </w:rPr>
              <w:t>114.64</w:t>
            </w:r>
          </w:p>
        </w:tc>
      </w:tr>
      <w:tr w14:paraId="3158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FF3A5">
            <w:pPr>
              <w:spacing w:line="360" w:lineRule="auto"/>
              <w:jc w:val="left"/>
              <w:textAlignment w:val="center"/>
              <w:rPr>
                <w:color w:val="000000"/>
              </w:rPr>
            </w:pPr>
            <w:r>
              <w:rPr>
                <w:rFonts w:ascii="宋体" w:hAnsi="宋体" w:eastAsia="宋体" w:cs="宋体"/>
                <w:color w:val="000000"/>
              </w:rPr>
              <w:t>玉米秸秆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C0266">
            <w:pPr>
              <w:spacing w:line="360" w:lineRule="auto"/>
              <w:jc w:val="left"/>
              <w:textAlignment w:val="center"/>
              <w:rPr>
                <w:color w:val="000000"/>
              </w:rPr>
            </w:pPr>
            <w:r>
              <w:rPr>
                <w:rFonts w:ascii="Times New Roman" w:hAnsi="Times New Roman" w:eastAsia="Times New Roman" w:cs="Times New Roman"/>
                <w:color w:val="000000"/>
              </w:rPr>
              <w:t>2.62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EBF60">
            <w:pPr>
              <w:spacing w:line="360" w:lineRule="auto"/>
              <w:jc w:val="left"/>
              <w:textAlignment w:val="center"/>
              <w:rPr>
                <w:color w:val="000000"/>
              </w:rPr>
            </w:pPr>
            <w:r>
              <w:rPr>
                <w:rFonts w:ascii="Times New Roman" w:hAnsi="Times New Roman" w:eastAsia="Times New Roman" w:cs="Times New Roman"/>
                <w:color w:val="000000"/>
              </w:rPr>
              <w:t>1.48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FC34E">
            <w:pPr>
              <w:spacing w:line="360" w:lineRule="auto"/>
              <w:jc w:val="left"/>
              <w:textAlignment w:val="center"/>
              <w:rPr>
                <w:color w:val="000000"/>
              </w:rPr>
            </w:pPr>
            <w:r>
              <w:rPr>
                <w:rFonts w:ascii="Times New Roman" w:hAnsi="Times New Roman" w:eastAsia="Times New Roman" w:cs="Times New Roman"/>
                <w:color w:val="000000"/>
              </w:rPr>
              <w:t>3.76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924AD">
            <w:pPr>
              <w:spacing w:line="360" w:lineRule="auto"/>
              <w:jc w:val="left"/>
              <w:textAlignment w:val="center"/>
              <w:rPr>
                <w:color w:val="000000"/>
              </w:rPr>
            </w:pPr>
            <w:r>
              <w:rPr>
                <w:rFonts w:ascii="Times New Roman" w:hAnsi="Times New Roman" w:eastAsia="Times New Roman" w:cs="Times New Roman"/>
                <w:color w:val="000000"/>
              </w:rPr>
              <w:t>3.92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3A7F3">
            <w:pPr>
              <w:spacing w:line="360" w:lineRule="auto"/>
              <w:jc w:val="left"/>
              <w:textAlignment w:val="center"/>
              <w:rPr>
                <w:color w:val="000000"/>
              </w:rPr>
            </w:pPr>
            <w:r>
              <w:rPr>
                <w:rFonts w:ascii="Times New Roman" w:hAnsi="Times New Roman" w:eastAsia="Times New Roman" w:cs="Times New Roman"/>
                <w:color w:val="000000"/>
              </w:rPr>
              <w:t>9.88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001B3">
            <w:pPr>
              <w:spacing w:line="360" w:lineRule="auto"/>
              <w:jc w:val="left"/>
              <w:textAlignment w:val="center"/>
              <w:rPr>
                <w:color w:val="000000"/>
              </w:rPr>
            </w:pPr>
            <w:r>
              <w:rPr>
                <w:rFonts w:ascii="Times New Roman" w:hAnsi="Times New Roman" w:eastAsia="Times New Roman" w:cs="Times New Roman"/>
                <w:color w:val="000000"/>
              </w:rPr>
              <w:t>24.98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BEB46">
            <w:pPr>
              <w:spacing w:line="360" w:lineRule="auto"/>
              <w:jc w:val="left"/>
              <w:textAlignment w:val="center"/>
              <w:rPr>
                <w:color w:val="000000"/>
              </w:rPr>
            </w:pPr>
            <w:r>
              <w:rPr>
                <w:rFonts w:ascii="Times New Roman" w:hAnsi="Times New Roman" w:eastAsia="Times New Roman" w:cs="Times New Roman"/>
                <w:color w:val="000000"/>
              </w:rPr>
              <w:t>77.02</w:t>
            </w:r>
          </w:p>
        </w:tc>
      </w:tr>
      <w:tr w14:paraId="2C72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08DE8">
            <w:pPr>
              <w:spacing w:line="360" w:lineRule="auto"/>
              <w:jc w:val="left"/>
              <w:textAlignment w:val="center"/>
              <w:rPr>
                <w:color w:val="000000"/>
              </w:rPr>
            </w:pPr>
            <w:r>
              <w:rPr>
                <w:rFonts w:ascii="宋体" w:hAnsi="宋体" w:eastAsia="宋体" w:cs="宋体"/>
                <w:color w:val="000000"/>
              </w:rPr>
              <w:t>玉米芯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3C662">
            <w:pPr>
              <w:spacing w:line="360" w:lineRule="auto"/>
              <w:jc w:val="left"/>
              <w:textAlignment w:val="center"/>
              <w:rPr>
                <w:color w:val="000000"/>
              </w:rPr>
            </w:pPr>
            <w:r>
              <w:rPr>
                <w:rFonts w:ascii="Times New Roman" w:hAnsi="Times New Roman" w:eastAsia="Times New Roman" w:cs="Times New Roman"/>
                <w:color w:val="000000"/>
              </w:rPr>
              <w:t>0.62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9D1D2">
            <w:pPr>
              <w:spacing w:line="360" w:lineRule="auto"/>
              <w:jc w:val="left"/>
              <w:textAlignment w:val="center"/>
              <w:rPr>
                <w:color w:val="000000"/>
              </w:rPr>
            </w:pPr>
            <w:r>
              <w:rPr>
                <w:rFonts w:ascii="Times New Roman" w:hAnsi="Times New Roman" w:eastAsia="Times New Roman" w:cs="Times New Roman"/>
                <w:color w:val="000000"/>
              </w:rPr>
              <w:t>0.48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78352">
            <w:pPr>
              <w:spacing w:line="360" w:lineRule="auto"/>
              <w:jc w:val="left"/>
              <w:textAlignment w:val="center"/>
              <w:rPr>
                <w:color w:val="000000"/>
              </w:rPr>
            </w:pPr>
            <w:r>
              <w:rPr>
                <w:rFonts w:ascii="Times New Roman" w:hAnsi="Times New Roman" w:eastAsia="Times New Roman" w:cs="Times New Roman"/>
                <w:color w:val="000000"/>
              </w:rPr>
              <w:t>0.86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24A9A">
            <w:pPr>
              <w:spacing w:line="360" w:lineRule="auto"/>
              <w:jc w:val="left"/>
              <w:textAlignment w:val="center"/>
              <w:rPr>
                <w:color w:val="000000"/>
              </w:rPr>
            </w:pPr>
            <w:r>
              <w:rPr>
                <w:rFonts w:ascii="Times New Roman" w:hAnsi="Times New Roman" w:eastAsia="Times New Roman" w:cs="Times New Roman"/>
                <w:color w:val="000000"/>
              </w:rPr>
              <w:t>0.98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CD94C">
            <w:pPr>
              <w:spacing w:line="360" w:lineRule="auto"/>
              <w:jc w:val="left"/>
              <w:textAlignment w:val="center"/>
              <w:rPr>
                <w:color w:val="000000"/>
              </w:rPr>
            </w:pPr>
            <w:r>
              <w:rPr>
                <w:rFonts w:ascii="Times New Roman" w:hAnsi="Times New Roman" w:eastAsia="Times New Roman" w:cs="Times New Roman"/>
                <w:color w:val="000000"/>
              </w:rPr>
              <w:t>6.79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E3915">
            <w:pPr>
              <w:spacing w:line="360" w:lineRule="auto"/>
              <w:jc w:val="left"/>
              <w:textAlignment w:val="center"/>
              <w:rPr>
                <w:color w:val="000000"/>
              </w:rPr>
            </w:pPr>
            <w:r>
              <w:rPr>
                <w:rFonts w:ascii="Times New Roman" w:hAnsi="Times New Roman" w:eastAsia="Times New Roman" w:cs="Times New Roman"/>
                <w:color w:val="000000"/>
              </w:rPr>
              <w:t>1.82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EBA36">
            <w:pPr>
              <w:spacing w:line="360" w:lineRule="auto"/>
              <w:jc w:val="left"/>
              <w:textAlignment w:val="center"/>
              <w:rPr>
                <w:color w:val="000000"/>
              </w:rPr>
            </w:pPr>
            <w:r>
              <w:rPr>
                <w:rFonts w:ascii="Times New Roman" w:hAnsi="Times New Roman" w:eastAsia="Times New Roman" w:cs="Times New Roman"/>
                <w:color w:val="000000"/>
              </w:rPr>
              <w:t>11.34</w:t>
            </w:r>
          </w:p>
        </w:tc>
      </w:tr>
    </w:tbl>
    <w:p w14:paraId="4E503D59">
      <w:pPr>
        <w:spacing w:line="360" w:lineRule="auto"/>
        <w:jc w:val="left"/>
        <w:textAlignment w:val="center"/>
        <w:rPr>
          <w:color w:val="000000"/>
        </w:rPr>
      </w:pPr>
      <w:r>
        <w:rPr>
          <w:rFonts w:ascii="宋体" w:hAnsi="宋体" w:eastAsia="宋体" w:cs="宋体"/>
          <w:color w:val="000000"/>
        </w:rPr>
        <w:t>注：混</w:t>
      </w:r>
      <w:r>
        <w:rPr>
          <w:rFonts w:ascii="Times New Roman" w:hAnsi="Times New Roman" w:eastAsia="Times New Roman" w:cs="Times New Roman"/>
          <w:color w:val="000000"/>
        </w:rPr>
        <w:t>1</w:t>
      </w:r>
      <w:r>
        <w:rPr>
          <w:rFonts w:ascii="宋体" w:hAnsi="宋体" w:eastAsia="宋体" w:cs="宋体"/>
          <w:color w:val="000000"/>
        </w:rPr>
        <w:t>和混</w:t>
      </w:r>
      <w:r>
        <w:rPr>
          <w:rFonts w:ascii="Times New Roman" w:hAnsi="Times New Roman" w:eastAsia="Times New Roman" w:cs="Times New Roman"/>
          <w:color w:val="000000"/>
        </w:rPr>
        <w:t>2</w:t>
      </w:r>
      <w:r>
        <w:rPr>
          <w:rFonts w:ascii="宋体" w:hAnsi="宋体" w:eastAsia="宋体" w:cs="宋体"/>
          <w:color w:val="000000"/>
        </w:rPr>
        <w:t>表示三种酶的混合物</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0E4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6AA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590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7CBB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A937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FD6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C74FB1"/>
    <w:rsid w:val="38274566"/>
    <w:rsid w:val="52F8470F"/>
    <w:rsid w:val="6FC3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5682</Words>
  <Characters>6352</Characters>
  <Lines>0</Lines>
  <Paragraphs>0</Paragraphs>
  <TotalTime>0</TotalTime>
  <ScaleCrop>false</ScaleCrop>
  <LinksUpToDate>false</LinksUpToDate>
  <CharactersWithSpaces>6511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33301EF110BF4ED4BDDAF137A4E5E311_12</vt:lpwstr>
  </property>
</Properties>
</file>