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71CC3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12026900</wp:posOffset>
            </wp:positionH>
            <wp:positionV relativeFrom="topMargin">
              <wp:posOffset>11772900</wp:posOffset>
            </wp:positionV>
            <wp:extent cx="330200" cy="317500"/>
            <wp:effectExtent l="0" t="0" r="1270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贵州省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年普通高中学业水平选择性考试</w:t>
      </w:r>
    </w:p>
    <w:p w14:paraId="1AD87A9C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</w:t>
      </w:r>
    </w:p>
    <w:p w14:paraId="04CE3DC7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DDEAFA8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．答卷前，考生务必将自己的姓名、准考证号填写在答题卡上。</w:t>
      </w:r>
    </w:p>
    <w:p w14:paraId="739D0C62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．回答选择题时，选出每小题答案后，用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铅笔把答题卡上对应题目的答案标号涂黑。如需改动，用橡皮擦干净后，再选涂其他答案标号。回答非选择题时，将答案写在答题卡上。写在本试卷上无效。</w:t>
      </w:r>
    </w:p>
    <w:p w14:paraId="5A914490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 w14:paraId="3D15CE9E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分。在每小题给出的四个选项中，只有一项符合题目要求。</w:t>
      </w:r>
    </w:p>
    <w:p w14:paraId="2556EF6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种子萌发形成幼苗离不开糖类等能源物质，也离不开水和无机盐。下列叙述正确的是（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1BDDC65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种子吸收的水与多糖等物质结合后，水仍具有溶解性</w:t>
      </w:r>
    </w:p>
    <w:p w14:paraId="68D3031C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种子萌发过程中糖类含量逐渐下降，有机物种类不变</w:t>
      </w:r>
    </w:p>
    <w:p w14:paraId="3D392B43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幼苗细胞中的无机盐可参与细胞构建，水不参与</w:t>
      </w:r>
    </w:p>
    <w:p w14:paraId="16EDF771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幼苗中的水可参与形成</w:t>
      </w:r>
      <w:r>
        <w:rPr>
          <w:rFonts w:ascii="Times New Roman" w:hAnsi="Times New Roman" w:eastAsia="Times New Roman" w:cs="Times New Roman"/>
          <w:color w:val="auto"/>
        </w:rPr>
        <w:t>NADPH</w:t>
      </w:r>
      <w:r>
        <w:rPr>
          <w:rFonts w:ascii="宋体" w:hAnsi="宋体" w:eastAsia="宋体" w:cs="宋体"/>
          <w:color w:val="auto"/>
        </w:rPr>
        <w:t>，也可参与形成</w:t>
      </w:r>
      <w:r>
        <w:rPr>
          <w:rFonts w:ascii="Times New Roman" w:hAnsi="Times New Roman" w:eastAsia="Times New Roman" w:cs="Times New Roman"/>
          <w:color w:val="auto"/>
        </w:rPr>
        <w:t>NADH</w:t>
      </w:r>
    </w:p>
    <w:p w14:paraId="29CF23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蝌蚪长出四肢，尾巴消失，发育成蛙。下列叙述正确的是（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1FE5A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四肢细胞分裂时会发生同源染色体分离</w:t>
      </w:r>
    </w:p>
    <w:p w14:paraId="02D8AE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四肢的组织来自于干细胞的增殖分化</w:t>
      </w:r>
    </w:p>
    <w:p w14:paraId="64493B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蝌蚪尾巴逐渐消失是细胞坏死的结果</w:t>
      </w:r>
    </w:p>
    <w:p w14:paraId="445BCE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蝌蚪发育成蛙是遗传物质改变的结果</w:t>
      </w:r>
    </w:p>
    <w:p w14:paraId="6EAF4A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为探究不同光照强度对叶色的影响，取紫鸭跖草在不同光照强度下，其他条件相同且适宜，分组栽培，一段时间后获取各组光合色素提取液，用分光光度法（一束单色光通过溶液时，溶液的吸光度与吸光物质的浓度成正比）分别测定每组各种光合色素含量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6FBDB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叶片研磨时加入碳酸钙可防止破坏色素</w:t>
      </w:r>
    </w:p>
    <w:p w14:paraId="40B851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分离提取液中的光合色素可采用纸层析法</w:t>
      </w:r>
    </w:p>
    <w:p w14:paraId="4C4BEE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光合色素相对含量不同可使叶色出现差异</w:t>
      </w:r>
    </w:p>
    <w:p w14:paraId="45B33D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测定叶绿素的含量时可使用蓝紫光波段</w:t>
      </w:r>
    </w:p>
    <w:p w14:paraId="0F488C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茶树根细胞质膜上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硫酸盐转运蛋白可转运硒酸盐。硒酸盐被根细胞吸收后，随者植物的生长；吸收的大部分硒与胞内蛋白结合形成硒蛋白，硒蛋白转移到细胞壁中储存。下列叙述错误的是（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88057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硒酸盐以离子的形式才能被根细胞吸收</w:t>
      </w:r>
    </w:p>
    <w:p w14:paraId="68FFA6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硒酸盐与硫酸盐进入细胞可能存在竞争关系</w:t>
      </w:r>
    </w:p>
    <w:p w14:paraId="1DDB33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硒蛋白从细胞内转运到细胞壁需转运蛋白</w:t>
      </w:r>
    </w:p>
    <w:p w14:paraId="6BC066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利用呼吸抑制剂可推测硒酸盐的吸收方式</w:t>
      </w:r>
    </w:p>
    <w:p w14:paraId="15C53C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大鼠脑垂体瘤细胞可分化成细胞Ⅰ和细胞Ⅱ两种类型，仅细胞Ⅰ能合成催乳素。细胞Ⅰ和细胞Ⅱ中催乳素合成基因的碱基序列相同，但细胞Ⅱ中该基因多个碱基被甲基化。细胞Ⅱ经氮胞苷处理后，再培养可合成催乳素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1993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甲基化可以抑制催乳素合成基因的转录</w:t>
      </w:r>
    </w:p>
    <w:p w14:paraId="55C0D6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氮胞苷可去除催乳素合成基因的甲基化</w:t>
      </w:r>
    </w:p>
    <w:p w14:paraId="26D71F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处理后细胞Ⅱ的子代细胞能合成催乳素</w:t>
      </w:r>
    </w:p>
    <w:p w14:paraId="7816FA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该基因甲基化不能用于细胞类型的区分</w:t>
      </w:r>
    </w:p>
    <w:p w14:paraId="3FE476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人类的双眼皮基因对单眼皮基因是显性，位于常染色体上。一个色觉正常的单眼皮女性（甲），其父亲是色盲：一个色觉正常的双眼皮男性（乙），其母亲是单眼皮。下列叙述错误的是（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938E1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甲的一个卵原细胞在有丝分裂中期含有两个色盲基因</w:t>
      </w:r>
    </w:p>
    <w:p w14:paraId="16CDBA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乙的一个精原细胞在减数分裂Ⅰ中期含四个单眼皮基因</w:t>
      </w:r>
    </w:p>
    <w:p w14:paraId="4CCB1D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甲含有色盲基因并且一定是来源于她的父亲</w:t>
      </w:r>
    </w:p>
    <w:p w14:paraId="619F14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甲、乙婚配生出单眼皮色觉正常女儿的概率为</w:t>
      </w:r>
      <w:r>
        <w:rPr>
          <w:rFonts w:ascii="Times New Roman" w:hAnsi="Times New Roman" w:eastAsia="Times New Roman" w:cs="Times New Roman"/>
          <w:color w:val="000000"/>
        </w:rPr>
        <w:t>1/4</w:t>
      </w:r>
    </w:p>
    <w:p w14:paraId="718BBA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如图是某基因编码区部分碱基序列，在体内其指导合成肽链的氨基酸序列为：甲硫氨酸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组氨酸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脯氨酸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赖氨酸……下列叙述正确的是（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E34F8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14097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906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</w:t>
      </w:r>
      <w:r>
        <w:rPr>
          <w:rFonts w:ascii="Times New Roman" w:hAnsi="Times New Roman" w:eastAsia="Times New Roman" w:cs="Times New Roman"/>
          <w:color w:val="000000"/>
        </w:rPr>
        <w:t>AUG</w:t>
      </w:r>
      <w:r>
        <w:rPr>
          <w:rFonts w:ascii="宋体" w:hAnsi="宋体" w:eastAsia="宋体" w:cs="宋体"/>
          <w:color w:val="000000"/>
        </w:rPr>
        <w:t>（起始密码子）：甲硫氨酸</w:t>
      </w:r>
      <w:r>
        <w:rPr>
          <w:rFonts w:ascii="Times New Roman" w:hAnsi="Times New Roman" w:eastAsia="Times New Roman" w:cs="Times New Roman"/>
          <w:color w:val="000000"/>
        </w:rPr>
        <w:t xml:space="preserve">    CAU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CNC</w:t>
      </w:r>
      <w:r>
        <w:rPr>
          <w:rFonts w:ascii="宋体" w:hAnsi="宋体" w:eastAsia="宋体" w:cs="宋体"/>
          <w:color w:val="000000"/>
        </w:rPr>
        <w:t>：组氨酸</w:t>
      </w:r>
      <w:r>
        <w:rPr>
          <w:rFonts w:ascii="Times New Roman" w:hAnsi="Times New Roman" w:eastAsia="Times New Roman" w:cs="Times New Roman"/>
          <w:color w:val="000000"/>
        </w:rPr>
        <w:t xml:space="preserve">    CCU</w:t>
      </w:r>
      <w:r>
        <w:rPr>
          <w:rFonts w:ascii="宋体" w:hAnsi="宋体" w:eastAsia="宋体" w:cs="宋体"/>
          <w:color w:val="000000"/>
        </w:rPr>
        <w:t>：脯氨酸</w:t>
      </w:r>
      <w:r>
        <w:rPr>
          <w:rFonts w:ascii="Times New Roman" w:hAnsi="Times New Roman" w:eastAsia="Times New Roman" w:cs="Times New Roman"/>
          <w:color w:val="000000"/>
        </w:rPr>
        <w:t xml:space="preserve">    AAG</w:t>
      </w:r>
      <w:r>
        <w:rPr>
          <w:rFonts w:ascii="宋体" w:hAnsi="宋体" w:eastAsia="宋体" w:cs="宋体"/>
          <w:color w:val="000000"/>
        </w:rPr>
        <w:t>：赖氨酸</w:t>
      </w:r>
      <w:r>
        <w:rPr>
          <w:rFonts w:ascii="Times New Roman" w:hAnsi="Times New Roman" w:eastAsia="Times New Roman" w:cs="Times New Roman"/>
          <w:color w:val="000000"/>
        </w:rPr>
        <w:t xml:space="preserve">     UCC</w:t>
      </w:r>
      <w:r>
        <w:rPr>
          <w:rFonts w:ascii="宋体" w:hAnsi="宋体" w:eastAsia="宋体" w:cs="宋体"/>
          <w:color w:val="000000"/>
        </w:rPr>
        <w:t>：丝氨酸</w:t>
      </w:r>
      <w:r>
        <w:rPr>
          <w:rFonts w:ascii="Times New Roman" w:hAnsi="Times New Roman" w:eastAsia="Times New Roman" w:cs="Times New Roman"/>
          <w:color w:val="000000"/>
        </w:rPr>
        <w:t xml:space="preserve">    UAA</w:t>
      </w:r>
      <w:r>
        <w:rPr>
          <w:rFonts w:ascii="宋体" w:hAnsi="宋体" w:eastAsia="宋体" w:cs="宋体"/>
          <w:color w:val="000000"/>
        </w:rPr>
        <w:t>（终止密码子）</w:t>
      </w:r>
    </w:p>
    <w:p w14:paraId="272EF5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①链是转录的模板链，其左侧是</w:t>
      </w:r>
      <w:r>
        <w:rPr>
          <w:rFonts w:ascii="Times New Roman" w:hAnsi="Times New Roman" w:eastAsia="Times New Roman" w:cs="Times New Roman"/>
          <w:color w:val="000000"/>
        </w:rPr>
        <w:t>5'</w:t>
      </w:r>
      <w:r>
        <w:rPr>
          <w:rFonts w:ascii="宋体" w:hAnsi="宋体" w:eastAsia="宋体" w:cs="宋体"/>
          <w:color w:val="000000"/>
        </w:rPr>
        <w:t>端，右侧是</w:t>
      </w:r>
      <w:r>
        <w:rPr>
          <w:rFonts w:ascii="Times New Roman" w:hAnsi="Times New Roman" w:eastAsia="Times New Roman" w:cs="Times New Roman"/>
          <w:color w:val="000000"/>
        </w:rPr>
        <w:t>3'</w:t>
      </w:r>
      <w:r>
        <w:rPr>
          <w:rFonts w:ascii="宋体" w:hAnsi="宋体" w:eastAsia="宋体" w:cs="宋体"/>
          <w:color w:val="000000"/>
        </w:rPr>
        <w:t>端</w:t>
      </w:r>
    </w:p>
    <w:p w14:paraId="158B96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若在①链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号碱基间插入一个碱基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，合成的肽链变长</w:t>
      </w:r>
    </w:p>
    <w:p w14:paraId="3AD4FD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若在①链1号碱基前插入一个碱基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，合成的肽链不变</w:t>
      </w:r>
    </w:p>
    <w:p w14:paraId="5DFA3C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碱基序列不同的</w:t>
      </w:r>
      <w:r>
        <w:rPr>
          <w:rFonts w:ascii="Times New Roman" w:hAnsi="Times New Roman" w:eastAsia="Times New Roman" w:cs="Times New Roman"/>
          <w:color w:val="000000"/>
        </w:rPr>
        <w:t>mRNA</w:t>
      </w:r>
      <w:r>
        <w:rPr>
          <w:rFonts w:ascii="宋体" w:hAnsi="宋体" w:eastAsia="宋体" w:cs="宋体"/>
          <w:color w:val="000000"/>
        </w:rPr>
        <w:t>翻译得到的肽链不可能相同</w:t>
      </w:r>
    </w:p>
    <w:p w14:paraId="5AAB19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将台盼蓝染液注入健康家兔的血管，一段时间后，取不同器官制作切片观察，发现肝和淋巴结等被染成蓝色，而脑和骨骼肌等未被染色。下列叙述错误的是（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60C4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实验结果说明，不同器官中毛细血管通透性有差异</w:t>
      </w:r>
    </w:p>
    <w:p w14:paraId="0B6BAB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脑和骨骼肌等未被染色，是因为细胞膜能控制物质进出</w:t>
      </w:r>
    </w:p>
    <w:p w14:paraId="5D2058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肝、淋巴结等被染成蓝色，说明台盼蓝染液进入了细胞</w:t>
      </w:r>
    </w:p>
    <w:p w14:paraId="1E56E8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靶向治疗时，需要考虑药物分子大小与毛细血管通透性</w:t>
      </w:r>
    </w:p>
    <w:p w14:paraId="5710B1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矮壮素可使草莓植株矮化，提高草莓的产量。科研人员探究了不同浓度的矮壮素对草莓幼苗的矮化和地上部鲜重，以及对果实总产量的影响，实验结果如图所示。下列叙述正确的是（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ECCE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12570"/>
            <wp:effectExtent l="0" t="0" r="0" b="1143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12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50664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矮壮素是从植物体提取的具有调节作用的物质</w:t>
      </w:r>
    </w:p>
    <w:p w14:paraId="49D9A4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种植草莓时，施用矮壮素的最适浓度为</w:t>
      </w:r>
      <w:r>
        <w:rPr>
          <w:rFonts w:ascii="Times New Roman" w:hAnsi="Times New Roman" w:eastAsia="Times New Roman" w:cs="Times New Roman"/>
          <w:color w:val="000000"/>
        </w:rPr>
        <w:t>400mg/L</w:t>
      </w:r>
    </w:p>
    <w:p w14:paraId="062166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一定范围内，随浓度增加，矮壮素对草莓幼苗的矮化作用减弱</w:t>
      </w:r>
    </w:p>
    <w:p w14:paraId="4D5F66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542729788" name="图片 1542729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729788" name="图片 154272978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一定浓度范围内，果实总产量与幼苗地上部鲜重变化趋势相近</w:t>
      </w:r>
    </w:p>
    <w:p w14:paraId="70601F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接种疫苗是预防传染病的重要手段，下列疾病中可通过接种疾苗预防的是（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DCFF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①肺结核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②白化病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③缺铁性贫血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④流行性感冒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⑤尿毒症</w:t>
      </w:r>
    </w:p>
    <w:p w14:paraId="2D6544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2E505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在公路边坡修复过程中，常选用“豆科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禾本科”植物进行搭配种植。下列叙述错误的是（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3863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边坡修复优先筛选本地植物是因为其适应性强</w:t>
      </w:r>
    </w:p>
    <w:p w14:paraId="50EA5C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“豆科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禾本科”搭配种植可减少氮肥的施用</w:t>
      </w:r>
    </w:p>
    <w:p w14:paraId="03A65C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人类对边坡的修复加快了群落演替的速度</w:t>
      </w:r>
    </w:p>
    <w:p w14:paraId="5B7904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与豆科植物共生的根瘤菌属于分解者</w:t>
      </w:r>
    </w:p>
    <w:p w14:paraId="0308D7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孑遗植物杪椤，在贵州数量多、分布面积大。调查发现，常有害虫啃食杪椤嫩叶，影响杪椤的生长、发育和繁殖。下列叙述正确的是（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3841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杪椤的植株高度不属于生态位的研究范畴</w:t>
      </w:r>
    </w:p>
    <w:p w14:paraId="11CE24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建立孑遗植物杪椤的基因库属于易地保护</w:t>
      </w:r>
    </w:p>
    <w:p w14:paraId="5817B6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杪椤有观赏性属于生物多样性的潜在价值</w:t>
      </w:r>
    </w:p>
    <w:p w14:paraId="73817D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能量从杪椤流向害虫的最大传递效率为</w:t>
      </w:r>
      <w:r>
        <w:rPr>
          <w:rFonts w:ascii="Times New Roman" w:hAnsi="Times New Roman" w:eastAsia="Times New Roman" w:cs="Times New Roman"/>
          <w:color w:val="000000"/>
        </w:rPr>
        <w:t>20%</w:t>
      </w:r>
    </w:p>
    <w:p w14:paraId="5CC914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生物学实验中合理选择材料和研究方法是顺利完成实验的前提条件。下列叙述错误的是（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CAE6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稀释涂布平板法既可分离菌株又可用于计数</w:t>
      </w:r>
    </w:p>
    <w:p w14:paraId="3BF77B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进行胚胎分割时通常是在原肠胚期进行分割</w:t>
      </w:r>
    </w:p>
    <w:p w14:paraId="5F5A23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获取马铃薯脱毒苗常选取茎尖进行组织培养</w:t>
      </w:r>
    </w:p>
    <w:p w14:paraId="34661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使用不同的限制酶也能产生相同的黏性末端</w:t>
      </w:r>
    </w:p>
    <w:p w14:paraId="1DA39B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是一种产果胶酶工程菌。为探究酵母菌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的果胶酶产量与甲醇浓度（Ⅰ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Ⅱ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Ⅲ）的关系。将酵母菌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以相同的初始接种量接种到发酵罐，在适宜条件下培养，结果如图所示。下列叙述正确的是（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4E8D0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17716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49F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发酵罐中接种量越高，酵母菌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值越大</w:t>
      </w:r>
    </w:p>
    <w:p w14:paraId="3F2148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甲醇浓度为Ⅲ时，酵母菌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的果胶酶合成量最高</w:t>
      </w:r>
    </w:p>
    <w:p w14:paraId="5711BE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72h</w:t>
      </w:r>
      <w:r>
        <w:rPr>
          <w:rFonts w:ascii="宋体" w:hAnsi="宋体" w:eastAsia="宋体" w:cs="宋体"/>
          <w:color w:val="000000"/>
        </w:rPr>
        <w:t>前，三组实验中，甲醇浓度为Ⅱ时，产果胶酶速率最高</w:t>
      </w:r>
    </w:p>
    <w:p w14:paraId="1EFCB0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96h</w:t>
      </w:r>
      <w:r>
        <w:rPr>
          <w:rFonts w:ascii="宋体" w:hAnsi="宋体" w:eastAsia="宋体" w:cs="宋体"/>
          <w:color w:val="000000"/>
        </w:rPr>
        <w:t>后，是酵母菌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用于工业生产中收集果胶酶的最佳时期</w:t>
      </w:r>
    </w:p>
    <w:p w14:paraId="029B82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研究结果的合理推测或推论，可促进科学实验的进一步探究。下列对研究结果的推测或推论正确的是（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4650"/>
        <w:gridCol w:w="3017"/>
      </w:tblGrid>
      <w:tr w14:paraId="6BBD6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5F54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2E6D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研究结果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4447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推测成推论</w:t>
            </w:r>
          </w:p>
        </w:tc>
      </w:tr>
      <w:tr w14:paraId="12651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BCC4E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FED0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水分子通过细胞膜的速率高于人工膜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BE83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细胞膜存在特殊的水分子通道</w:t>
            </w:r>
          </w:p>
        </w:tc>
      </w:tr>
      <w:tr w14:paraId="62E0D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37D6D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7344F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人成熟红细胞脂质单分子层面积为表面积的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8907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细胞膜的磷脂分子为两层</w:t>
            </w:r>
          </w:p>
        </w:tc>
      </w:tr>
      <w:tr w14:paraId="0690A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CBFF4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F755E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注射加热致死的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</w:t>
            </w:r>
            <w:r>
              <w:rPr>
                <w:rFonts w:ascii="宋体" w:hAnsi="宋体" w:eastAsia="宋体" w:cs="宋体"/>
                <w:color w:val="000000"/>
              </w:rPr>
              <w:t>型肺炎链球菌，小鼠不死亡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22E2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</w:t>
            </w:r>
            <w:r>
              <w:rPr>
                <w:rFonts w:ascii="宋体" w:hAnsi="宋体" w:eastAsia="宋体" w:cs="宋体"/>
                <w:color w:val="000000"/>
              </w:rPr>
              <w:t>型肺炎链球菌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5" name="图片 100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DNA</w:t>
            </w:r>
            <w:r>
              <w:rPr>
                <w:rFonts w:ascii="宋体" w:hAnsi="宋体" w:eastAsia="宋体" w:cs="宋体"/>
                <w:color w:val="000000"/>
              </w:rPr>
              <w:t>被破坏</w:t>
            </w:r>
          </w:p>
        </w:tc>
      </w:tr>
      <w:tr w14:paraId="59B4B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A5B50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227B5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DNA</w:t>
            </w:r>
            <w:r>
              <w:rPr>
                <w:rFonts w:ascii="宋体" w:hAnsi="宋体" w:eastAsia="宋体" w:cs="宋体"/>
                <w:color w:val="000000"/>
              </w:rPr>
              <w:t>双螺旋结构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9EADA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半保留复制</w:t>
            </w:r>
          </w:p>
        </w:tc>
      </w:tr>
      <w:tr w14:paraId="442DE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16100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41549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单侧光照射，胚芽鞘向光弯曲生长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0EEFE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胚芽鞘尖端产生生长素</w:t>
            </w:r>
          </w:p>
        </w:tc>
      </w:tr>
    </w:tbl>
    <w:p w14:paraId="65C4559B">
      <w:pPr>
        <w:spacing w:line="360" w:lineRule="auto"/>
        <w:jc w:val="left"/>
        <w:textAlignment w:val="center"/>
        <w:rPr>
          <w:color w:val="000000"/>
        </w:rPr>
      </w:pPr>
    </w:p>
    <w:p w14:paraId="09F62C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CC9DA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李花是两性花，若花粉落到同一朵花的柱头上，萌发产生的花粉管在花柱中会停止生长，原因是花柱细胞产生一种核酸酶降解花粉管中的</w:t>
      </w:r>
      <w:r>
        <w:rPr>
          <w:rFonts w:ascii="Times New Roman" w:hAnsi="Times New Roman" w:eastAsia="Times New Roman" w:cs="Times New Roman"/>
          <w:color w:val="000000"/>
        </w:rPr>
        <w:t>rRNA</w:t>
      </w:r>
      <w:r>
        <w:rPr>
          <w:rFonts w:ascii="宋体" w:hAnsi="宋体" w:eastAsia="宋体" w:cs="宋体"/>
          <w:color w:val="000000"/>
        </w:rPr>
        <w:t>所致。下列叙述错误的是（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8B75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这一特性表明李不能通过有性生殖繁殖后代</w:t>
      </w:r>
    </w:p>
    <w:p w14:paraId="55C5B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这一特性表明李的遗传多样性高，有利于进化</w:t>
      </w:r>
    </w:p>
    <w:p w14:paraId="1E55DD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rRNA</w:t>
      </w:r>
      <w:r>
        <w:rPr>
          <w:rFonts w:ascii="宋体" w:hAnsi="宋体" w:eastAsia="宋体" w:cs="宋体"/>
          <w:color w:val="000000"/>
        </w:rPr>
        <w:t>彻底水解的产物是碱基、核糖、磷酸</w:t>
      </w:r>
    </w:p>
    <w:p w14:paraId="2851E3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该核酸酶可阻碍花粉管中核糖体的形成</w:t>
      </w:r>
    </w:p>
    <w:p w14:paraId="229D1C7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52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93AB6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农业生产中，旱粮地低洼处易积水，影响作物根细胞的呼吸作用。据研究，某作物根细胞的呼吸作用与甲、乙两种酶相关，水淹过程中其活性变化如图所示。</w:t>
      </w:r>
    </w:p>
    <w:p w14:paraId="5053EC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71750" cy="16573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FD457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 w14:paraId="5109B0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正常情况下，作物根细胞的呼吸方式主要是有氧呼吸，从物质和能量的角度分析，其代谢特点有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；参与有氧呼吸的酶是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（选填“甲”或“乙”）。</w:t>
      </w:r>
    </w:p>
    <w:p w14:paraId="15E610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在水淹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3d</w:t>
      </w:r>
      <w:r>
        <w:rPr>
          <w:rFonts w:ascii="宋体" w:hAnsi="宋体" w:eastAsia="宋体" w:cs="宋体"/>
          <w:color w:val="000000"/>
        </w:rPr>
        <w:t>阶段，影响呼吸作用强度的主要环境因素是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；水淹第</w:t>
      </w:r>
      <w:r>
        <w:rPr>
          <w:rFonts w:ascii="Times New Roman" w:hAnsi="Times New Roman" w:eastAsia="Times New Roman" w:cs="Times New Roman"/>
          <w:color w:val="000000"/>
        </w:rPr>
        <w:t>3d</w:t>
      </w:r>
      <w:r>
        <w:rPr>
          <w:rFonts w:ascii="宋体" w:hAnsi="宋体" w:eastAsia="宋体" w:cs="宋体"/>
          <w:color w:val="000000"/>
        </w:rPr>
        <w:t>时，经检测，作物根的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释放量为</w:t>
      </w:r>
      <w:r>
        <w:rPr>
          <w:rFonts w:ascii="Times New Roman" w:hAnsi="Times New Roman" w:eastAsia="Times New Roman" w:cs="Times New Roman"/>
          <w:color w:val="000000"/>
        </w:rPr>
        <w:t>0.4μnol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min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吸收量为</w:t>
      </w:r>
      <w:r>
        <w:rPr>
          <w:rFonts w:ascii="Times New Roman" w:hAnsi="Times New Roman" w:eastAsia="Times New Roman" w:cs="Times New Roman"/>
          <w:color w:val="000000"/>
        </w:rPr>
        <w:t>0.2μmol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min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，若不考虑乳酸发酵，无氧呼吸强度是有氧呼吸强度的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倍。</w:t>
      </w:r>
    </w:p>
    <w:p w14:paraId="6F9B88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若水淹</w:t>
      </w:r>
      <w:r>
        <w:rPr>
          <w:rFonts w:ascii="Times New Roman" w:hAnsi="Times New Roman" w:eastAsia="Times New Roman" w:cs="Times New Roman"/>
          <w:color w:val="000000"/>
        </w:rPr>
        <w:t>3d</w:t>
      </w:r>
      <w:r>
        <w:rPr>
          <w:rFonts w:ascii="宋体" w:hAnsi="宋体" w:eastAsia="宋体" w:cs="宋体"/>
          <w:color w:val="000000"/>
        </w:rPr>
        <w:t>后排水、稍染长势可在一定程度上得到恢复，从代谢角度分析，原因是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点即可）。</w:t>
      </w:r>
    </w:p>
    <w:p w14:paraId="5D3528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每当中午放学时、同学们结伴而行，有说有笑走进食堂排队就餐。回答下列问题。</w:t>
      </w:r>
    </w:p>
    <w:p w14:paraId="590DF8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同学们看到喜欢吃的食物时、唾液的分泌就会增加，这一现象属于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（选填“条件”或“非条件”）反射。完成反射的条件有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26D3C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食糜进入小肠后，可刺激小肠黏膜释放的激素是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，使胰液大量分泌。为验证该激素能促进胰腺大量分泌胰液，以健康狗为实验对象设计实验。写出实验思路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997CF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贵州地势西高东低，地形复杂、地貌多样，孕育着森林、湿地、高山草甸等多种多样的生态系统。回答下列问题。</w:t>
      </w:r>
    </w:p>
    <w:p w14:paraId="574C1B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若随海拔的升高，生态系统的类型发生相应改变，导致这种改变的非生物因素主要是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。在一个生态系统中，影响种群密度的直接因素有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D69CA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除了非生物环境外，不同生态系统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差别是群落的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不同（答出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点即可）。在不同的群落中，由于地形变化、土壤湿度的差异等，不同种群呈镶嵌分布，这属于群落的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结构。</w:t>
      </w:r>
    </w:p>
    <w:p w14:paraId="1C9763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一般情况下，与非交错区相比，两种生态系统交错区物种之间的竞争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（选填“较强”或“较弱”），原因是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8527E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已知小鼠毛皮的颜色由一组位于常染色体上的复等位基因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（黄色）、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（鼠色）、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（黑色）控制。现有甲（黄色短尾）、乙（黄色正常尾）、丙（鼠色短尾）、丁（黑色正常尾）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种基因型的雌雄小鼠若干，某研究小组对其开展了系列实验，结果如图所示。</w:t>
      </w:r>
    </w:p>
    <w:p w14:paraId="35F5A0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52850" cy="12573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135D4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 w14:paraId="43AEBC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基因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之间的显隐性关系是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。实验③中的子代比例说明了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，其黄色子代的基因型是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C7733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小鼠群体中与毛皮颜色有关的基因型共有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种，其中基因型组合为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的小鼠相互交配产生的子代毛皮颜色种类最多。</w:t>
      </w:r>
    </w:p>
    <w:p w14:paraId="01C37A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小鼠短尾（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）和正常尾（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）是一对相对性状，短尾基因纯合时会导致小鼠在胚胎期死亡。小鼠毛皮颜色基因和尾形基因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遗传符合自由组合定律，若甲雌雄个体相互交配，则子代表型及比例为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；为测定丙产生的配子类型及比例，可选择丁个体与其杂交，选择丁的理由是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A356A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研究者用以蔗糖为唯一碳源的液体培养基，培养真菌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的野生型（含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基因）、突变体（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基因突变）和转基因菌株（转入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基因），检测三种菌株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酶的生成与培养液中的葡萄糖含量，结果如表所示（表中“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”表示有，“—”表示无）。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90"/>
        <w:gridCol w:w="660"/>
        <w:gridCol w:w="806"/>
        <w:gridCol w:w="2130"/>
      </w:tblGrid>
      <w:tr w14:paraId="153A5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462EB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检测用菌株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B564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蔗糖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CC0F1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NV</w:t>
            </w:r>
            <w:r>
              <w:rPr>
                <w:rFonts w:ascii="宋体" w:hAnsi="宋体" w:eastAsia="宋体" w:cs="宋体"/>
                <w:color w:val="000000"/>
              </w:rPr>
              <w:t>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F9D08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葡萄糖（培养液中）</w:t>
            </w:r>
          </w:p>
        </w:tc>
      </w:tr>
      <w:tr w14:paraId="6AA92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B8E7C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野生型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6705E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7A150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AE509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</w:tr>
      <w:tr w14:paraId="10F7D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02032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野生型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57E2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B89D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0A6A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</w:t>
            </w:r>
          </w:p>
        </w:tc>
      </w:tr>
      <w:tr w14:paraId="02D0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D6889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突变体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145C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9B1B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CA8D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</w:t>
            </w:r>
          </w:p>
        </w:tc>
      </w:tr>
      <w:tr w14:paraId="369B7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0EED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转基因菌株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1B40C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B16D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FC9DC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</w:tr>
    </w:tbl>
    <w:p w14:paraId="0E1847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 w14:paraId="502E75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据表可推测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诱导了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基因表达。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酶的作用是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。检测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酶活性时，需测定的指标是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点即可）。</w:t>
      </w:r>
    </w:p>
    <w:p w14:paraId="6CAD11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表中突变体由</w:t>
      </w:r>
      <w:r>
        <w:rPr>
          <w:rFonts w:ascii="Times New Roman" w:hAnsi="Times New Roman" w:eastAsia="Times New Roman" w:cs="Times New Roman"/>
          <w:color w:val="000000"/>
        </w:rPr>
        <w:t>T-DNA</w:t>
      </w:r>
      <w:r>
        <w:rPr>
          <w:rFonts w:ascii="宋体" w:hAnsi="宋体" w:eastAsia="宋体" w:cs="宋体"/>
          <w:color w:val="000000"/>
        </w:rPr>
        <w:t>随机插入野生型菌株基因组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筛选获得。从野生型与突变体中分别提取基因组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作为模板，用与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T-DNA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基因”）配对的引物进行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扩增。若突变体扩增片段长度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”）野生型扩增片段长度，则表明突变体构建成功，从基因序列分析其原因是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06C5E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为进一步验证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基因的功能，表中的转基因菌株是将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基因导入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细胞获得的。在构建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基因表达载体时，需要添加新的标记基因，原因是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B450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E0B6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340FF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54BD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EA23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7E391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B953D42"/>
    <w:rsid w:val="531422F9"/>
    <w:rsid w:val="6845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4177</Words>
  <Characters>4696</Characters>
  <Lines>0</Lines>
  <Paragraphs>0</Paragraphs>
  <TotalTime>0</TotalTime>
  <ScaleCrop>false</ScaleCrop>
  <LinksUpToDate>false</LinksUpToDate>
  <CharactersWithSpaces>4894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2026-02-10T06:41:00Z</dcterms:created>
  <dc:creator>Administrator</dc:creator>
  <cp:lastModifiedBy>上帝掷骰子吗</cp:lastModifiedBy>
  <dcterms:modified xsi:type="dcterms:W3CDTF">2026-02-10T06:57:50Z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7251317954344CE4BEDA2111F5935975_12</vt:lpwstr>
  </property>
</Properties>
</file>