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E17BD5">
      <w:pPr>
        <w:spacing w:line="285" w:lineRule="auto"/>
        <w:jc w:val="both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10198100</wp:posOffset>
            </wp:positionH>
            <wp:positionV relativeFrom="topMargin">
              <wp:posOffset>12039600</wp:posOffset>
            </wp:positionV>
            <wp:extent cx="317500" cy="457200"/>
            <wp:effectExtent l="0" t="0" r="635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绝密★启用前</w:t>
      </w:r>
    </w:p>
    <w:p w14:paraId="5D9DCADA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年普通高等学校招生全国统考试</w:t>
      </w:r>
    </w:p>
    <w:p w14:paraId="5E199362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理科综合能力测试</w:t>
      </w:r>
    </w:p>
    <w:p w14:paraId="7B8DE2A3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5E36E4A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．答卷前，考生务必将自己的姓名、准考证号填写在答题卡上。</w:t>
      </w:r>
    </w:p>
    <w:p w14:paraId="1DF1AB0A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．回答选择题时，选出每小题答案后，用铅笔把答题卡上对应题目的答案标号涂黑。如需改动，用橡皮擦干净后，再选涂其他答案标号。回答非选择题时，将答案写在答题卡上。写在本试卷上无效。</w:t>
      </w:r>
    </w:p>
    <w:p w14:paraId="6F7105AB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74757A82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 1  C 12  N 14  O 16  S 32  Mn 55  Fe 56  Co 59  Ni 59  Zn 65</w:t>
      </w:r>
    </w:p>
    <w:p w14:paraId="6CF482BF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78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1A50DF62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大豆是我国重要的粮食作物。下列叙述错误的是（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5C16F49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大豆油含有不饱和脂肪酸，熔点较低，室温时呈液态</w:t>
      </w:r>
    </w:p>
    <w:p w14:paraId="36DB3936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大豆的蛋白质、脂肪和淀粉可在人体内分解产生能量</w:t>
      </w:r>
    </w:p>
    <w:p w14:paraId="3E7C637B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大豆中的蛋白质含有人体细胞不能合成的必需氨基酸</w:t>
      </w:r>
    </w:p>
    <w:p w14:paraId="5C2B9828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大豆中的脂肪和磷脂均含有碳、氢、氧、磷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种元素</w:t>
      </w:r>
    </w:p>
    <w:p w14:paraId="339785B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干旱缺水条件下，植物可通过减小气孔开度减少水分散失。下列叙述错误的是（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CA36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叶片萎蔫时叶片中脱落酸的含量会降低</w:t>
      </w:r>
    </w:p>
    <w:p w14:paraId="3D1FD1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干旱缺水时进入叶肉细胞的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" o:title="eqIde71c86dcd9a9e9b09bbbb65b9d31343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会减少</w:t>
      </w:r>
    </w:p>
    <w:p w14:paraId="4CD59B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植物细胞失水时胞内结合水与自由水比值增大</w:t>
      </w:r>
    </w:p>
    <w:p w14:paraId="2F93E6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干旱缺水不利于植物对营养物质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37128453" name="图片 537128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128453" name="图片 53712845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吸收和运输</w:t>
      </w:r>
    </w:p>
    <w:p w14:paraId="66A1CE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人体消化道内食物的消化和吸收过程受神经和体液调节。下列叙述错误的是（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310A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进食后若副交感神经活动增强可抑制消化液分泌</w:t>
      </w:r>
    </w:p>
    <w:p w14:paraId="2B37F4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唾液分泌条件反射的建立需以非条件反射为基础</w:t>
      </w:r>
    </w:p>
    <w:p w14:paraId="0F4AA6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胃液中的盐酸能为胃蛋白酶提供适宜的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环境</w:t>
      </w:r>
    </w:p>
    <w:p w14:paraId="182537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小肠上皮细胞通过转运蛋白吸收肠腔中的氨基酸</w:t>
      </w:r>
    </w:p>
    <w:p w14:paraId="2FD0E34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采用稻田养蟹的生态农业模式既可提高水稻产量又可收获螃蟹。下列叙述错误的是（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E89B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该模式中水稻属于第一营养级</w:t>
      </w:r>
    </w:p>
    <w:p w14:paraId="38E90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该模式中水稻和螃蟹处于相同生态位</w:t>
      </w:r>
    </w:p>
    <w:p w14:paraId="38072E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该模式可促进水稻对二氧化碳的吸收</w:t>
      </w:r>
    </w:p>
    <w:p w14:paraId="686310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该模式中碳循环在无机环境和生物间进行</w:t>
      </w:r>
    </w:p>
    <w:p w14:paraId="1A0B481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某种二倍体植物的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植株杂交得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自交得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。对个体的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进行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检测，产物的电泳结果如图所示，其中①～⑧为部分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个体，上部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条带是一对等位基因的扩增产物，下部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条带是另一对等位基因的扩增产物，这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对等位基因位于非同源染色体上。下列叙述错误的是（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D7E8D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29100" cy="11906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4E6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①②个体均为杂合体，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中③所占的比例大于⑤</w:t>
      </w:r>
    </w:p>
    <w:p w14:paraId="34A818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还有一种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个体的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产物电泳结果有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条带</w:t>
      </w:r>
    </w:p>
    <w:p w14:paraId="78FDF1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③和⑦杂交子代的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产物电泳结果与②⑧电泳结果相同</w:t>
      </w:r>
    </w:p>
    <w:p w14:paraId="61E5A9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①自交子代的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产物电泳结果与④电泳结果相同的占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6" o:title="eqIdf89eef3148f2d4d09379767b4af6913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</w:p>
    <w:p w14:paraId="354720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用一定量的液体培养基培养某种细菌，活细菌数随时间的变化趋势如图所示，其中Ⅰ～Ⅳ表示细菌种群增长的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个时期。下列叙述错误的是（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81058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6954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7308B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培养基中的细菌不能通过有丝分裂进行增殖</w:t>
      </w:r>
    </w:p>
    <w:p w14:paraId="1CC01C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Ⅱ期细菌数量增长快，存在“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”形增长阶段</w:t>
      </w:r>
    </w:p>
    <w:p w14:paraId="590DF0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Ⅲ期细菌没有增殖和死亡，总数保持相对稳定</w:t>
      </w:r>
    </w:p>
    <w:p w14:paraId="3A36F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Ⅳ期细菌数量下降的主要原因有营养物质匮乏</w:t>
      </w:r>
    </w:p>
    <w:p w14:paraId="66786E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某同学将一种高等植物幼苗分为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组（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），分别置于密闭装置中照光培养，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37128451" name="图片 537128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128451" name="图片 53712845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光照强度依次增大，实验过程中温度保持恒定。一段时间（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）后测定装置内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浓度，结果如图所示，其中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为初始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浓度，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组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浓度相同。回答下列问题。</w:t>
      </w:r>
    </w:p>
    <w:p w14:paraId="6F6D755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33600" cy="21907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2401C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太阳光中的可见光由不同颜色的光组成，其中高等植物光合作用利用的光主要是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5E79E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光照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时间时，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浓度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（填“大于”“小于”或“等于”）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组。</w:t>
      </w:r>
    </w:p>
    <w:p w14:paraId="3FEABF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若延长光照时间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组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浓度不再增加，则光照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时间时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中光合速率最大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37128445" name="图片 537128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128445" name="图片 53712844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组，判断依据是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06547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光照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时间后，将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组密闭装置打开，并以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组光照强度继续照光，其幼苗光合速率会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（填“升高”“降低”或“不变”）。</w:t>
      </w:r>
    </w:p>
    <w:p w14:paraId="1E8D0D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机体感染人类免疫缺陷病毒（</w:t>
      </w:r>
      <w:r>
        <w:rPr>
          <w:rFonts w:ascii="Times New Roman" w:hAnsi="Times New Roman" w:eastAsia="Times New Roman" w:cs="Times New Roman"/>
          <w:color w:val="000000"/>
        </w:rPr>
        <w:t>HIV</w:t>
      </w:r>
      <w:r>
        <w:rPr>
          <w:rFonts w:ascii="宋体" w:hAnsi="宋体" w:eastAsia="宋体" w:cs="宋体"/>
          <w:color w:val="000000"/>
        </w:rPr>
        <w:t>）可导致艾滋病。回答下列问题。</w:t>
      </w:r>
    </w:p>
    <w:p w14:paraId="5D9AA3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感染病毒的细胞可发生细胞凋亡。细胞凋亡被认为是一种程序性死亡的理由是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E14D6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HIV</w:t>
      </w:r>
      <w:r>
        <w:rPr>
          <w:rFonts w:ascii="宋体" w:hAnsi="宋体" w:eastAsia="宋体" w:cs="宋体"/>
          <w:color w:val="000000"/>
        </w:rPr>
        <w:t>会感染辅助性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细胞导致细胞凋亡，使机体抵抗病原体、肿瘤的特异性免疫力下降，特异性免疫力下降的原因是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56484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设计实验验证某血液样品中有</w:t>
      </w:r>
      <w:r>
        <w:rPr>
          <w:rFonts w:ascii="Times New Roman" w:hAnsi="Times New Roman" w:eastAsia="Times New Roman" w:cs="Times New Roman"/>
          <w:color w:val="000000"/>
        </w:rPr>
        <w:t>HIV</w:t>
      </w:r>
      <w:r>
        <w:rPr>
          <w:rFonts w:ascii="宋体" w:hAnsi="宋体" w:eastAsia="宋体" w:cs="宋体"/>
          <w:color w:val="000000"/>
        </w:rPr>
        <w:t>，简要写出实验思路和预期结果。</w:t>
      </w:r>
    </w:p>
    <w:p w14:paraId="45A0F0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接种疫苗是预防传染病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37128447" name="图片 537128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128447" name="图片 53712844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一种有效措施。接种疫苗在免疫应答方面的优点是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点即可）。</w:t>
      </w:r>
    </w:p>
    <w:p w14:paraId="2B65D7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厦门筼筜湖经生态治理后环境宜人，成为城市会客厅，是我国生态修复的典型案例。回答下列问题。</w:t>
      </w:r>
    </w:p>
    <w:p w14:paraId="1B4F66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湖泊水体的氮浓度是评价水质的指标之一，原因是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DA439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湖区的红树林可提高固碳效率、净化水体。在湖区生态系统中，红树植物参与碳循环的主要途径有光合作用、呼吸作用，还有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点即可）。</w:t>
      </w:r>
    </w:p>
    <w:p w14:paraId="0EF193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湖区水质改善后鸟类的种类和数目增加。鸟类属于消费者，消费者在生态系统中的作用是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点即可）。</w:t>
      </w:r>
    </w:p>
    <w:p w14:paraId="6B6AFC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生态修复后湖区生态系统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37128449" name="图片 537128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128449" name="图片 53712844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生物多样性增加，保护生物多样性的意义是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F08903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某种瓜的性型（雌性株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普通株）和瓜刺（黑刺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白刺）各由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对等位基因控制。雌性株开雌花，经人工诱雄处理可开雄花，能自交；普通株既开雌花又开雄花。回答下列问题。</w:t>
      </w:r>
    </w:p>
    <w:p w14:paraId="5640E9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黑刺普通株和白刺雌性株杂交得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0" o:title="eqId6058811c841c963ea48eb835a6f2dc2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，根据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0" o:title="eqId6058811c841c963ea48eb835a6f2dc28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的性状不能判断瓜刺性状的显隐性，则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0" o:title="eqId6058811c841c963ea48eb835a6f2dc28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瓜刺的表现型及分离比是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。若要判断瓜刺的显隐性，从亲本或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0" o:title="eqId6058811c841c963ea48eb835a6f2dc28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中选择材料进行的实验及判断依据是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56BF8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王同学将黑刺雌性株和白刺普通株杂交，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0" o:title="eqId6058811c841c963ea48eb835a6f2dc2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均为黑刺雌性株，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0" o:title="eqId6058811c841c963ea48eb835a6f2dc2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经诱雄处理后自交得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7" o:title="eqId421bc55957a58d26079ae06afd50fa92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，能够验证“这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对等位基因不位于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对同源染色体上”这一结论的实验结果是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E9954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白刺瓜受消费者青睐，雌性株的产量高。在王同学实验所得杂交子代中，筛选出白刺雌性株纯合体的杂交实验思路是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EDBAA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某研究小组将纤维素酶基因（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）插入某种细菌（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）的基因组中，构建高效降解纤维素的菌株（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）。该小组在含有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基因的质粒中插入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基因组的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片段；再经限制酶切割获得含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基因的片段甲，片段甲两端分别为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；利用</w:t>
      </w:r>
      <w:r>
        <w:rPr>
          <w:rFonts w:ascii="Times New Roman" w:hAnsi="Times New Roman" w:eastAsia="Times New Roman" w:cs="Times New Roman"/>
          <w:color w:val="000000"/>
        </w:rPr>
        <w:t>CRISPR/Cas9</w:t>
      </w:r>
      <w:r>
        <w:rPr>
          <w:rFonts w:ascii="宋体" w:hAnsi="宋体" w:eastAsia="宋体" w:cs="宋体"/>
          <w:color w:val="000000"/>
        </w:rPr>
        <w:t>基因组编辑技术将片段甲插入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的基因组，得到菌株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。酶切位点（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～Ⅳ）、引物（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）的结合位置、片段甲替换区如图所示，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表示引物</w:t>
      </w:r>
      <w:r>
        <w:rPr>
          <w:rFonts w:ascii="Times New Roman" w:hAnsi="Times New Roman" w:eastAsia="Times New Roman" w:cs="Times New Roman"/>
          <w:color w:val="000000"/>
        </w:rPr>
        <w:t>5'→3'</w:t>
      </w:r>
      <w:r>
        <w:rPr>
          <w:rFonts w:ascii="宋体" w:hAnsi="宋体" w:eastAsia="宋体" w:cs="宋体"/>
          <w:color w:val="000000"/>
        </w:rPr>
        <w:t>方向。回答下列问题。</w:t>
      </w:r>
    </w:p>
    <w:p w14:paraId="291585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33875" cy="19621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DD1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限制酶切割的化学键是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。为保证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基因能在菌株</w:t>
      </w:r>
      <w:r>
        <w:rPr>
          <w:rFonts w:ascii="Times New Roman" w:hAnsi="Times New Roman" w:eastAsia="Times New Roman" w:cs="Times New Roman"/>
          <w:color w:val="000000"/>
        </w:rPr>
        <w:t>B2</w:t>
      </w:r>
      <w:r>
        <w:rPr>
          <w:rFonts w:ascii="宋体" w:hAnsi="宋体" w:eastAsia="宋体" w:cs="宋体"/>
          <w:color w:val="000000"/>
        </w:rPr>
        <w:t>中表达，在构建片段甲时，应将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片段分别插入质粒的Ⅰ和Ⅱ、Ⅲ和Ⅳ酶切位点之间，原因是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10C03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CRISPR/Cas9</w:t>
      </w:r>
      <w:r>
        <w:rPr>
          <w:rFonts w:ascii="宋体" w:hAnsi="宋体" w:eastAsia="宋体" w:cs="宋体"/>
          <w:color w:val="000000"/>
        </w:rPr>
        <w:t>技术可以切割细菌</w:t>
      </w:r>
      <w:r>
        <w:rPr>
          <w:rFonts w:ascii="Times New Roman" w:hAnsi="Times New Roman" w:eastAsia="Times New Roman" w:cs="Times New Roman"/>
          <w:color w:val="000000"/>
        </w:rPr>
        <w:t>B1</w:t>
      </w:r>
      <w:r>
        <w:rPr>
          <w:rFonts w:ascii="宋体" w:hAnsi="宋体" w:eastAsia="宋体" w:cs="宋体"/>
          <w:color w:val="000000"/>
        </w:rPr>
        <w:t>基因组中与向导</w:t>
      </w:r>
      <w:r>
        <w:rPr>
          <w:rFonts w:ascii="Times New Roman" w:hAnsi="Times New Roman" w:eastAsia="Times New Roman" w:cs="Times New Roman"/>
          <w:color w:val="000000"/>
        </w:rPr>
        <w:t>RNA</w:t>
      </w:r>
      <w:r>
        <w:rPr>
          <w:rFonts w:ascii="宋体" w:hAnsi="宋体" w:eastAsia="宋体" w:cs="宋体"/>
          <w:color w:val="000000"/>
        </w:rPr>
        <w:t>结合的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。向导</w:t>
      </w:r>
      <w:r>
        <w:rPr>
          <w:rFonts w:ascii="Times New Roman" w:hAnsi="Times New Roman" w:eastAsia="Times New Roman" w:cs="Times New Roman"/>
          <w:color w:val="000000"/>
        </w:rPr>
        <w:t>RNA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基因组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互补配对可以形成的碱基对有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－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12749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用引物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进行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可验证片段甲插入了细菌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基因组，所用的模板是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；若用该模板与引物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进行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，实验结果是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28668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与秸秆焚烧相比，利用高效降解纤维素的细菌处理秸秆的优点是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点即可）。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8E23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F5B8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8ACC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7B68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08DA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D4AE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kOGZkOWU2NWZhMzZhNDZmMjRmYjAyYjQ0ZmMyNjg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0F3CB5"/>
    <w:rsid w:val="1B883014"/>
    <w:rsid w:val="378B1CBA"/>
    <w:rsid w:val="38274566"/>
    <w:rsid w:val="5671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0.png"/><Relationship Id="rId27" Type="http://schemas.openxmlformats.org/officeDocument/2006/relationships/image" Target="media/image9.wmf"/><Relationship Id="rId26" Type="http://schemas.openxmlformats.org/officeDocument/2006/relationships/oleObject" Target="embeddings/oleObject9.bin"/><Relationship Id="rId25" Type="http://schemas.openxmlformats.org/officeDocument/2006/relationships/oleObject" Target="embeddings/oleObject8.bin"/><Relationship Id="rId24" Type="http://schemas.openxmlformats.org/officeDocument/2006/relationships/oleObject" Target="embeddings/oleObject7.bin"/><Relationship Id="rId23" Type="http://schemas.openxmlformats.org/officeDocument/2006/relationships/oleObject" Target="embeddings/oleObject6.bin"/><Relationship Id="rId22" Type="http://schemas.openxmlformats.org/officeDocument/2006/relationships/oleObject" Target="embeddings/oleObject5.bin"/><Relationship Id="rId21" Type="http://schemas.openxmlformats.org/officeDocument/2006/relationships/oleObject" Target="embeddings/oleObject4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2514</Words>
  <Characters>2810</Characters>
  <Lines>0</Lines>
  <Paragraphs>0</Paragraphs>
  <TotalTime>0</TotalTime>
  <ScaleCrop>false</ScaleCrop>
  <LinksUpToDate>false</LinksUpToDate>
  <CharactersWithSpaces>2901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2024-06-12T15:54:00Z</dcterms:created>
  <dc:creator>Administrator</dc:creator>
  <cp:lastModifiedBy>上帝掷骰子吗</cp:lastModifiedBy>
  <dcterms:modified xsi:type="dcterms:W3CDTF">2026-02-10T06:57:41Z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418EC1721D474CF7AF03355AA9206B92_12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