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8EE5D9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12319000</wp:posOffset>
            </wp:positionV>
            <wp:extent cx="279400" cy="495300"/>
            <wp:effectExtent l="0" t="0" r="635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年重庆新课标高考生物试卷</w:t>
      </w:r>
    </w:p>
    <w:p w14:paraId="00DE348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苹果变甜主要是因为多糖水解为可溶性糖，细胞中可溶性糖储存的主要场所是（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578664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叶绿体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液泡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内质网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溶酶体</w:t>
      </w:r>
    </w:p>
    <w:p w14:paraId="7C417E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下表据《中国膳食指南》得到女性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种营养元素每天推荐摄入量，据表推测，下列错误的是（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1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40"/>
        <w:gridCol w:w="1229"/>
        <w:gridCol w:w="1229"/>
        <w:gridCol w:w="1037"/>
      </w:tblGrid>
      <w:tr w14:paraId="142B8E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3F2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14475" cy="771525"/>
                  <wp:effectExtent l="0" t="0" r="9525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86D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钙（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mg/d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6063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mg/d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1782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碘</w:t>
            </w: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      <v:path/>
                  <v:fill on="f" focussize="0,0"/>
                  <v:stroke on="f" joinstyle="miter"/>
                  <v:imagedata r:id="rId13" o:title="eqId9839934de1c77d2b88b45a8e07f473cf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12">
                  <o:LockedField>false</o:LockedField>
                </o:OLEObject>
              </w:object>
            </w:r>
          </w:p>
        </w:tc>
      </w:tr>
      <w:tr w14:paraId="6759B0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8FF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0.5-1</w:t>
            </w:r>
            <w:r>
              <w:rPr>
                <w:rFonts w:ascii="宋体" w:hAnsi="宋体" w:eastAsia="宋体" w:cs="宋体"/>
                <w:color w:val="000000"/>
              </w:rPr>
              <w:t>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DCF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F79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71D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115</w:t>
            </w:r>
          </w:p>
        </w:tc>
      </w:tr>
      <w:tr w14:paraId="4FB444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77B5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25-30</w:t>
            </w:r>
            <w:r>
              <w:rPr>
                <w:rFonts w:ascii="宋体" w:hAnsi="宋体" w:eastAsia="宋体" w:cs="宋体"/>
                <w:color w:val="000000"/>
              </w:rPr>
              <w:t>岁（未孕）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4D6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FD9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578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</w:t>
            </w:r>
          </w:p>
        </w:tc>
      </w:tr>
      <w:tr w14:paraId="66EF5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A68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25-30</w:t>
            </w:r>
            <w:r>
              <w:rPr>
                <w:rFonts w:ascii="宋体" w:hAnsi="宋体" w:eastAsia="宋体" w:cs="宋体"/>
                <w:color w:val="000000"/>
              </w:rPr>
              <w:t>岁（孕中期）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DEF9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A19D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6816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230</w:t>
            </w:r>
          </w:p>
        </w:tc>
      </w:tr>
      <w:tr w14:paraId="3607B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B79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65-75</w:t>
            </w:r>
            <w:r>
              <w:rPr>
                <w:rFonts w:ascii="宋体" w:hAnsi="宋体" w:eastAsia="宋体" w:cs="宋体"/>
                <w:color w:val="000000"/>
              </w:rPr>
              <w:t>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97EC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519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F1A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</w:t>
            </w:r>
          </w:p>
        </w:tc>
      </w:tr>
    </w:tbl>
    <w:p w14:paraId="3B6396EE">
      <w:pPr>
        <w:spacing w:line="360" w:lineRule="auto"/>
        <w:jc w:val="left"/>
        <w:textAlignment w:val="center"/>
        <w:rPr>
          <w:color w:val="000000"/>
        </w:rPr>
      </w:pPr>
    </w:p>
    <w:p w14:paraId="1B9E4B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以单位体重计，婴儿对碘的需求高于成人</w:t>
      </w:r>
    </w:p>
    <w:p w14:paraId="0CB3C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与孕前期相比，孕中期女性对氧的需求量升高</w:t>
      </w:r>
    </w:p>
    <w:p w14:paraId="7559A4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岁与</w:t>
      </w:r>
      <w:r>
        <w:rPr>
          <w:rFonts w:ascii="Times New Roman" w:hAnsi="Times New Roman" w:eastAsia="Times New Roman" w:cs="Times New Roman"/>
          <w:color w:val="000000"/>
        </w:rPr>
        <w:t>65</w:t>
      </w:r>
      <w:r>
        <w:rPr>
          <w:rFonts w:ascii="宋体" w:hAnsi="宋体" w:eastAsia="宋体" w:cs="宋体"/>
          <w:color w:val="000000"/>
        </w:rPr>
        <w:t>岁女性，大量元素的推荐摄入量不同</w:t>
      </w:r>
    </w:p>
    <w:p w14:paraId="39216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即使按推荐量摄入钙，部分女性也会因缺维生素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而缺钙</w:t>
      </w:r>
    </w:p>
    <w:p w14:paraId="6F9D2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正常重力环境中，成骨细胞分泌的</w:t>
      </w:r>
      <w:r>
        <w:rPr>
          <w:rFonts w:ascii="Times New Roman" w:hAnsi="Times New Roman" w:eastAsia="Times New Roman" w:cs="Times New Roman"/>
          <w:color w:val="000000"/>
        </w:rPr>
        <w:t>PGE2</w:t>
      </w:r>
      <w:r>
        <w:rPr>
          <w:rFonts w:ascii="宋体" w:hAnsi="宋体" w:eastAsia="宋体" w:cs="宋体"/>
          <w:color w:val="000000"/>
        </w:rPr>
        <w:t>与感觉神经上的</w:t>
      </w:r>
      <w:r>
        <w:rPr>
          <w:rFonts w:ascii="Times New Roman" w:hAnsi="Times New Roman" w:eastAsia="Times New Roman" w:cs="Times New Roman"/>
          <w:color w:val="000000"/>
        </w:rPr>
        <w:t>EP4</w:t>
      </w:r>
      <w:r>
        <w:rPr>
          <w:rFonts w:ascii="宋体" w:hAnsi="宋体" w:eastAsia="宋体" w:cs="宋体"/>
          <w:color w:val="000000"/>
        </w:rPr>
        <w:t>结合，将信号传入下丘脑抑制某类交感神经活动。进而对骨骼中血管和成骨细胞进行调节，促进骨生成以维持骨量稳定。长时间航天飞行会使宇航员骨量下降。下列分析合理的是（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B140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PGE2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EP4</w:t>
      </w:r>
      <w:r>
        <w:rPr>
          <w:rFonts w:ascii="宋体" w:hAnsi="宋体" w:eastAsia="宋体" w:cs="宋体"/>
          <w:color w:val="000000"/>
        </w:rPr>
        <w:t>的合成过程均发生在内环境</w:t>
      </w:r>
    </w:p>
    <w:p w14:paraId="0B127B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PGE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EP4</w:t>
      </w:r>
      <w:r>
        <w:rPr>
          <w:rFonts w:ascii="宋体" w:hAnsi="宋体" w:eastAsia="宋体" w:cs="宋体"/>
          <w:color w:val="000000"/>
        </w:rPr>
        <w:t>的结合使骨骼中血管收缩</w:t>
      </w:r>
    </w:p>
    <w:p w14:paraId="5D88BF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长时间航天飞行会使宇航员成骨细胞分泌</w:t>
      </w:r>
      <w:r>
        <w:rPr>
          <w:rFonts w:ascii="Times New Roman" w:hAnsi="Times New Roman" w:eastAsia="Times New Roman" w:cs="Times New Roman"/>
          <w:color w:val="000000"/>
        </w:rPr>
        <w:t>PGE2</w:t>
      </w:r>
      <w:r>
        <w:rPr>
          <w:rFonts w:ascii="宋体" w:hAnsi="宋体" w:eastAsia="宋体" w:cs="宋体"/>
          <w:color w:val="000000"/>
        </w:rPr>
        <w:t>增加</w:t>
      </w:r>
    </w:p>
    <w:p w14:paraId="35CBDA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使用抑制该类交感神经的药物有利于宇航员的骨量恢复</w:t>
      </w:r>
    </w:p>
    <w:p w14:paraId="6F91C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心脏受损的病人，成纤维细胞异常表达</w:t>
      </w:r>
      <w:r>
        <w:rPr>
          <w:rFonts w:ascii="Times New Roman" w:hAnsi="Times New Roman" w:eastAsia="Times New Roman" w:cs="Times New Roman"/>
          <w:color w:val="000000"/>
        </w:rPr>
        <w:t>FAP</w:t>
      </w:r>
      <w:r>
        <w:rPr>
          <w:rFonts w:ascii="宋体" w:hAnsi="宋体" w:eastAsia="宋体" w:cs="宋体"/>
          <w:color w:val="000000"/>
        </w:rPr>
        <w:t>蛋白，使心脏纤维化。科研人员设计编码</w:t>
      </w:r>
      <w:r>
        <w:rPr>
          <w:rFonts w:ascii="Times New Roman" w:hAnsi="Times New Roman" w:eastAsia="Times New Roman" w:cs="Times New Roman"/>
          <w:color w:val="000000"/>
        </w:rPr>
        <w:t>FAP-CAR</w:t>
      </w:r>
      <w:r>
        <w:rPr>
          <w:rFonts w:ascii="宋体" w:hAnsi="宋体" w:eastAsia="宋体" w:cs="宋体"/>
          <w:color w:val="000000"/>
        </w:rPr>
        <w:t>蛋白（识别</w:t>
      </w:r>
      <w:r>
        <w:rPr>
          <w:rFonts w:ascii="Times New Roman" w:hAnsi="Times New Roman" w:eastAsia="Times New Roman" w:cs="Times New Roman"/>
          <w:color w:val="000000"/>
        </w:rPr>
        <w:t>FAP</w:t>
      </w:r>
      <w:r>
        <w:rPr>
          <w:rFonts w:ascii="宋体" w:hAnsi="宋体" w:eastAsia="宋体" w:cs="宋体"/>
          <w:color w:val="000000"/>
        </w:rPr>
        <w:t>）的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，用脂质体携带靶向运输到某种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细胞中表达，再由囊泡运输到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细胞膜上，作用于受损的成纤维细胞，以减轻症状。以下说法错误的（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9B11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放置于脂质体双层分子之间</w:t>
      </w:r>
    </w:p>
    <w:p w14:paraId="2C13A7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细胞的核基因影响</w:t>
      </w:r>
      <w:r>
        <w:rPr>
          <w:rFonts w:ascii="Times New Roman" w:hAnsi="Times New Roman" w:eastAsia="Times New Roman" w:cs="Times New Roman"/>
          <w:color w:val="000000"/>
        </w:rPr>
        <w:t>FAP-CAR</w:t>
      </w:r>
      <w:r>
        <w:rPr>
          <w:rFonts w:ascii="宋体" w:hAnsi="宋体" w:eastAsia="宋体" w:cs="宋体"/>
          <w:color w:val="000000"/>
        </w:rPr>
        <w:t>的合成</w:t>
      </w:r>
    </w:p>
    <w:p w14:paraId="4A764B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细胞的高尔基体参与</w:t>
      </w:r>
      <w:r>
        <w:rPr>
          <w:rFonts w:ascii="Times New Roman" w:hAnsi="Times New Roman" w:eastAsia="Times New Roman" w:cs="Times New Roman"/>
          <w:color w:val="000000"/>
        </w:rPr>
        <w:t>FAP-CAR</w:t>
      </w:r>
      <w:r>
        <w:rPr>
          <w:rFonts w:ascii="宋体" w:hAnsi="宋体" w:eastAsia="宋体" w:cs="宋体"/>
          <w:color w:val="000000"/>
        </w:rPr>
        <w:t>的修饰和转运</w:t>
      </w:r>
    </w:p>
    <w:p w14:paraId="5E26A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脂质体有能识别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细胞表面抗原的抗体，可靶向运输</w:t>
      </w:r>
    </w:p>
    <w:p w14:paraId="297E6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科学家证明胸腺是免疫系统的重要组成，说法正确的是（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80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40"/>
        <w:gridCol w:w="2474"/>
        <w:gridCol w:w="2160"/>
        <w:gridCol w:w="1405"/>
        <w:gridCol w:w="1406"/>
      </w:tblGrid>
      <w:tr w14:paraId="2D4427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C9FA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分组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7D4A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EAE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实验结果</w:t>
            </w:r>
          </w:p>
        </w:tc>
      </w:tr>
      <w:tr w14:paraId="7DE12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383B6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C29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2F31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E662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成功率（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1423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排斥率（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75E361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BF3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70DE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出生后不摘除胸腺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32E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移植不同品系小鼠皮肤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440D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A133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</w:tr>
      <w:tr w14:paraId="5D64D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7610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72CD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出生后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1~16</w:t>
            </w:r>
            <w:r>
              <w:rPr>
                <w:rFonts w:ascii="宋体" w:hAnsi="宋体" w:eastAsia="宋体" w:cs="宋体"/>
                <w:color w:val="000000"/>
              </w:rPr>
              <w:t>小时摘除胸腺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704D5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A9C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C3CB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</w:t>
            </w:r>
          </w:p>
        </w:tc>
      </w:tr>
      <w:tr w14:paraId="42BC2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ADB7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B808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出生后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天摘除胸腺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421E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A3CC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9CC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</w:tr>
    </w:tbl>
    <w:p w14:paraId="7B28E369">
      <w:pPr>
        <w:spacing w:line="360" w:lineRule="auto"/>
        <w:jc w:val="left"/>
        <w:textAlignment w:val="center"/>
        <w:rPr>
          <w:color w:val="000000"/>
        </w:rPr>
      </w:pPr>
    </w:p>
    <w:p w14:paraId="72399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组排斥时不用辅助性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细胞参与</w:t>
      </w:r>
    </w:p>
    <w:p w14:paraId="1F1A6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组成功小鼠比排斥小鼠更易患肿瘤</w:t>
      </w:r>
    </w:p>
    <w:p w14:paraId="29A46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组使用免疫抑制剂可避免免疫排斥</w:t>
      </w:r>
    </w:p>
    <w:p w14:paraId="4D7EF6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根据所给信息推测，出生后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小时摘除胸腺，再移植皮肤后不出现排斥</w:t>
      </w:r>
    </w:p>
    <w:p w14:paraId="5EF5AE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为了解动物共存方式，科学家调查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等西南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个山系肉食动物的捕食偏好，如图推断最合理的（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5E45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18097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8E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棕熊从低营养级中获得能量少，对其所在生态系统的影响较弱</w:t>
      </w:r>
    </w:p>
    <w:p w14:paraId="29A96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的豹猫和雪豹均为三级消费者，处于第四营养级</w:t>
      </w:r>
    </w:p>
    <w:p w14:paraId="343B70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个山系中，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的肉食动物丰富度和生态系统的抵抗力稳定性均最高</w:t>
      </w:r>
    </w:p>
    <w:p w14:paraId="7D4B98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大型捕食者偏好捕食小型猎物，大、小型肉食动物通过生态位分离实现共存</w:t>
      </w:r>
    </w:p>
    <w:p w14:paraId="1F0059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肿瘤所处环境中的细胞毒性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细胞存在题图所示代谢过程。其中，</w:t>
      </w:r>
      <w:r>
        <w:rPr>
          <w:rFonts w:ascii="Times New Roman" w:hAnsi="Times New Roman" w:eastAsia="Times New Roman" w:cs="Times New Roman"/>
          <w:color w:val="000000"/>
        </w:rPr>
        <w:t>PC</w:t>
      </w:r>
      <w:r>
        <w:rPr>
          <w:rFonts w:ascii="宋体" w:hAnsi="宋体" w:eastAsia="宋体" w:cs="宋体"/>
          <w:color w:val="000000"/>
        </w:rPr>
        <w:t>酶和</w:t>
      </w:r>
      <w:r>
        <w:rPr>
          <w:rFonts w:ascii="Times New Roman" w:hAnsi="Times New Roman" w:eastAsia="Times New Roman" w:cs="Times New Roman"/>
          <w:color w:val="000000"/>
        </w:rPr>
        <w:t>PDH</w:t>
      </w:r>
      <w:r>
        <w:rPr>
          <w:rFonts w:ascii="宋体" w:hAnsi="宋体" w:eastAsia="宋体" w:cs="宋体"/>
          <w:color w:val="000000"/>
        </w:rPr>
        <w:t>酶控制着丙酮酸产生不同的代谢产物，进入有氧呼吸三羧酸循环。增加</w:t>
      </w:r>
      <w:r>
        <w:rPr>
          <w:rFonts w:ascii="Times New Roman" w:hAnsi="Times New Roman" w:eastAsia="Times New Roman" w:cs="Times New Roman"/>
          <w:color w:val="000000"/>
        </w:rPr>
        <w:t>PC</w:t>
      </w:r>
      <w:r>
        <w:rPr>
          <w:rFonts w:ascii="宋体" w:hAnsi="宋体" w:eastAsia="宋体" w:cs="宋体"/>
          <w:color w:val="000000"/>
        </w:rPr>
        <w:t>酶的活性会增加琥珀酸的释放，琥珀酸与受体结合可增强细胞毒性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细胞的杀伤能力，若环境中存在乳酸，</w:t>
      </w:r>
      <w:r>
        <w:rPr>
          <w:rFonts w:ascii="Times New Roman" w:hAnsi="Times New Roman" w:eastAsia="Times New Roman" w:cs="Times New Roman"/>
          <w:color w:val="000000"/>
        </w:rPr>
        <w:t>PC</w:t>
      </w:r>
      <w:r>
        <w:rPr>
          <w:rFonts w:ascii="宋体" w:hAnsi="宋体" w:eastAsia="宋体" w:cs="宋体"/>
          <w:color w:val="000000"/>
        </w:rPr>
        <w:t>酶的活性会被抑制。下列叙述正确的是（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BD59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2809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862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图中三羧酸循环的代谢反应直接需要氧</w:t>
      </w:r>
    </w:p>
    <w:p w14:paraId="4C0EB3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图中草酰乙酸和乙酰辅酶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均产生于线粒体内膜</w:t>
      </w:r>
    </w:p>
    <w:p w14:paraId="11769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肿瘤细胞无氧呼吸会增强细胞毒性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细胞的杀伤能力</w:t>
      </w:r>
    </w:p>
    <w:p w14:paraId="79443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葡萄糖有氧呼吸的所有代谢反应中至少有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步会生成［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］</w:t>
      </w:r>
    </w:p>
    <w:p w14:paraId="3DA7B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科研小组以某种硬骨鱼为材料在鱼鳍（由不同组织构成）“开窗”研究组织再生的方向性和机制（题图所示），下列叙述不合理的是（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6F9B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18573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8A8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“窗口”愈合过程中，细胞之间的接触会影响细胞增殖</w:t>
      </w:r>
    </w:p>
    <w:p w14:paraId="6E28B0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对照组“窗口”远端，细胞不具有增殖和分化的潜能</w:t>
      </w:r>
    </w:p>
    <w:p w14:paraId="06149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“窗口”再生的方向与两端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酶的活性高低有关，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可抑制远端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酶活性</w:t>
      </w:r>
    </w:p>
    <w:p w14:paraId="2488C7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若要比较尾鳍近、远端的再生能力，则需沿鳍近、远端各开“窗口”观察</w:t>
      </w:r>
    </w:p>
    <w:p w14:paraId="0E978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白鸡（</w:t>
      </w:r>
      <w:r>
        <w:rPr>
          <w:rFonts w:ascii="Times New Roman" w:hAnsi="Times New Roman" w:eastAsia="Times New Roman" w:cs="Times New Roman"/>
          <w:color w:val="000000"/>
        </w:rPr>
        <w:t>tt</w:t>
      </w:r>
      <w:r>
        <w:rPr>
          <w:rFonts w:ascii="宋体" w:hAnsi="宋体" w:eastAsia="宋体" w:cs="宋体"/>
          <w:color w:val="000000"/>
        </w:rPr>
        <w:t>）生长较快，麻鸡（</w:t>
      </w:r>
      <w:r>
        <w:rPr>
          <w:rFonts w:ascii="Times New Roman" w:hAnsi="Times New Roman" w:eastAsia="Times New Roman" w:cs="Times New Roman"/>
          <w:color w:val="000000"/>
        </w:rPr>
        <w:t>TT</w:t>
      </w:r>
      <w:r>
        <w:rPr>
          <w:rFonts w:ascii="宋体" w:hAnsi="宋体" w:eastAsia="宋体" w:cs="宋体"/>
          <w:color w:val="000000"/>
        </w:rPr>
        <w:t>）体型大更受市场欢迎，但生长较慢。因此育种场引入白鸡，通过杂交改良麻鸡。麻鸡感染</w:t>
      </w:r>
      <w:r>
        <w:rPr>
          <w:rFonts w:ascii="Times New Roman" w:hAnsi="Times New Roman" w:eastAsia="Times New Roman" w:cs="Times New Roman"/>
          <w:color w:val="000000"/>
        </w:rPr>
        <w:t>ALV</w:t>
      </w:r>
      <w:r>
        <w:rPr>
          <w:rFonts w:ascii="宋体" w:hAnsi="宋体" w:eastAsia="宋体" w:cs="宋体"/>
          <w:color w:val="000000"/>
        </w:rPr>
        <w:t>（逆转录病毒）后，来源于病毒的核酸插入常染色体是显性基因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突变为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，生产中常用快慢羽性状（由</w:t>
      </w:r>
      <w:r>
        <w:rPr>
          <w:rFonts w:ascii="Times New Roman" w:hAnsi="Times New Roman" w:eastAsia="Times New Roman" w:cs="Times New Roman"/>
          <w:color w:val="000000"/>
        </w:rPr>
        <w:t>性</w:t>
      </w:r>
      <w:r>
        <w:rPr>
          <w:rFonts w:ascii="宋体" w:hAnsi="宋体" w:eastAsia="宋体" w:cs="宋体"/>
          <w:color w:val="000000"/>
        </w:rPr>
        <w:t>染色体的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控制，快羽为隐性）鉴定雏鸡性别。现以雌性慢羽白鸡、雄性快羽麻鸡为亲本，下列叙述正确的是（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6F58A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一次杂交即可获得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基因纯合麻鸡</w:t>
      </w:r>
    </w:p>
    <w:p w14:paraId="05084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快羽麻鸡在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代中所占的比例可为</w:t>
      </w:r>
      <w:r>
        <w:rPr>
          <w:rFonts w:ascii="Times New Roman" w:hAnsi="Times New Roman" w:eastAsia="Times New Roman" w:cs="Times New Roman"/>
          <w:color w:val="000000"/>
        </w:rPr>
        <w:t>1/4</w:t>
      </w:r>
    </w:p>
    <w:p w14:paraId="234573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可通过快慢羽区分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代雏鸡性别</w:t>
      </w:r>
    </w:p>
    <w:p w14:paraId="560D06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基因上所插入核酸与</w:t>
      </w:r>
      <w:r>
        <w:rPr>
          <w:rFonts w:ascii="Times New Roman" w:hAnsi="Times New Roman" w:eastAsia="Times New Roman" w:cs="Times New Roman"/>
          <w:color w:val="000000"/>
        </w:rPr>
        <w:t>ALV</w:t>
      </w:r>
      <w:r>
        <w:rPr>
          <w:rFonts w:ascii="宋体" w:hAnsi="宋体" w:eastAsia="宋体" w:cs="宋体"/>
          <w:color w:val="000000"/>
        </w:rPr>
        <w:t>核酸结构相同</w:t>
      </w:r>
    </w:p>
    <w:p w14:paraId="10244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自然条件下，甲、乙两种鱼均通过体外受精繁殖后代，甲属于国家保护的稀有物种，乙的种群数量多且繁殖速度较甲快。我国科学家通过下图所示流程进行相关研究，以期用于濒危鱼类的保护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CED9B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43710"/>
            <wp:effectExtent l="0" t="0" r="0" b="889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CA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诱导后的</w:t>
      </w:r>
      <w:r>
        <w:rPr>
          <w:rFonts w:ascii="Times New Roman" w:hAnsi="Times New Roman" w:eastAsia="Times New Roman" w:cs="Times New Roman"/>
          <w:color w:val="000000"/>
        </w:rPr>
        <w:t>iPGCs</w:t>
      </w:r>
      <w:r>
        <w:rPr>
          <w:rFonts w:ascii="宋体" w:hAnsi="宋体" w:eastAsia="宋体" w:cs="宋体"/>
          <w:color w:val="000000"/>
        </w:rPr>
        <w:t>具有胚胎干细胞的特性</w:t>
      </w:r>
    </w:p>
    <w:p w14:paraId="1BC0F4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移植的</w:t>
      </w:r>
      <w:r>
        <w:rPr>
          <w:rFonts w:ascii="Times New Roman" w:hAnsi="Times New Roman" w:eastAsia="Times New Roman" w:cs="Times New Roman"/>
          <w:color w:val="000000"/>
        </w:rPr>
        <w:t>iPGCs</w:t>
      </w:r>
      <w:r>
        <w:rPr>
          <w:rFonts w:ascii="宋体" w:hAnsi="宋体" w:eastAsia="宋体" w:cs="宋体"/>
          <w:color w:val="000000"/>
        </w:rPr>
        <w:t>最终产生的配子具有相同的遗传信息</w:t>
      </w:r>
    </w:p>
    <w:p w14:paraId="2228C7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该实验中，子一代的遗传物质来源于物种甲</w:t>
      </w:r>
    </w:p>
    <w:p w14:paraId="5EF7D8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通过该实验可以获得甲的克隆</w:t>
      </w:r>
    </w:p>
    <w:p w14:paraId="7D63C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为探究乙烯在番茄幼苗生长过程中的作用，研究人员在玻璃箱中对若干番茄幼苗分组进行处理，一定时间后观测成熟叶叶柄与茎的夹角变化，然后切取枝条，检测各部位乙烯的量。题图，为其处理方式和结果的示意图（切枝上各部位颜色越深表示乙烯量越多）。据此分析，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5EB5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94765"/>
            <wp:effectExtent l="0" t="0" r="0" b="63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5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851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由切口处乙烯的积累，可推测机械伤害加速乙烯合成</w:t>
      </w:r>
    </w:p>
    <w:p w14:paraId="4ECD0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由幼叶发育成熟过程中乙烯量减少，可推测</w:t>
      </w:r>
      <w:r>
        <w:rPr>
          <w:rFonts w:ascii="Times New Roman" w:hAnsi="Times New Roman" w:eastAsia="Times New Roman" w:cs="Times New Roman"/>
          <w:color w:val="000000"/>
        </w:rPr>
        <w:t>IAA</w:t>
      </w:r>
      <w:r>
        <w:rPr>
          <w:rFonts w:ascii="宋体" w:hAnsi="宋体" w:eastAsia="宋体" w:cs="宋体"/>
          <w:color w:val="000000"/>
        </w:rPr>
        <w:t>抑制乙烯合成</w:t>
      </w:r>
    </w:p>
    <w:p w14:paraId="39C278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乙烯处理使成熟叶向下弯曲，可能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365" name="图片 20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5" name="图片 20036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由于叶柄上侧细胞生长快于下侧细胞</w:t>
      </w:r>
    </w:p>
    <w:p w14:paraId="15230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去除乙烯合成后成熟叶角度恢复，可能是因为叶柄上、下侧细胞中</w:t>
      </w:r>
      <w:r>
        <w:rPr>
          <w:rFonts w:ascii="Times New Roman" w:hAnsi="Times New Roman" w:eastAsia="Times New Roman" w:cs="Times New Roman"/>
          <w:color w:val="000000"/>
        </w:rPr>
        <w:t>IAA</w:t>
      </w:r>
      <w:r>
        <w:rPr>
          <w:rFonts w:ascii="宋体" w:hAnsi="宋体" w:eastAsia="宋体" w:cs="宋体"/>
          <w:color w:val="000000"/>
        </w:rPr>
        <w:t>比值持续增大</w:t>
      </w:r>
    </w:p>
    <w:p w14:paraId="0C9C8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某种海鱼鳃细胞的</w:t>
      </w:r>
      <w:r>
        <w:rPr>
          <w:rFonts w:ascii="Times New Roman" w:hAnsi="Times New Roman" w:eastAsia="Times New Roman" w:cs="Times New Roman"/>
          <w:color w:val="000000"/>
        </w:rPr>
        <w:t>NKA</w:t>
      </w:r>
      <w:r>
        <w:rPr>
          <w:rFonts w:ascii="宋体" w:hAnsi="宋体" w:eastAsia="宋体" w:cs="宋体"/>
          <w:color w:val="000000"/>
        </w:rPr>
        <w:t>酶是一种载体蛋白，负责将细胞内的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转运到血液中，为研究</w:t>
      </w:r>
      <w:r>
        <w:rPr>
          <w:rFonts w:ascii="Times New Roman" w:hAnsi="Times New Roman" w:eastAsia="Times New Roman" w:cs="Times New Roman"/>
          <w:color w:val="000000"/>
        </w:rPr>
        <w:t>NKA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浓度的关系，研究小组将若干海鱼放在低于海水盐度的盐水中，按时间点分组取样检测，部分结果见下表。结合数据分析，下列叙述错误的是（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5"/>
        <w:gridCol w:w="877"/>
        <w:gridCol w:w="1155"/>
        <w:gridCol w:w="1094"/>
        <w:gridCol w:w="1124"/>
        <w:gridCol w:w="2008"/>
      </w:tblGrid>
      <w:tr w14:paraId="77710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B53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370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+</w:t>
            </w:r>
            <w:r>
              <w:rPr>
                <w:rFonts w:ascii="宋体" w:hAnsi="宋体" w:eastAsia="宋体" w:cs="宋体"/>
                <w:color w:val="000000"/>
              </w:rPr>
              <w:t>浓度（单位略）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FC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NKA</w:t>
            </w:r>
            <w:r>
              <w:rPr>
                <w:rFonts w:ascii="宋体" w:hAnsi="宋体" w:eastAsia="宋体" w:cs="宋体"/>
                <w:color w:val="000000"/>
              </w:rPr>
              <w:t>表达（相对值）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307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NKA</w:t>
            </w:r>
            <w:r>
              <w:rPr>
                <w:rFonts w:ascii="宋体" w:hAnsi="宋体" w:eastAsia="宋体" w:cs="宋体"/>
                <w:color w:val="000000"/>
              </w:rPr>
              <w:t>酶的相对活性</w:t>
            </w:r>
          </w:p>
        </w:tc>
      </w:tr>
      <w:tr w14:paraId="67D31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0F56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E33F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B452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鳃细胞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94E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mRNA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990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蛋白质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3556C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E1A60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AF92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E27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D915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ABF3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1578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BB69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</w:tr>
      <w:tr w14:paraId="22C305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2AA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5200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7153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891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61" name="图片 200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61" name="图片 20036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0D4D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57" name="图片 200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57" name="图片 20035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AED4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</w:tr>
      <w:tr w14:paraId="553E0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CD86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1F6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02BD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1BE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343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A20B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  <w:tr w14:paraId="5EFA01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081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8E51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F14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44A9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674C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864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  <w:tr w14:paraId="7BDB5D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931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092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E898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5067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44D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55E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</w:tbl>
    <w:p w14:paraId="053AE212">
      <w:pPr>
        <w:spacing w:line="360" w:lineRule="auto"/>
        <w:jc w:val="left"/>
        <w:textAlignment w:val="center"/>
        <w:rPr>
          <w:color w:val="000000"/>
        </w:rPr>
      </w:pPr>
    </w:p>
    <w:p w14:paraId="37721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NKAmRNA</w:t>
      </w:r>
      <w:r>
        <w:rPr>
          <w:rFonts w:ascii="宋体" w:hAnsi="宋体" w:eastAsia="宋体" w:cs="宋体"/>
          <w:color w:val="000000"/>
        </w:rPr>
        <w:t>和蛋白质表达趋势不一致是</w:t>
      </w:r>
      <w:r>
        <w:rPr>
          <w:rFonts w:ascii="Times New Roman" w:hAnsi="Times New Roman" w:eastAsia="Times New Roman" w:cs="Times New Roman"/>
          <w:color w:val="000000"/>
        </w:rPr>
        <w:t>NKA</w:t>
      </w:r>
      <w:r>
        <w:rPr>
          <w:rFonts w:ascii="宋体" w:hAnsi="宋体" w:eastAsia="宋体" w:cs="宋体"/>
          <w:color w:val="000000"/>
        </w:rPr>
        <w:t>基因中甲基化导致的</w:t>
      </w:r>
    </w:p>
    <w:p w14:paraId="0640D7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本实验中时间变化不是影响</w:t>
      </w:r>
      <w:r>
        <w:rPr>
          <w:rFonts w:ascii="Times New Roman" w:hAnsi="Times New Roman" w:eastAsia="Times New Roman" w:cs="Times New Roman"/>
          <w:color w:val="000000"/>
        </w:rPr>
        <w:t>NKA</w:t>
      </w:r>
      <w:r>
        <w:rPr>
          <w:rFonts w:ascii="宋体" w:hAnsi="宋体" w:eastAsia="宋体" w:cs="宋体"/>
          <w:color w:val="000000"/>
        </w:rPr>
        <w:t>基因转录变化的直接因素</w:t>
      </w:r>
    </w:p>
    <w:p w14:paraId="5ABA75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NKA</w:t>
      </w:r>
      <w:r>
        <w:rPr>
          <w:rFonts w:ascii="宋体" w:hAnsi="宋体" w:eastAsia="宋体" w:cs="宋体"/>
          <w:color w:val="000000"/>
        </w:rPr>
        <w:t>酶在维持海鱼鳃细胞内渗透压平衡时需要直接消耗</w:t>
      </w:r>
      <w:r>
        <w:rPr>
          <w:rFonts w:ascii="Times New Roman" w:hAnsi="Times New Roman" w:eastAsia="Times New Roman" w:cs="Times New Roman"/>
          <w:color w:val="000000"/>
        </w:rPr>
        <w:t>ATP</w:t>
      </w:r>
    </w:p>
    <w:p w14:paraId="45DD93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0h</w:t>
      </w:r>
      <w:r>
        <w:rPr>
          <w:rFonts w:ascii="宋体" w:hAnsi="宋体" w:eastAsia="宋体" w:cs="宋体"/>
          <w:color w:val="000000"/>
        </w:rPr>
        <w:t>组相比，表中其他时间点的海鱼红细胞体积会增大</w:t>
      </w:r>
    </w:p>
    <w:p w14:paraId="6EAF3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养殖场粪便是农家肥的重要来源，其中某些微生物可使氨氮化合物转化为尿素进而产生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，影响畜禽健康。为筛选粪便中能利用氨氮化合物且减少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产生的微生物。兴趣小组按图进行实验获得目的菌株，正确的是（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1ED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12858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45C3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①通常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200359" name="图片 200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59" name="图片 2003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等比稀释后用平板划线法获取单个菌落</w:t>
      </w:r>
    </w:p>
    <w:p w14:paraId="7B14AF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②挑取在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种培养基上均能生长的用于后续的实验</w:t>
      </w:r>
    </w:p>
    <w:p w14:paraId="6CA7D9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③可通过添加脲酶并检测活性，筛选得到甲、乙</w:t>
      </w:r>
    </w:p>
    <w:p w14:paraId="11E25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粪便中添加菌株甲比乙更有利于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的减少</w:t>
      </w:r>
    </w:p>
    <w:p w14:paraId="7DD6A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某些树突状细胞可迁移到抗原所在部位，特异性识别主要组织相容性复合体，增殖后大部分形成活化的树突状细胞，小部分形成记忆树突状细胞。为验证树突状细胞的免疫记忆，研究人员用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种不同品系的小鼠（同一品系小鼠具有相同的主要组织相容性复合体）进行了如图实验，下列叙述错误的是（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FC9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5953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729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树突状细胞的免疫记忆体现在抗原呈递功能增强</w:t>
      </w:r>
    </w:p>
    <w:p w14:paraId="2ACACD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③中活化的树突状细胞可识别丙品系小鼠的抗原</w:t>
      </w:r>
    </w:p>
    <w:p w14:paraId="425A6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组中检测到的活化树突状细胞与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组相近</w:t>
      </w:r>
    </w:p>
    <w:p w14:paraId="7BB0D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组和</w:t>
      </w:r>
      <w:r>
        <w:rPr>
          <w:rFonts w:ascii="Times New Roman" w:hAnsi="Times New Roman" w:eastAsia="Times New Roman" w:cs="Times New Roman"/>
          <w:color w:val="000000"/>
        </w:rPr>
        <w:t>III</w:t>
      </w:r>
      <w:r>
        <w:rPr>
          <w:rFonts w:ascii="宋体" w:hAnsi="宋体" w:eastAsia="宋体" w:cs="宋体"/>
          <w:color w:val="000000"/>
        </w:rPr>
        <w:t>组骨髓中均可检测到记忆树突状细胞</w:t>
      </w:r>
    </w:p>
    <w:p w14:paraId="3BF45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一种罕见遗传病的致病基因只会引起男性患病，但其遗传方式未知。结合遗传系谱图和患者父亲基因型分析，该病遗传方式可能性最小的是（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8E11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4287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BCE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常染色体隐性遗传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常染色体显性遗传</w:t>
      </w:r>
    </w:p>
    <w:p w14:paraId="20FD16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伴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染色体隐性遗传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伴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染色体显性遗传</w:t>
      </w:r>
    </w:p>
    <w:p w14:paraId="0E56F2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热带雨林是陆地生态系统中生物多样性最丰富的森林类型之一。</w:t>
      </w:r>
    </w:p>
    <w:p w14:paraId="73755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用于区别不同群落的重要特征是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。热带雨林独特的群落结构特征有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（答一点）。</w:t>
      </w:r>
    </w:p>
    <w:p w14:paraId="7E3ED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群落的丰富度可用样方法进行测定，取样面积要基本能够体现出群落中所有植物的种类（即最小取样面积）。热带雨林的最小取样面积应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（填“大于”“等于”或“小于”）北方针叶林。</w:t>
      </w:r>
    </w:p>
    <w:p w14:paraId="72636A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研究发现，热带雨林优势树种通过“同种负密度制约”促进物种共存，维持极高的生物多样性。</w:t>
      </w:r>
    </w:p>
    <w:p w14:paraId="79E0CA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①题图所示为优势树种的“同种负密度制约”现象，对产生这种现象的合理解释是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（填选项）。</w:t>
      </w:r>
    </w:p>
    <w:p w14:paraId="0D9B7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7716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87E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．母树附近光照不足，影响了幼苗存活</w:t>
      </w:r>
    </w:p>
    <w:p w14:paraId="590A62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．母树附近土壤中专一性致病菌更丰富，导致幼苗死亡率上升</w:t>
      </w:r>
    </w:p>
    <w:p w14:paraId="2E6C7B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．母树附近其幼苗密度过高时，释放化学信息影响幼苗的存活率</w:t>
      </w:r>
    </w:p>
    <w:p w14:paraId="765FCB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．母树附近捕食者对种子的选择性取食强度加大，降低了种子成为幼苗的概率</w:t>
      </w:r>
    </w:p>
    <w:p w14:paraId="462574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．母树附近凋落叶阻止了幼苗对土壤中水分和养分的吸收，降低了幼苗的存活率</w:t>
      </w:r>
    </w:p>
    <w:p w14:paraId="4616F6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ace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cde</w:t>
      </w:r>
    </w:p>
    <w:p w14:paraId="4CE6C1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②“同种负密度制约”维持热带雨林极高生物多样性的原因是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3CEA10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热带雨林是“水库、粮库、钱库、碳库”，这一观点体现了生物多样性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3" name="图片 200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3" name="图片 20036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价值。</w:t>
      </w:r>
    </w:p>
    <w:p w14:paraId="54D6CF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胰岛素作用于肝细胞调节血糖平衡。为探究雌激素是否对胰岛素的作用产生影响，研究者进行了相关实验。</w:t>
      </w:r>
    </w:p>
    <w:p w14:paraId="4D183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47925" cy="16287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371850" cy="10191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F33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卵细胞产生的雌激素通过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运输到肝细胞，作用于雌激素受体（</w:t>
      </w:r>
      <w:r>
        <w:rPr>
          <w:rFonts w:ascii="Times New Roman" w:hAnsi="Times New Roman" w:eastAsia="Times New Roman" w:cs="Times New Roman"/>
          <w:color w:val="000000"/>
        </w:rPr>
        <w:t>ER</w:t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ER</w:t>
      </w:r>
      <w:r>
        <w:rPr>
          <w:rFonts w:ascii="宋体" w:hAnsi="宋体" w:eastAsia="宋体" w:cs="宋体"/>
          <w:color w:val="000000"/>
        </w:rPr>
        <w:t>激活肝细胞内的下游信号。</w:t>
      </w:r>
    </w:p>
    <w:p w14:paraId="3E39C4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研究者构建雌激素激活肝细胞模型鼠，将肝细胞置于不含葡萄糖的培养液中，分别处理一段时间后测定培养液中葡萄糖的含量。如图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。为提高葡萄糖含量以便检测，添加了胰高血糖素进行处理，胰高血糖素提高血糖的原因是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（答一点）。如图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处理，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组用胰高血糖素处理，除验证胰高血糖素升高血糖的作用外，还有什么作用？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。由实验可以得出，在降低血糖上，雌激素和胰岛素的相互作用是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58EE3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为进一步验证上述结论，实验者进行体内实验，有人认为实验设计不合理，即使不考虑其他激素对血糖水平的影响，也无法得出雌激素与胰岛素之间的相互关系，你认为的原因可能是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76706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重庆石柱是我国著名传统中药黄连的主产区之一，黄连生长缓慢，存在明显的光饱和（光合速率不再随光强增加而增加）和光抑制（光能过剩导致光合速率降低）现象。</w:t>
      </w:r>
    </w:p>
    <w:p w14:paraId="09F385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探寻提高黄连产量的技术措施，研究人员对黄连的光合特征进行了研究，结果见图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4269B3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05965"/>
            <wp:effectExtent l="0" t="0" r="0" b="1333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6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F8B0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①黄连的光饱和点约为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umol*m</w:t>
      </w:r>
      <w:r>
        <w:rPr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*s</w:t>
      </w:r>
      <w:r>
        <w:rPr>
          <w:color w:val="000000"/>
          <w:vertAlign w:val="superscript"/>
        </w:rPr>
        <w:t>-1</w:t>
      </w:r>
      <w:r>
        <w:rPr>
          <w:rFonts w:ascii="宋体" w:hAnsi="宋体" w:eastAsia="宋体" w:cs="宋体"/>
          <w:color w:val="000000"/>
        </w:rPr>
        <w:t>。光强大于</w:t>
      </w:r>
      <w:r>
        <w:rPr>
          <w:rFonts w:ascii="Times New Roman" w:hAnsi="Times New Roman" w:eastAsia="Times New Roman" w:cs="Times New Roman"/>
          <w:color w:val="000000"/>
        </w:rPr>
        <w:t>1300umol*m</w:t>
      </w:r>
      <w:r>
        <w:rPr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*s</w:t>
      </w:r>
      <w:r>
        <w:rPr>
          <w:color w:val="000000"/>
          <w:vertAlign w:val="superscript"/>
        </w:rPr>
        <w:t>-1</w:t>
      </w:r>
      <w:r>
        <w:rPr>
          <w:rFonts w:ascii="宋体" w:hAnsi="宋体" w:eastAsia="宋体" w:cs="宋体"/>
          <w:color w:val="000000"/>
        </w:rPr>
        <w:t>后，胞间二氧化碳浓度增加主要是由于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FB373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②推测光强对黄连生长的影响主要表现为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。黄连叶片适应弱光的特征有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点）。</w:t>
      </w:r>
    </w:p>
    <w:p w14:paraId="694C9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黄连露天栽培易发生光抑制，严重时其光合结构被破坏（主要受损的部位是位于类囊体薄膜上的色素蛋白复合体），为减轻光抑制，黄连能采取调节光能在叶片上各去向（题图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）的比例，提升修复能力等防御机制，具体可包括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（多选）。①叶片叶绿体避光运动，②提高光合产物生成速率，③自由基清除能力增强，④提高叶绿素含量，⑤增强热耗散。</w:t>
      </w:r>
    </w:p>
    <w:p w14:paraId="22378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生产上常采用搭棚或林下栽培减轻黄连的光抑制，为增强黄连光合作用以提高产量还可采取的措施施及其作用是_____。</w:t>
      </w:r>
    </w:p>
    <w:p w14:paraId="210B60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大豆是重要的粮油作物，提高大豆产量是我国农业领域的重要任务。我国研究人员发现，基因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在大豆品种</w:t>
      </w:r>
      <w:r>
        <w:rPr>
          <w:rFonts w:ascii="Times New Roman" w:hAnsi="Times New Roman" w:eastAsia="Times New Roman" w:cs="Times New Roman"/>
          <w:color w:val="000000"/>
        </w:rPr>
        <w:t>DN</w:t>
      </w:r>
      <w:r>
        <w:rPr>
          <w:rFonts w:ascii="宋体" w:hAnsi="宋体" w:eastAsia="宋体" w:cs="宋体"/>
          <w:color w:val="000000"/>
        </w:rPr>
        <w:t>（种子较大）中的表达量高于品种</w:t>
      </w:r>
      <w:r>
        <w:rPr>
          <w:rFonts w:ascii="Times New Roman" w:hAnsi="Times New Roman" w:eastAsia="Times New Roman" w:cs="Times New Roman"/>
          <w:color w:val="000000"/>
        </w:rPr>
        <w:t>TL</w:t>
      </w:r>
      <w:r>
        <w:rPr>
          <w:rFonts w:ascii="宋体" w:hAnsi="宋体" w:eastAsia="宋体" w:cs="宋体"/>
          <w:color w:val="000000"/>
        </w:rPr>
        <w:t>（种子较小），然后克隆了该基因（两品种中基因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序列无差异）及其上游的启动子序列，并开展相关研究。</w:t>
      </w:r>
    </w:p>
    <w:p w14:paraId="1085B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21812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667125" cy="17621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C5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启动子的基本组成单位是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63EDA5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通过基因工程方法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DN</w:t>
      </w:r>
      <w:r>
        <w:rPr>
          <w:rFonts w:ascii="宋体" w:hAnsi="宋体" w:eastAsia="宋体" w:cs="宋体"/>
          <w:color w:val="000000"/>
        </w:rPr>
        <w:t>克隆的“启动子</w:t>
      </w:r>
      <w:r>
        <w:rPr>
          <w:rFonts w:ascii="Times New Roman" w:hAnsi="Times New Roman" w:eastAsia="Times New Roman" w:cs="Times New Roman"/>
          <w:color w:val="000000"/>
        </w:rPr>
        <w:t>D+</w:t>
      </w:r>
      <w:r>
        <w:rPr>
          <w:rFonts w:ascii="宋体" w:hAnsi="宋体" w:eastAsia="宋体" w:cs="宋体"/>
          <w:color w:val="000000"/>
        </w:rPr>
        <w:t>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”序列导入无基因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的优质大豆品种</w:t>
      </w:r>
      <w:r>
        <w:rPr>
          <w:rFonts w:ascii="Times New Roman" w:hAnsi="Times New Roman" w:eastAsia="Times New Roman" w:cs="Times New Roman"/>
          <w:color w:val="000000"/>
        </w:rPr>
        <w:t>YZ</w:t>
      </w:r>
      <w:r>
        <w:rPr>
          <w:rFonts w:ascii="宋体" w:hAnsi="宋体" w:eastAsia="宋体" w:cs="宋体"/>
          <w:color w:val="000000"/>
        </w:rPr>
        <w:t>。根据题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图所示信息（不考虑未标明序列）判断构建重组表达载体时，为保证目标序列的完整性，不宜使用的限制酶是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；此外，不宜同时选用酶</w:t>
      </w:r>
      <w:r>
        <w:rPr>
          <w:rFonts w:ascii="Times New Roman" w:hAnsi="Times New Roman" w:eastAsia="Times New Roman" w:cs="Times New Roman"/>
          <w:color w:val="000000"/>
        </w:rPr>
        <w:t>Spe</w:t>
      </w:r>
      <w:r>
        <w:rPr>
          <w:rFonts w:ascii="宋体" w:hAnsi="宋体" w:eastAsia="宋体" w:cs="宋体"/>
          <w:color w:val="000000"/>
        </w:rPr>
        <w:t>Ⅰ和</w:t>
      </w:r>
      <w:r>
        <w:rPr>
          <w:rFonts w:ascii="Times New Roman" w:hAnsi="Times New Roman" w:eastAsia="Times New Roman" w:cs="Times New Roman"/>
          <w:color w:val="000000"/>
        </w:rPr>
        <w:t>Xba</w:t>
      </w:r>
      <w:r>
        <w:rPr>
          <w:rFonts w:ascii="宋体" w:hAnsi="宋体" w:eastAsia="宋体" w:cs="宋体"/>
          <w:color w:val="000000"/>
        </w:rPr>
        <w:t>Ⅰ。原因是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7BDA6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为验证“启动子</w:t>
      </w:r>
      <w:r>
        <w:rPr>
          <w:rFonts w:ascii="Times New Roman" w:hAnsi="Times New Roman" w:eastAsia="Times New Roman" w:cs="Times New Roman"/>
          <w:color w:val="000000"/>
        </w:rPr>
        <w:t>D+</w:t>
      </w:r>
      <w:r>
        <w:rPr>
          <w:rFonts w:ascii="宋体" w:hAnsi="宋体" w:eastAsia="宋体" w:cs="宋体"/>
          <w:color w:val="000000"/>
        </w:rPr>
        <w:t>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”是否连接在表达载体上，可用限制酶对重组表达载体酶切后进行电泳。电泳时，对照样品除指示分子大小的标准参照物外，还应有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。经验证的重组表达载体需转入农杆菌，检测转入是否成功的技术是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251044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用检测后的农杆菌转化品种</w:t>
      </w:r>
      <w:r>
        <w:rPr>
          <w:rFonts w:ascii="Times New Roman" w:hAnsi="Times New Roman" w:eastAsia="Times New Roman" w:cs="Times New Roman"/>
          <w:color w:val="000000"/>
        </w:rPr>
        <w:t>YZ</w:t>
      </w:r>
      <w:r>
        <w:rPr>
          <w:rFonts w:ascii="宋体" w:hAnsi="宋体" w:eastAsia="宋体" w:cs="宋体"/>
          <w:color w:val="000000"/>
        </w:rPr>
        <w:t>所得再生植株</w:t>
      </w:r>
      <w:r>
        <w:rPr>
          <w:rFonts w:ascii="Times New Roman" w:hAnsi="Times New Roman" w:eastAsia="Times New Roman" w:cs="Times New Roman"/>
          <w:color w:val="000000"/>
        </w:rPr>
        <w:t>YZ-1</w:t>
      </w:r>
      <w:r>
        <w:rPr>
          <w:rFonts w:ascii="宋体" w:hAnsi="宋体" w:eastAsia="宋体" w:cs="宋体"/>
          <w:color w:val="000000"/>
        </w:rPr>
        <w:t>的种子变大。同时将从</w:t>
      </w:r>
      <w:r>
        <w:rPr>
          <w:rFonts w:ascii="Times New Roman" w:hAnsi="Times New Roman" w:eastAsia="Times New Roman" w:cs="Times New Roman"/>
          <w:color w:val="000000"/>
        </w:rPr>
        <w:t>TL</w:t>
      </w:r>
      <w:r>
        <w:rPr>
          <w:rFonts w:ascii="宋体" w:hAnsi="宋体" w:eastAsia="宋体" w:cs="宋体"/>
          <w:color w:val="000000"/>
        </w:rPr>
        <w:t>克隆的“启动子</w:t>
      </w:r>
      <w:r>
        <w:rPr>
          <w:rFonts w:ascii="Times New Roman" w:hAnsi="Times New Roman" w:eastAsia="Times New Roman" w:cs="Times New Roman"/>
          <w:color w:val="000000"/>
        </w:rPr>
        <w:t>T+</w:t>
      </w:r>
      <w:r>
        <w:rPr>
          <w:rFonts w:ascii="宋体" w:hAnsi="宋体" w:eastAsia="宋体" w:cs="宋体"/>
          <w:color w:val="000000"/>
        </w:rPr>
        <w:t>基因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”序列成功导入</w:t>
      </w:r>
      <w:r>
        <w:rPr>
          <w:rFonts w:ascii="Times New Roman" w:hAnsi="Times New Roman" w:eastAsia="Times New Roman" w:cs="Times New Roman"/>
          <w:color w:val="000000"/>
        </w:rPr>
        <w:t>YZ</w:t>
      </w:r>
      <w:r>
        <w:rPr>
          <w:rFonts w:ascii="宋体" w:hAnsi="宋体" w:eastAsia="宋体" w:cs="宋体"/>
          <w:color w:val="000000"/>
        </w:rPr>
        <w:t>，所得再生植株</w:t>
      </w:r>
      <w:r>
        <w:rPr>
          <w:rFonts w:ascii="Times New Roman" w:hAnsi="Times New Roman" w:eastAsia="Times New Roman" w:cs="Times New Roman"/>
          <w:color w:val="000000"/>
        </w:rPr>
        <w:t>YZ-2</w:t>
      </w:r>
      <w:r>
        <w:rPr>
          <w:rFonts w:ascii="宋体" w:hAnsi="宋体" w:eastAsia="宋体" w:cs="宋体"/>
          <w:color w:val="000000"/>
        </w:rPr>
        <w:t>的种子也变大，但小于</w:t>
      </w:r>
      <w:r>
        <w:rPr>
          <w:rFonts w:ascii="Times New Roman" w:hAnsi="Times New Roman" w:eastAsia="Times New Roman" w:cs="Times New Roman"/>
          <w:color w:val="000000"/>
        </w:rPr>
        <w:t>YZ-1</w:t>
      </w:r>
      <w:r>
        <w:rPr>
          <w:rFonts w:ascii="宋体" w:hAnsi="宋体" w:eastAsia="宋体" w:cs="宋体"/>
          <w:color w:val="000000"/>
        </w:rPr>
        <w:t>。综合分析，大豆品种</w:t>
      </w:r>
      <w:r>
        <w:rPr>
          <w:rFonts w:ascii="Times New Roman" w:hAnsi="Times New Roman" w:eastAsia="Times New Roman" w:cs="Times New Roman"/>
          <w:color w:val="000000"/>
        </w:rPr>
        <w:t>DN</w:t>
      </w:r>
      <w:r>
        <w:rPr>
          <w:rFonts w:ascii="宋体" w:hAnsi="宋体" w:eastAsia="宋体" w:cs="宋体"/>
          <w:color w:val="000000"/>
        </w:rPr>
        <w:t>较</w:t>
      </w:r>
      <w:r>
        <w:rPr>
          <w:rFonts w:ascii="Times New Roman" w:hAnsi="Times New Roman" w:eastAsia="Times New Roman" w:cs="Times New Roman"/>
          <w:color w:val="000000"/>
        </w:rPr>
        <w:t>TL</w:t>
      </w:r>
      <w:r>
        <w:rPr>
          <w:rFonts w:ascii="宋体" w:hAnsi="宋体" w:eastAsia="宋体" w:cs="宋体"/>
          <w:color w:val="000000"/>
        </w:rPr>
        <w:t>种子大的原因是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</w:t>
      </w:r>
    </w:p>
    <w:p w14:paraId="07CBD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有研究者构建了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基因条件敲除小鼠用于相关疾病的研究，原理如图。构建过程如下：在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基因前后均插入</w:t>
      </w:r>
      <w:r>
        <w:rPr>
          <w:rFonts w:ascii="Times New Roman" w:hAnsi="Times New Roman" w:eastAsia="Times New Roman" w:cs="Times New Roman"/>
          <w:color w:val="000000"/>
        </w:rPr>
        <w:t>LX</w:t>
      </w:r>
      <w:r>
        <w:rPr>
          <w:rFonts w:ascii="宋体" w:hAnsi="宋体" w:eastAsia="宋体" w:cs="宋体"/>
          <w:color w:val="000000"/>
        </w:rPr>
        <w:t>序列突变成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基因（仍正常表达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蛋白），获得</w:t>
      </w:r>
      <w:r>
        <w:rPr>
          <w:rFonts w:ascii="Times New Roman" w:hAnsi="Times New Roman" w:eastAsia="Times New Roman" w:cs="Times New Roman"/>
          <w:color w:val="000000"/>
        </w:rPr>
        <w:t>Hh</w:t>
      </w:r>
      <w:r>
        <w:rPr>
          <w:rFonts w:ascii="宋体" w:hAnsi="宋体" w:eastAsia="宋体" w:cs="宋体"/>
          <w:color w:val="000000"/>
        </w:rPr>
        <w:t>雌性小鼠；将噬菌体的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酶基因插入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号染色体上，获得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+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雄鼠（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表示插入，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_</w:t>
      </w:r>
      <w:r>
        <w:rPr>
          <w:rFonts w:ascii="宋体" w:hAnsi="宋体" w:eastAsia="宋体" w:cs="宋体"/>
          <w:color w:val="000000"/>
        </w:rPr>
        <w:t>表示未插入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酶基因）</w:t>
      </w:r>
    </w:p>
    <w:p w14:paraId="0EE5C2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84300"/>
            <wp:effectExtent l="0" t="0" r="0" b="635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8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4CE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以上述雌雄小鼠为亲本，最快繁殖两代就可以获得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基因条件敲除小鼠（</w:t>
      </w:r>
      <w:r>
        <w:rPr>
          <w:rFonts w:ascii="Times New Roman" w:hAnsi="Times New Roman" w:eastAsia="Times New Roman" w:cs="Times New Roman"/>
          <w:color w:val="000000"/>
        </w:rPr>
        <w:t>hhG</w:t>
      </w:r>
      <w:r>
        <w:rPr>
          <w:color w:val="000000"/>
          <w:vertAlign w:val="superscript"/>
        </w:rPr>
        <w:t>+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hhG</w:t>
      </w:r>
      <w:r>
        <w:rPr>
          <w:color w:val="000000"/>
          <w:vertAlign w:val="superscript"/>
        </w:rPr>
        <w:t>+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）。在该过程中，用于繁殖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的基因型是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。长期采用近亲交配，会导致小鼠后代生存和生育能力下降，诱发这种情况的遗传学原因是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。在繁殖时，研究人员偶然发现一只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+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不表达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酶的小鼠，经检测发现在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号染色体上含有部分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酶基因序列，该异常结果形成的原因是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</w:t>
      </w:r>
    </w:p>
    <w:p w14:paraId="7135D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部分小鼠的基因型鉴定结果如图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，③的基因型为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。结合图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的原理，若将图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中所有基因型的小鼠都喂食</w:t>
      </w:r>
      <w:r>
        <w:rPr>
          <w:rFonts w:ascii="Times New Roman" w:hAnsi="Times New Roman" w:eastAsia="Times New Roman" w:cs="Times New Roman"/>
          <w:color w:val="000000"/>
        </w:rPr>
        <w:t>TM</w:t>
      </w:r>
      <w:r>
        <w:rPr>
          <w:rFonts w:ascii="宋体" w:hAnsi="宋体" w:eastAsia="宋体" w:cs="宋体"/>
          <w:color w:val="000000"/>
        </w:rPr>
        <w:t>试剂一段时间后，检测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蛋白水平为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的是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168046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某种病的患者在一定年龄会表现出智力障碍，该病与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蛋白表达下降有关（小鼠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蛋白与人的功能相同）。现有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基因完全敲除鼠甲和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基因条件敲除鼠乙用于研究缺失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蛋白导致该病发生的机制，更适合的小鼠是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（“甲”或“乙”），原因是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51737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95AF4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2CA18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B6CF1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72043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E62F1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4B125C"/>
    <w:rsid w:val="30AE463C"/>
    <w:rsid w:val="38274566"/>
    <w:rsid w:val="76E12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wmf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4903</Words>
  <Characters>5597</Characters>
  <Lines>0</Lines>
  <Paragraphs>0</Paragraphs>
  <TotalTime>0</TotalTime>
  <ScaleCrop>false</ScaleCrop>
  <LinksUpToDate>false</LinksUpToDate>
  <CharactersWithSpaces>5762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2026-02-10T06:41:00Z</dcterms:created>
  <dc:creator>Administrator</dc:creator>
  <cp:lastModifiedBy>上帝掷骰子吗</cp:lastModifiedBy>
  <dcterms:modified xsi:type="dcterms:W3CDTF">2026-02-10T06:57:52Z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4A102A28D5A648F5980D21499E2C31EE_12</vt:lpwstr>
  </property>
</Properties>
</file>