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4BF76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10807700</wp:posOffset>
            </wp:positionV>
            <wp:extent cx="393700" cy="431800"/>
            <wp:effectExtent l="0" t="0" r="6350" b="635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机密★启用前</w:t>
      </w:r>
    </w:p>
    <w:p w14:paraId="33E546F0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年湖北省普通高中学业水平选择性考试生物学</w:t>
      </w:r>
    </w:p>
    <w:p w14:paraId="15F48D8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22</w:t>
      </w:r>
      <w:r>
        <w:rPr>
          <w:rFonts w:ascii="宋体" w:hAnsi="宋体" w:eastAsia="宋体" w:cs="宋体"/>
          <w:b/>
          <w:color w:val="auto"/>
          <w:sz w:val="24"/>
        </w:rPr>
        <w:t>题。全卷满分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08417CA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689CBA3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7</w:t>
      </w:r>
      <w:r>
        <w:rPr>
          <w:rFonts w:ascii="宋体" w:hAnsi="宋体" w:eastAsia="宋体" w:cs="宋体"/>
          <w:color w:val="auto"/>
        </w:rPr>
        <w:t>月，习近平总书记在全国生态环境保护大会上发表的重要讲话中强调：着力提升生态系统多样性、稳定性、持续性，要站在维护国家生态安全、中华民族永续发展和对人类文明负责的高度，加强生态保护和修复，为子孙后代留下山湾水秀的生态空间。下列措施不符合以上精神的是（　　）</w:t>
      </w:r>
    </w:p>
    <w:p w14:paraId="042CD957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通过大规模围湖造田扩大耕地面积，提高粮食产量</w:t>
      </w:r>
    </w:p>
    <w:p w14:paraId="20BC832A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对有代表性的自然生态系统和珍稀物种栖息地进行保护</w:t>
      </w:r>
    </w:p>
    <w:p w14:paraId="414A49E4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对过度利用的森林与草原进行封育，待恢复到较好状态时再适度利用</w:t>
      </w:r>
    </w:p>
    <w:p w14:paraId="0205C4F3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开展大规模国土绿化行动，推进“三北”防护林体系建设和京津风沙源治理</w:t>
      </w:r>
    </w:p>
    <w:p w14:paraId="6C5474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《中国睡眠研究报告（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）》指出，长期睡眠不足会引发机体胰岛素敏感性下降、管后血糖与脂肪代谢效率降低等问题，并伴随注意力不集中、短期记忆受损、免疫力下降等症状。下列关于长期睡眠不足的危害，叙述错误的是（　　）</w:t>
      </w:r>
    </w:p>
    <w:p w14:paraId="6318AC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影响神经元之间的信息交流</w:t>
      </w:r>
    </w:p>
    <w:p w14:paraId="3E7992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患高血脂、糖尿病的风险上升</w:t>
      </w:r>
    </w:p>
    <w:p w14:paraId="0FB918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可能导致与免疫相关的细胞因子分泌减少</w:t>
      </w:r>
    </w:p>
    <w:p w14:paraId="0A68A4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导致体内二氧化碳浓度升高，血液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下降</w:t>
      </w:r>
    </w:p>
    <w:p w14:paraId="09FFB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我国科学家对三万余株水稻进行筛选，成功定位并克隆出耐碱—耐热基因</w:t>
      </w:r>
      <w:r>
        <w:rPr>
          <w:rFonts w:ascii="Times New Roman" w:hAnsi="Times New Roman" w:eastAsia="Times New Roman" w:cs="Times New Roman"/>
          <w:color w:val="000000"/>
        </w:rPr>
        <w:t>ATT</w:t>
      </w:r>
      <w:r>
        <w:rPr>
          <w:rFonts w:ascii="宋体" w:hAnsi="宋体" w:eastAsia="宋体" w:cs="宋体"/>
          <w:color w:val="000000"/>
        </w:rPr>
        <w:t>，发现该基因编码</w:t>
      </w:r>
      <w:r>
        <w:rPr>
          <w:rFonts w:ascii="Times New Roman" w:hAnsi="Times New Roman" w:eastAsia="Times New Roman" w:cs="Times New Roman"/>
          <w:color w:val="000000"/>
        </w:rPr>
        <w:t>GA20</w:t>
      </w:r>
      <w:r>
        <w:rPr>
          <w:rFonts w:ascii="宋体" w:hAnsi="宋体" w:eastAsia="宋体" w:cs="宋体"/>
          <w:color w:val="000000"/>
        </w:rPr>
        <w:t>氧化酶，从而调控赤霉素的生物合成。适宜浓度的赤霉素通过调节</w:t>
      </w:r>
      <w:r>
        <w:rPr>
          <w:rFonts w:ascii="Times New Roman" w:hAnsi="Times New Roman" w:eastAsia="Times New Roman" w:cs="Times New Roman"/>
          <w:color w:val="000000"/>
        </w:rPr>
        <w:t>SLR1</w:t>
      </w:r>
      <w:r>
        <w:rPr>
          <w:rFonts w:ascii="宋体" w:hAnsi="宋体" w:eastAsia="宋体" w:cs="宋体"/>
          <w:color w:val="000000"/>
        </w:rPr>
        <w:t>蛋白的含量，能减少碱性和高温环境对植株的损伤。下列叙述错误的是（　　）</w:t>
      </w:r>
    </w:p>
    <w:p w14:paraId="1773FD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该研究表明基因与性状是一一对应关系</w:t>
      </w:r>
    </w:p>
    <w:p w14:paraId="61B6A6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ATT</w:t>
      </w:r>
      <w:r>
        <w:rPr>
          <w:rFonts w:ascii="宋体" w:hAnsi="宋体" w:eastAsia="宋体" w:cs="宋体"/>
          <w:color w:val="000000"/>
        </w:rPr>
        <w:t>基因通过控制酶的合成影响水稻的性状</w:t>
      </w:r>
    </w:p>
    <w:p w14:paraId="33B007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可以通过调节</w:t>
      </w:r>
      <w:r>
        <w:rPr>
          <w:rFonts w:ascii="Times New Roman" w:hAnsi="Times New Roman" w:eastAsia="Times New Roman" w:cs="Times New Roman"/>
          <w:color w:val="000000"/>
        </w:rPr>
        <w:t>ATT</w:t>
      </w:r>
      <w:r>
        <w:rPr>
          <w:rFonts w:ascii="宋体" w:hAnsi="宋体" w:eastAsia="宋体" w:cs="宋体"/>
          <w:color w:val="000000"/>
        </w:rPr>
        <w:t>基因的表达调控赤霉素的水平</w:t>
      </w:r>
    </w:p>
    <w:p w14:paraId="3B04B3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该研究成果为培育耐碱—耐热水稻新品种提供了新思路</w:t>
      </w:r>
    </w:p>
    <w:p w14:paraId="49143B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在花粉过敏症患者中，法国梧桐花粉过敏原检测阳性率较高。接触法国梧桐花粉可诱发哮喘和过敏性鼻炎等过敏反应。下列叙述错误的是（　　）</w:t>
      </w:r>
    </w:p>
    <w:p w14:paraId="643262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抗原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抗体特异性结合的原理可用于过敏原检测</w:t>
      </w:r>
    </w:p>
    <w:p w14:paraId="7E8B90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抑制机体内辅助性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细胞活性的药物，可缓解过敏反应</w:t>
      </w:r>
    </w:p>
    <w:p w14:paraId="322AE0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不同人对相同过敏原的过敏反应程度不同，说明过敏反应可能与遗传因素有关</w:t>
      </w:r>
    </w:p>
    <w:p w14:paraId="355D19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法国梧桐花粉刺激机体产生的抗体，可避免机体再次接触该种花粉时产生过敏反应</w:t>
      </w:r>
    </w:p>
    <w:p w14:paraId="287F2F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水母雪莲是我国的一种名贵药材，主要活性成分为次生 代谢产物 黄酮。水母雪莲生长缓慢，长期的掠夺性采挖导致该药材资源严重匮乏。研究人员开展了悬浮培养水母霉莲细胞合成黄酮的工程技术研究，结果如表所示。下列叙述错误的是（　　）</w:t>
      </w:r>
    </w:p>
    <w:tbl>
      <w:tblPr>
        <w:tblStyle w:val="4"/>
        <w:tblW w:w="38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78"/>
        <w:gridCol w:w="608"/>
        <w:gridCol w:w="608"/>
        <w:gridCol w:w="608"/>
        <w:gridCol w:w="608"/>
      </w:tblGrid>
      <w:tr w14:paraId="02F8F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400B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转速（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r/min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B4EF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8391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A2A0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9054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85</w:t>
            </w:r>
          </w:p>
        </w:tc>
      </w:tr>
      <w:tr w14:paraId="490D8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D9C1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相对生长速率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0433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2F27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1884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DB29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0.25</w:t>
            </w:r>
          </w:p>
        </w:tc>
      </w:tr>
      <w:tr w14:paraId="4F32D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4745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细胞干重（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g/L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4D7B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879C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65A1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A187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9.5</w:t>
            </w:r>
          </w:p>
        </w:tc>
      </w:tr>
      <w:tr w14:paraId="5DF1D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ECDC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黄酮产量（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g/L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D08E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3A0B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4926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C2B0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0.25</w:t>
            </w:r>
          </w:p>
        </w:tc>
      </w:tr>
    </w:tbl>
    <w:p w14:paraId="774CE452">
      <w:pPr>
        <w:spacing w:line="360" w:lineRule="auto"/>
        <w:jc w:val="left"/>
        <w:textAlignment w:val="center"/>
        <w:rPr>
          <w:color w:val="000000"/>
        </w:rPr>
      </w:pPr>
    </w:p>
    <w:p w14:paraId="3CBB8C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黄酮产量与细胞干重呈正相关</w:t>
      </w:r>
    </w:p>
    <w:p w14:paraId="73A3A4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黄酮是水母雪莲细胞生存和生长所必需的</w:t>
      </w:r>
    </w:p>
    <w:p w14:paraId="46A05C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氧气供给对于水母雪莲细胞生长、分裂和代谢是必需的</w:t>
      </w:r>
    </w:p>
    <w:p w14:paraId="01ABD9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转速为</w:t>
      </w:r>
      <w:r>
        <w:rPr>
          <w:rFonts w:ascii="Times New Roman" w:hAnsi="Times New Roman" w:eastAsia="Times New Roman" w:cs="Times New Roman"/>
          <w:color w:val="000000"/>
        </w:rPr>
        <w:t>75r/min</w:t>
      </w:r>
      <w:r>
        <w:rPr>
          <w:rFonts w:ascii="宋体" w:hAnsi="宋体" w:eastAsia="宋体" w:cs="宋体"/>
          <w:color w:val="000000"/>
        </w:rPr>
        <w:t>时既利于细胞分裂，又利于黄酮的积累</w:t>
      </w:r>
    </w:p>
    <w:p w14:paraId="4E688F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利用犬肾细胞</w:t>
      </w:r>
      <w:r>
        <w:rPr>
          <w:rFonts w:ascii="Times New Roman" w:hAnsi="Times New Roman" w:eastAsia="Times New Roman" w:cs="Times New Roman"/>
          <w:color w:val="000000"/>
        </w:rPr>
        <w:t>MDCK</w:t>
      </w:r>
      <w:r>
        <w:rPr>
          <w:rFonts w:ascii="宋体" w:hAnsi="宋体" w:eastAsia="宋体" w:cs="宋体"/>
          <w:color w:val="000000"/>
        </w:rPr>
        <w:t>扩增流感病毒，生产流感疫苗，具有标准化、产量高等优点。但</w:t>
      </w:r>
      <w:r>
        <w:rPr>
          <w:rFonts w:ascii="Times New Roman" w:hAnsi="Times New Roman" w:eastAsia="Times New Roman" w:cs="Times New Roman"/>
          <w:color w:val="000000"/>
        </w:rPr>
        <w:t>MDCK</w:t>
      </w:r>
      <w:r>
        <w:rPr>
          <w:rFonts w:ascii="宋体" w:hAnsi="宋体" w:eastAsia="宋体" w:cs="宋体"/>
          <w:color w:val="000000"/>
        </w:rPr>
        <w:t>细胞贴壁生长的特性不利于生产规模的扩大，严重制约疫苗的生产效率。研究人员通过筛选，成功获得一种无成瘤性的（多代培养不会癌变）、可悬浮培养的</w:t>
      </w:r>
      <w:r>
        <w:rPr>
          <w:rFonts w:ascii="Times New Roman" w:hAnsi="Times New Roman" w:eastAsia="Times New Roman" w:cs="Times New Roman"/>
          <w:color w:val="000000"/>
        </w:rPr>
        <w:t>MDCK</w:t>
      </w:r>
      <w:r>
        <w:rPr>
          <w:rFonts w:ascii="宋体" w:hAnsi="宋体" w:eastAsia="宋体" w:cs="宋体"/>
          <w:color w:val="000000"/>
        </w:rPr>
        <w:t>细胞——</w:t>
      </w:r>
      <w:r>
        <w:rPr>
          <w:rFonts w:ascii="Times New Roman" w:hAnsi="Times New Roman" w:eastAsia="Times New Roman" w:cs="Times New Roman"/>
          <w:color w:val="000000"/>
        </w:rPr>
        <w:t>XF06.</w:t>
      </w:r>
      <w:r>
        <w:rPr>
          <w:rFonts w:ascii="宋体" w:hAnsi="宋体" w:eastAsia="宋体" w:cs="宋体"/>
          <w:color w:val="000000"/>
        </w:rPr>
        <w:t>下列叙述错误的是（　　）</w:t>
      </w:r>
    </w:p>
    <w:p w14:paraId="7EBF7C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XF06</w:t>
      </w:r>
      <w:r>
        <w:rPr>
          <w:rFonts w:ascii="宋体" w:hAnsi="宋体" w:eastAsia="宋体" w:cs="宋体"/>
          <w:color w:val="000000"/>
        </w:rPr>
        <w:t>悬浮培养可提高细胞密度，进而提升生产效率</w:t>
      </w:r>
    </w:p>
    <w:p w14:paraId="70673A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细胞贴壁生长特性的改变是由于流感病毒感染所导致</w:t>
      </w:r>
    </w:p>
    <w:p w14:paraId="4505C9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可采用离心技术从感染病毒的细胞裂解液中分离出流感病毒</w:t>
      </w:r>
    </w:p>
    <w:p w14:paraId="21E7FA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采用无成瘤性细胞生产疫苗，是为了避免疫苗中有致瘤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的污染</w:t>
      </w:r>
    </w:p>
    <w:p w14:paraId="4CB890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我国农学家贾思勰所著《齐民要术》记载：“凡五谷种子，浥郁则不生，生者亦寻死。”意思是种子如果受潮发霉就不会发芽，即使发芽也会很快死亡。下列叙述错误的是（　　）</w:t>
      </w:r>
    </w:p>
    <w:p w14:paraId="69466C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农业生产中，种子储藏需要干燥的环境</w:t>
      </w:r>
    </w:p>
    <w:p w14:paraId="5FF312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种子受潮导致细胞内结合水比例升高，自由水比例降低，细胞代谢减弱</w:t>
      </w:r>
    </w:p>
    <w:p w14:paraId="14389E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霉菌在种子上大量繁殖，消耗了种子的营养物质，不利于种子正常萌发</w:t>
      </w:r>
    </w:p>
    <w:p w14:paraId="346187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发霉过程中，微生物代谢产生的有害物质可能抑制种子萌发相关酶的活性</w:t>
      </w:r>
    </w:p>
    <w:p w14:paraId="726F3E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科研人员对四种植物进行不同光照处理实验，记录开花情况如下表。根据实验结果，以下推断合理的是（　　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080"/>
        <w:gridCol w:w="1080"/>
      </w:tblGrid>
      <w:tr w14:paraId="608F7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EE3E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植物种类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9937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长日照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F5D4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短日照</w:t>
            </w:r>
          </w:p>
        </w:tc>
      </w:tr>
      <w:tr w14:paraId="7B500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F518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3D97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正常开花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302A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不开花</w:t>
            </w:r>
          </w:p>
        </w:tc>
      </w:tr>
      <w:tr w14:paraId="0D767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93EA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C5DA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不开花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F1AA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正常开花</w:t>
            </w:r>
          </w:p>
        </w:tc>
      </w:tr>
      <w:tr w14:paraId="70911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68F4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6F23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正常开花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BE3F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正常开花</w:t>
            </w:r>
          </w:p>
        </w:tc>
      </w:tr>
      <w:tr w14:paraId="2664D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273D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0953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延迟开花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55A3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正常开花</w:t>
            </w:r>
          </w:p>
        </w:tc>
      </w:tr>
    </w:tbl>
    <w:p w14:paraId="7DB3270F">
      <w:pPr>
        <w:spacing w:line="360" w:lineRule="auto"/>
        <w:jc w:val="left"/>
        <w:textAlignment w:val="center"/>
        <w:rPr>
          <w:color w:val="000000"/>
        </w:rPr>
      </w:pPr>
    </w:p>
    <w:p w14:paraId="44A24F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对植物丁进行人工补光延长光照时间，能使其更快开花</w:t>
      </w:r>
    </w:p>
    <w:p w14:paraId="2F9136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植物丙的开花不受环境因素影响，由自身遗传物质决定</w:t>
      </w:r>
    </w:p>
    <w:p w14:paraId="08DC00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表中植物甲和乙开花的差异，是因为它们对光照强度的敏感度不同</w:t>
      </w:r>
    </w:p>
    <w:p w14:paraId="61782F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若在湖北同一地点种植，植物甲可能在夏季开花，植物乙可能在秋季开花</w:t>
      </w:r>
    </w:p>
    <w:p w14:paraId="0E0709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阿维菌素是一种用于害虫防治的生物农药。科研人员研究了阿维菌素对褐飞虱的影响，结果如下图。下列叙述错误的是（　　）</w:t>
      </w:r>
    </w:p>
    <w:p w14:paraId="31CA88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19650" cy="1714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7A1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途径①与②对褐飞虱的作用效果相反</w:t>
      </w:r>
    </w:p>
    <w:p w14:paraId="202FEA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阿维菌素对褐飞虱的不同作用效果有浓度依赖性</w:t>
      </w:r>
    </w:p>
    <w:p w14:paraId="750590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雌虫体内成熟生殖细胞的数量与卵黄蛋白原的含量呈正相关</w:t>
      </w:r>
    </w:p>
    <w:p w14:paraId="43BED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若干扰</w:t>
      </w:r>
      <w:r>
        <w:rPr>
          <w:rFonts w:ascii="Times New Roman" w:hAnsi="Times New Roman" w:eastAsia="Times New Roman" w:cs="Times New Roman"/>
          <w:color w:val="000000"/>
        </w:rPr>
        <w:t>AstA</w:t>
      </w:r>
      <w:r>
        <w:rPr>
          <w:rFonts w:ascii="宋体" w:hAnsi="宋体" w:eastAsia="宋体" w:cs="宋体"/>
          <w:color w:val="000000"/>
        </w:rPr>
        <w:t>蛋白与</w:t>
      </w:r>
      <w:r>
        <w:rPr>
          <w:rFonts w:ascii="Times New Roman" w:hAnsi="Times New Roman" w:eastAsia="Times New Roman" w:cs="Times New Roman"/>
          <w:color w:val="000000"/>
        </w:rPr>
        <w:t>AstA</w:t>
      </w:r>
      <w:r>
        <w:rPr>
          <w:rFonts w:ascii="宋体" w:hAnsi="宋体" w:eastAsia="宋体" w:cs="宋体"/>
          <w:color w:val="000000"/>
        </w:rPr>
        <w:t>受体的结合，会使褐飞虱产卵量增加</w:t>
      </w:r>
    </w:p>
    <w:p w14:paraId="0A07DD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深秋时节，有机蔬菜种植基地常会收集大量糖泥堆置于池塘周边，待其自然风干，再经过冬季自然腐熟后，次年可作为优质有机肥。根据上述材料，下列叙述错误的是（　　）</w:t>
      </w:r>
    </w:p>
    <w:p w14:paraId="54406E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塘泥不能直接用作有机肥是因为其水分含量过高</w:t>
      </w:r>
    </w:p>
    <w:p w14:paraId="27A81F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腐熟过程中发挥核心作用的是微生物的分解活动</w:t>
      </w:r>
    </w:p>
    <w:p w14:paraId="66A88A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处理后的塘泥作为有机肥，可有效提升土壤肥力</w:t>
      </w:r>
    </w:p>
    <w:p w14:paraId="058358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塘泥的资源化利用符合生态学循环原理，有助于农业可持续发展</w:t>
      </w:r>
    </w:p>
    <w:p w14:paraId="7174BE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蚯蚓通常栖息在阴暗、潮湿的土壤环境中，以落叶、禽畜粪便和线虫等为食。四溴双酚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TBBPA</w:t>
      </w:r>
      <w:r>
        <w:rPr>
          <w:rFonts w:ascii="宋体" w:hAnsi="宋体" w:eastAsia="宋体" w:cs="宋体"/>
          <w:color w:val="000000"/>
        </w:rPr>
        <w:t>）是土壤中常见的污染物之一。科研人员以蚯蚓为实验对象，将其培养在浓度为</w:t>
      </w:r>
      <w:r>
        <w:rPr>
          <w:rFonts w:ascii="Times New Roman" w:hAnsi="Times New Roman" w:eastAsia="Times New Roman" w:cs="Times New Roman"/>
          <w:color w:val="000000"/>
        </w:rPr>
        <w:t>1mg/kg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TBBPA</w:t>
      </w:r>
      <w:r>
        <w:rPr>
          <w:rFonts w:ascii="宋体" w:hAnsi="宋体" w:eastAsia="宋体" w:cs="宋体"/>
          <w:color w:val="000000"/>
        </w:rPr>
        <w:t>污染土壤中进行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天富集实验，然后将蚯蚓转至干净土壤进行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天排出实验，实验结果如下图。下列叙述错误的是（　　）</w:t>
      </w:r>
    </w:p>
    <w:p w14:paraId="6B28F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28925" cy="19050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E76F5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蚯蚓在生态系统中既是消费者也是分解者</w:t>
      </w:r>
    </w:p>
    <w:p w14:paraId="05CFE0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蚯蚓对</w:t>
      </w:r>
      <w:r>
        <w:rPr>
          <w:rFonts w:ascii="Times New Roman" w:hAnsi="Times New Roman" w:eastAsia="Times New Roman" w:cs="Times New Roman"/>
          <w:color w:val="000000"/>
        </w:rPr>
        <w:t>TBBPA</w:t>
      </w:r>
      <w:r>
        <w:rPr>
          <w:rFonts w:ascii="宋体" w:hAnsi="宋体" w:eastAsia="宋体" w:cs="宋体"/>
          <w:color w:val="000000"/>
        </w:rPr>
        <w:t>的富集效应在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天以后趋于饱和</w:t>
      </w:r>
    </w:p>
    <w:p w14:paraId="57BD5F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该实验结束时蚯蚓被其他捕食者所食，</w:t>
      </w:r>
      <w:r>
        <w:rPr>
          <w:rFonts w:ascii="Times New Roman" w:hAnsi="Times New Roman" w:eastAsia="Times New Roman" w:cs="Times New Roman"/>
          <w:color w:val="000000"/>
        </w:rPr>
        <w:t>TBBPA</w:t>
      </w:r>
      <w:r>
        <w:rPr>
          <w:rFonts w:ascii="宋体" w:hAnsi="宋体" w:eastAsia="宋体" w:cs="宋体"/>
          <w:color w:val="000000"/>
        </w:rPr>
        <w:t>不会沿食物链传递</w:t>
      </w:r>
    </w:p>
    <w:p w14:paraId="529A57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天时蚯蚓体内富集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TBBPA</w:t>
      </w:r>
      <w:r>
        <w:rPr>
          <w:rFonts w:ascii="宋体" w:hAnsi="宋体" w:eastAsia="宋体" w:cs="宋体"/>
          <w:color w:val="000000"/>
        </w:rPr>
        <w:t>浓度约是初始实验环境中</w:t>
      </w:r>
      <w:r>
        <w:rPr>
          <w:rFonts w:ascii="Times New Roman" w:hAnsi="Times New Roman" w:eastAsia="Times New Roman" w:cs="Times New Roman"/>
          <w:color w:val="000000"/>
        </w:rPr>
        <w:t>TBBPA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倍</w:t>
      </w:r>
    </w:p>
    <w:p w14:paraId="7C79CD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某学生重复孟德尔豌豆杂交实验，取一粒黄色圆粒</w:t>
      </w:r>
      <w:r>
        <w:rPr>
          <w:rFonts w:ascii="Times New Roman" w:hAnsi="Times New Roman" w:eastAsia="Times New Roman" w:cs="Times New Roman"/>
          <w:color w:val="000000"/>
        </w:rPr>
        <w:t>F₁</w:t>
      </w:r>
      <w:r>
        <w:rPr>
          <w:rFonts w:ascii="宋体" w:hAnsi="宋体" w:eastAsia="宋体" w:cs="宋体"/>
          <w:color w:val="000000"/>
        </w:rPr>
        <w:t>种子（</w:t>
      </w:r>
      <w:r>
        <w:rPr>
          <w:rFonts w:ascii="Times New Roman" w:hAnsi="Times New Roman" w:eastAsia="Times New Roman" w:cs="Times New Roman"/>
          <w:color w:val="000000"/>
        </w:rPr>
        <w:t>YyRr</w:t>
      </w:r>
      <w:r>
        <w:rPr>
          <w:rFonts w:ascii="宋体" w:hAnsi="宋体" w:eastAsia="宋体" w:cs="宋体"/>
          <w:color w:val="000000"/>
        </w:rPr>
        <w:t>），培养成植株，成熟后随机取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个豆荚，所得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粒豌豆种子表型计数结果如表所示。下列叙述最合理的是（　　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0"/>
        <w:gridCol w:w="660"/>
        <w:gridCol w:w="660"/>
        <w:gridCol w:w="660"/>
        <w:gridCol w:w="660"/>
      </w:tblGrid>
      <w:tr w14:paraId="1ED40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43F9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性状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B62B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黄色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1857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绿色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B61B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圆粒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64BB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皱粒</w:t>
            </w:r>
          </w:p>
        </w:tc>
      </w:tr>
      <w:tr w14:paraId="75C98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51B1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个数（粒）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21EF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FD24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C7E3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F2B3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</w:tr>
    </w:tbl>
    <w:p w14:paraId="377F8466">
      <w:pPr>
        <w:spacing w:line="360" w:lineRule="auto"/>
        <w:jc w:val="left"/>
        <w:textAlignment w:val="center"/>
        <w:rPr>
          <w:color w:val="000000"/>
        </w:rPr>
      </w:pPr>
    </w:p>
    <w:p w14:paraId="2A432F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粒种子中有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粒黄色圆粒种子，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粒绿色皱粒种子</w:t>
      </w:r>
    </w:p>
    <w:p w14:paraId="556309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实验结果说明含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基因配子的活力低于含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基因的配子</w:t>
      </w:r>
    </w:p>
    <w:p w14:paraId="30111F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不同批次随机摘取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个豆荚，所得种子的表型比会有差别</w:t>
      </w:r>
    </w:p>
    <w:p w14:paraId="4F16D3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该实验豌豆种子的圆粒与皱粒表型比支持孟德尔分离定律</w:t>
      </w:r>
    </w:p>
    <w:p w14:paraId="5844C3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科研人员以</w:t>
      </w:r>
      <w:r>
        <w:rPr>
          <w:rFonts w:ascii="Times New Roman" w:hAnsi="Times New Roman" w:eastAsia="Times New Roman" w:cs="Times New Roman"/>
          <w:color w:val="000000"/>
        </w:rPr>
        <w:t>SA-β-Gal</w:t>
      </w:r>
      <w:r>
        <w:rPr>
          <w:rFonts w:ascii="宋体" w:hAnsi="宋体" w:eastAsia="宋体" w:cs="宋体"/>
          <w:color w:val="000000"/>
        </w:rPr>
        <w:t>作为细胞衰老的分子标志，以</w:t>
      </w:r>
      <w:r>
        <w:rPr>
          <w:rFonts w:ascii="Times New Roman" w:hAnsi="Times New Roman" w:eastAsia="Times New Roman" w:cs="Times New Roman"/>
          <w:color w:val="000000"/>
        </w:rPr>
        <w:t>EdU</w:t>
      </w:r>
      <w:r>
        <w:rPr>
          <w:rFonts w:ascii="宋体" w:hAnsi="宋体" w:eastAsia="宋体" w:cs="宋体"/>
          <w:color w:val="000000"/>
        </w:rPr>
        <w:t>作为细胞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复制的标记，揭示了</w:t>
      </w:r>
      <w:r>
        <w:rPr>
          <w:rFonts w:ascii="Times New Roman" w:hAnsi="Times New Roman" w:eastAsia="Times New Roman" w:cs="Times New Roman"/>
          <w:color w:val="000000"/>
        </w:rPr>
        <w:t>AP2A1</w:t>
      </w:r>
      <w:r>
        <w:rPr>
          <w:rFonts w:ascii="宋体" w:hAnsi="宋体" w:eastAsia="宋体" w:cs="宋体"/>
          <w:color w:val="000000"/>
        </w:rPr>
        <w:t>蛋白通过调节</w:t>
      </w:r>
      <w:r>
        <w:rPr>
          <w:rFonts w:ascii="Times New Roman" w:hAnsi="Times New Roman" w:eastAsia="Times New Roman" w:cs="Times New Roman"/>
          <w:color w:val="000000"/>
        </w:rPr>
        <w:t>p53</w:t>
      </w:r>
      <w:r>
        <w:rPr>
          <w:rFonts w:ascii="宋体" w:hAnsi="宋体" w:eastAsia="宋体" w:cs="宋体"/>
          <w:color w:val="000000"/>
        </w:rPr>
        <w:t>蛋白表达量来影响细胞衰老的机制，实验结果如下图。下列叙述错误的是（　　）</w:t>
      </w:r>
    </w:p>
    <w:p w14:paraId="33F98F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04010"/>
            <wp:effectExtent l="0" t="0" r="0" b="15240"/>
            <wp:docPr id="100007" name="图片 100007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04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C02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对照组中也有衰老的细胞</w:t>
      </w:r>
    </w:p>
    <w:p w14:paraId="29EC98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蛋白质</w:t>
      </w:r>
      <w:r>
        <w:rPr>
          <w:rFonts w:ascii="Times New Roman" w:hAnsi="Times New Roman" w:eastAsia="Times New Roman" w:cs="Times New Roman"/>
          <w:color w:val="000000"/>
        </w:rPr>
        <w:t>AP2A1</w:t>
      </w:r>
      <w:r>
        <w:rPr>
          <w:rFonts w:ascii="宋体" w:hAnsi="宋体" w:eastAsia="宋体" w:cs="宋体"/>
          <w:color w:val="000000"/>
        </w:rPr>
        <w:t>促进了细胞中</w:t>
      </w:r>
      <w:r>
        <w:rPr>
          <w:rFonts w:ascii="Times New Roman" w:hAnsi="Times New Roman" w:eastAsia="Times New Roman" w:cs="Times New Roman"/>
          <w:color w:val="000000"/>
        </w:rPr>
        <w:t>p53</w:t>
      </w:r>
      <w:r>
        <w:rPr>
          <w:rFonts w:ascii="宋体" w:hAnsi="宋体" w:eastAsia="宋体" w:cs="宋体"/>
          <w:color w:val="000000"/>
        </w:rPr>
        <w:t>蛋白积累</w:t>
      </w:r>
    </w:p>
    <w:p w14:paraId="29D3BC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据图可推测衰老细胞中各种蛋白质的表达量上升</w:t>
      </w:r>
    </w:p>
    <w:p w14:paraId="0D4564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含</w:t>
      </w:r>
      <w:r>
        <w:rPr>
          <w:rFonts w:ascii="Times New Roman" w:hAnsi="Times New Roman" w:eastAsia="Times New Roman" w:cs="Times New Roman"/>
          <w:color w:val="000000"/>
        </w:rPr>
        <w:t>EdU</w:t>
      </w:r>
      <w:r>
        <w:rPr>
          <w:rFonts w:ascii="宋体" w:hAnsi="宋体" w:eastAsia="宋体" w:cs="宋体"/>
          <w:color w:val="000000"/>
        </w:rPr>
        <w:t>标记的细胞所占比例越大，表明细胞增殖越旺盛</w:t>
      </w:r>
    </w:p>
    <w:p w14:paraId="0952F0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大数据时代，全球每天产生海量数据，预计</w:t>
      </w:r>
      <w:r>
        <w:rPr>
          <w:rFonts w:ascii="Times New Roman" w:hAnsi="Times New Roman" w:eastAsia="Times New Roman" w:cs="Times New Roman"/>
          <w:color w:val="000000"/>
        </w:rPr>
        <w:t>2040</w:t>
      </w:r>
      <w:r>
        <w:rPr>
          <w:rFonts w:ascii="宋体" w:hAnsi="宋体" w:eastAsia="宋体" w:cs="宋体"/>
          <w:color w:val="000000"/>
        </w:rPr>
        <w:t>年需一百万吨硅基芯片才能储存全球一年产生的数据。为解决这一难题，科学家尝试运用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来储存数据。我国科学家已经将汉代拓片、熊猫照片等文化数据写入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，实现数据长期保存。下列叙述中，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可以作为存储介质的优点不包括（　　）</w:t>
      </w:r>
    </w:p>
    <w:p w14:paraId="06A16F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具有可复制性，有利于数据的传播</w:t>
      </w:r>
    </w:p>
    <w:p w14:paraId="02DC51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可通过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转录和翻译传递相应数据信息</w:t>
      </w:r>
    </w:p>
    <w:p w14:paraId="47A44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长链中碱基排列的多样化，为大量数据的存储提供可能</w:t>
      </w:r>
    </w:p>
    <w:p w14:paraId="54D46A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作为存储介质体积小，为数据携带和保存节约了大量空间</w:t>
      </w:r>
    </w:p>
    <w:p w14:paraId="721CC4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花鼠取食偏好红松球果，且具有分散贮食和遗忘贮藏点的特性。研究人员在</w:t>
      </w:r>
      <w:r>
        <w:rPr>
          <w:rFonts w:ascii="Times New Roman" w:hAnsi="Times New Roman" w:eastAsia="Times New Roman" w:cs="Times New Roman"/>
          <w:color w:val="000000"/>
        </w:rPr>
        <w:t>2019~2023</w:t>
      </w:r>
      <w:r>
        <w:rPr>
          <w:rFonts w:ascii="宋体" w:hAnsi="宋体" w:eastAsia="宋体" w:cs="宋体"/>
          <w:color w:val="000000"/>
        </w:rPr>
        <w:t>年间，对某地红松林中花鼠种群数量和红松结实量开展调查，发现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年红松结实量最高，与其余四年的结实量存在显著差异；其余四年之间的结实量没有显著差异。花鼠种群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年的调查结果如下表。根据上述材料，下列推测合理的是（　　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10"/>
        <w:gridCol w:w="923"/>
        <w:gridCol w:w="923"/>
        <w:gridCol w:w="923"/>
        <w:gridCol w:w="923"/>
        <w:gridCol w:w="923"/>
      </w:tblGrid>
      <w:tr w14:paraId="7A7BA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C803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　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5611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2019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5501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2020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603C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2021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6E86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2022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6227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</w:tr>
      <w:tr w14:paraId="549C9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382C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性比（雌：雄）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44E7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0.77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B6DE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0.76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D77F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0.78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B96A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1.16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5A5F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25" name="图片 1000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98</w:t>
            </w:r>
          </w:p>
        </w:tc>
      </w:tr>
      <w:tr w14:paraId="64F62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A198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幼年组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1782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CCB9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C885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26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C82C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47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0CE5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</w:t>
            </w:r>
          </w:p>
        </w:tc>
      </w:tr>
      <w:tr w14:paraId="13F2B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9615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成年组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A060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62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7013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56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FAEF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33B0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54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E5B0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62</w:t>
            </w:r>
          </w:p>
        </w:tc>
      </w:tr>
      <w:tr w14:paraId="418A5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10FE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老年组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3EFC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F172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06AD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8541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D3F4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</w:tr>
    </w:tbl>
    <w:p w14:paraId="33D48558">
      <w:pPr>
        <w:spacing w:line="360" w:lineRule="auto"/>
        <w:jc w:val="left"/>
        <w:textAlignment w:val="center"/>
        <w:rPr>
          <w:color w:val="000000"/>
        </w:rPr>
      </w:pPr>
    </w:p>
    <w:p w14:paraId="240BFF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花鼠能促进红松种子的传播</w:t>
      </w:r>
    </w:p>
    <w:p w14:paraId="45FE39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红松结实量受到花鼠种群数量的调控</w:t>
      </w:r>
    </w:p>
    <w:p w14:paraId="052ABE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花鼠的种群数量波动与其性比之间没有关联</w:t>
      </w:r>
    </w:p>
    <w:p w14:paraId="694D82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从年龄结构分析，上述花鼠种群属于衰退型种群</w:t>
      </w:r>
    </w:p>
    <w:p w14:paraId="62B013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若在一个随机交配的二倍体生物种群中，偶然出现一个有利突变基因，该突变基因可能是隐性或显性，具有突变表型的个体更容易生存和繁衍。图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与图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是在自然选择下突变基因的频率变化趋势图。据图分析，下列叙述正确的是（　　）</w:t>
      </w:r>
    </w:p>
    <w:p w14:paraId="66B87E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19400" cy="18383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2819400" cy="18573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94E23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曲线在</w:t>
      </w:r>
      <w:r>
        <w:rPr>
          <w:rFonts w:ascii="Times New Roman" w:hAnsi="Times New Roman" w:eastAsia="Times New Roman" w:cs="Times New Roman"/>
          <w:color w:val="000000"/>
        </w:rPr>
        <w:t>1200</w:t>
      </w:r>
      <w:r>
        <w:rPr>
          <w:rFonts w:ascii="宋体" w:hAnsi="宋体" w:eastAsia="宋体" w:cs="宋体"/>
          <w:color w:val="000000"/>
        </w:rPr>
        <w:t>代左右时形成了新物种</w:t>
      </w:r>
    </w:p>
    <w:p w14:paraId="37783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对比图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与图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，推测图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中有利突变基因为隐性</w:t>
      </w:r>
    </w:p>
    <w:p w14:paraId="17E3E7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随着世代数的增加，图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曲线的峰值只能接近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，无法等于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0164F0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曲线在</w:t>
      </w:r>
      <w:r>
        <w:rPr>
          <w:rFonts w:ascii="Times New Roman" w:hAnsi="Times New Roman" w:eastAsia="Times New Roman" w:cs="Times New Roman"/>
          <w:color w:val="000000"/>
        </w:rPr>
        <w:t>200~400</w:t>
      </w:r>
      <w:r>
        <w:rPr>
          <w:rFonts w:ascii="宋体" w:hAnsi="宋体" w:eastAsia="宋体" w:cs="宋体"/>
          <w:color w:val="000000"/>
        </w:rPr>
        <w:t>代增长慢，推测该阶段含有利基因的纯合体占比少</w:t>
      </w:r>
    </w:p>
    <w:p w14:paraId="1BE8F2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研究表明，人体肠道中某些微生物合成、分泌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植物激素生长素，能增强癌症患者对化疗药物的响应，改善胰腺癌、结直肠癌和肺癌等的治疗效果。进一步研究发现，色氨酸可提高血清中生长素的水平：生长素通过抑制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酶（自由基清除酶）的活性，增强化疗药物对癌细胞的杀伤作用。下列叙述错误的是（　　）</w:t>
      </w:r>
    </w:p>
    <w:p w14:paraId="0129A3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自由基对癌细胞和正常细胞都有毒害作用</w:t>
      </w:r>
    </w:p>
    <w:p w14:paraId="081A52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富含色氨酸的食品能改善癌症患者的化疗效果</w:t>
      </w:r>
    </w:p>
    <w:p w14:paraId="564D6A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患者个体肠道微生物种群差异可能会影响癌症化疗效果</w:t>
      </w:r>
    </w:p>
    <w:p w14:paraId="2C4C81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该研究结果表明生长素可作为一种潜在的化疗药物用于癌症治疗</w:t>
      </w:r>
    </w:p>
    <w:p w14:paraId="7B060E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18. 研究表明，人类女性体细胞中仅有一条X染色体保持活性，从而使女性与男性体细胞中X染色体基因表达水平相当。基因G编码G蛋白，其等位基因g编码活性低的g蛋白。缺失G基因的个体会患某种遗传病。图示为该疾病的一个家族系谱图，已知Ⅱ-I不含g基因。随机选取Ⅲ-5体内200个体细胞，分析发现其中100个细胞只表达G蛋白，另外100个细胞只表达g蛋白。下列叙述正确的是（　　）</w:t>
      </w:r>
    </w:p>
    <w:p w14:paraId="244B34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86250" cy="15716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242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Ⅲ-3个体的致病基因可追溯源自I-2</w:t>
      </w:r>
    </w:p>
    <w:p w14:paraId="233B9F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Ⅲ-5细胞中失活的X染色体源自母方</w:t>
      </w:r>
    </w:p>
    <w:p w14:paraId="313999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Ⅲ-2所有细胞中可能检测不出g蛋白</w:t>
      </w:r>
    </w:p>
    <w:p w14:paraId="53AC9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若Ⅲ-6与某男性婚配，预期生出一个不患该遗传病男孩的概率是1/2</w:t>
      </w:r>
    </w:p>
    <w:p w14:paraId="2D398D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64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476200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某种昆虫病毒的遗传物质为双链环状</w:t>
      </w:r>
      <w:r>
        <w:rPr>
          <w:rFonts w:ascii="Times New Roman" w:hAnsi="Times New Roman" w:eastAsia="Times New Roman" w:cs="Times New Roman"/>
          <w:color w:val="000000"/>
        </w:rPr>
        <w:t>DNA.</w:t>
      </w:r>
      <w:r>
        <w:rPr>
          <w:rFonts w:ascii="宋体" w:hAnsi="宋体" w:eastAsia="宋体" w:cs="宋体"/>
          <w:color w:val="000000"/>
        </w:rPr>
        <w:t>该病毒具有包膜结构，包膜上的蛋白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与宿主细胞膜上的受体结合后，两者的膜发生融合，从而使病毒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进入细胞内进行自我复制。回答下列问题：</w:t>
      </w:r>
    </w:p>
    <w:p w14:paraId="7CAE4C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要清楚观察病毒的形态结构需要使用的显微镜类型是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113B9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体外培养的梭形昆虫细胞，被上述病毒感染后会转变为圆球形，原因是病毒感染引起了昆虫细胞内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（填细胞结构名称）的改变。</w:t>
      </w:r>
    </w:p>
    <w:p w14:paraId="4FE43A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这类病毒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基因组中通常含有抗细胞凋亡的基因，这类基因对病毒的生物学意义是：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2AE539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该病毒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能在宿主细胞中自我复制，却无法在大肠杆菌中复制。为解决这一问题，可在该病毒的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中插入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序列，以实现利用大肠杆菌扩增该病毒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的目的。</w:t>
      </w:r>
    </w:p>
    <w:p w14:paraId="6D0AC4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用该病毒感染哺乳动物细胞，可以在细胞内检测到该病毒完整的基因组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，但无对应的转录产物。推测其无法转录的原因是：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01FE3E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采用脂溶剂处理该病毒颗粒可使病毒失去对宿主细胞的感染性，其原因是：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519E6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mRNA-X</w:t>
      </w:r>
      <w:r>
        <w:rPr>
          <w:rFonts w:ascii="宋体" w:hAnsi="宋体" w:eastAsia="宋体" w:cs="宋体"/>
          <w:color w:val="000000"/>
        </w:rPr>
        <w:t>是一款新型肿瘤治疗性疫苗，可编码肿瘤抗原，刺激机体产生特异性免疫，从而杀死肿瘤细胞（部分过程如图所示）。该疫苗是由脂质材料包裹特定序列的</w:t>
      </w:r>
      <w:r>
        <w:rPr>
          <w:rFonts w:ascii="Times New Roman" w:hAnsi="Times New Roman" w:eastAsia="Times New Roman" w:cs="Times New Roman"/>
          <w:color w:val="000000"/>
        </w:rPr>
        <w:t>mRNA</w:t>
      </w:r>
      <w:r>
        <w:rPr>
          <w:rFonts w:ascii="宋体" w:hAnsi="宋体" w:eastAsia="宋体" w:cs="宋体"/>
          <w:color w:val="000000"/>
        </w:rPr>
        <w:t>所构成。</w:t>
      </w:r>
    </w:p>
    <w:p w14:paraId="514F3B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00650" cy="24860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F20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074316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mRNA-X</w:t>
      </w:r>
      <w:r>
        <w:rPr>
          <w:rFonts w:ascii="宋体" w:hAnsi="宋体" w:eastAsia="宋体" w:cs="宋体"/>
          <w:color w:val="000000"/>
        </w:rPr>
        <w:t>疫苗制备过程中，可依据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序列来合成对应的</w:t>
      </w:r>
      <w:r>
        <w:rPr>
          <w:rFonts w:ascii="Times New Roman" w:hAnsi="Times New Roman" w:eastAsia="Times New Roman" w:cs="Times New Roman"/>
          <w:color w:val="000000"/>
        </w:rPr>
        <w:t>mRNA.</w:t>
      </w:r>
    </w:p>
    <w:p w14:paraId="2F7B46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据图分析，“溶酶体逃逸”的作用是：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13788D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细胞乙增殖分化为细胞丙和丁，主要得益于两种信号刺激，分别是：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4A16F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图中细胞丁的名称是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，其作用是：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078798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相对于放射治疗，利用</w:t>
      </w:r>
      <w:r>
        <w:rPr>
          <w:rFonts w:ascii="Times New Roman" w:hAnsi="Times New Roman" w:eastAsia="Times New Roman" w:cs="Times New Roman"/>
          <w:color w:val="000000"/>
        </w:rPr>
        <w:t>mRNA</w:t>
      </w:r>
      <w:r>
        <w:rPr>
          <w:rFonts w:ascii="宋体" w:hAnsi="宋体" w:eastAsia="宋体" w:cs="宋体"/>
          <w:color w:val="000000"/>
        </w:rPr>
        <w:t>疫苗治疗癌症的优点是：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（回答一点即可）。</w:t>
      </w:r>
    </w:p>
    <w:p w14:paraId="794572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在荒漠生态系统中，螨虫、跳虫等小型节肢动物对凋落物和有机碎屑的分解发挥着重要作用，这种作用主要是通过取食真菌、传播真菌孢子和捕食噬菌线虫来完成的。基于此，科研人员开展了以下两个相关实验：</w:t>
      </w:r>
    </w:p>
    <w:p w14:paraId="364104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实验①：分别使用杀真菌剂和杀虫剂（杀灭小型节肢动物）对荒漠灌木植物柠条的凋落物和有机碎屑进行处理，发现使用杀真菌剂后，分解作用减少了</w:t>
      </w:r>
      <w:r>
        <w:rPr>
          <w:rFonts w:ascii="Times New Roman" w:hAnsi="Times New Roman" w:eastAsia="Times New Roman" w:cs="Times New Roman"/>
          <w:color w:val="000000"/>
        </w:rPr>
        <w:t>29%</w:t>
      </w:r>
      <w:r>
        <w:rPr>
          <w:rFonts w:ascii="宋体" w:hAnsi="宋体" w:eastAsia="宋体" w:cs="宋体"/>
          <w:color w:val="000000"/>
        </w:rPr>
        <w:t>；使用杀虫剂后，分解作用减少了</w:t>
      </w:r>
      <w:r>
        <w:rPr>
          <w:rFonts w:ascii="Times New Roman" w:hAnsi="Times New Roman" w:eastAsia="Times New Roman" w:cs="Times New Roman"/>
          <w:color w:val="000000"/>
        </w:rPr>
        <w:t>53%</w:t>
      </w:r>
      <w:r>
        <w:rPr>
          <w:rFonts w:ascii="宋体" w:hAnsi="宋体" w:eastAsia="宋体" w:cs="宋体"/>
          <w:color w:val="000000"/>
        </w:rPr>
        <w:t>。</w:t>
      </w:r>
    </w:p>
    <w:p w14:paraId="36F590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实验②：清除柠条凋落物和有机碎屑中的小型节肢动物（主要是螨虫），使得噬菌线虫（取食细菌等）数量增加、细菌数量减少，分解作用减少</w:t>
      </w:r>
      <w:r>
        <w:rPr>
          <w:rFonts w:ascii="Times New Roman" w:hAnsi="Times New Roman" w:eastAsia="Times New Roman" w:cs="Times New Roman"/>
          <w:color w:val="000000"/>
        </w:rPr>
        <w:t>40%</w:t>
      </w:r>
      <w:r>
        <w:rPr>
          <w:rFonts w:ascii="宋体" w:hAnsi="宋体" w:eastAsia="宋体" w:cs="宋体"/>
          <w:color w:val="000000"/>
        </w:rPr>
        <w:t>；而清除噬菌线虫和小型节肢动物，使细菌数量增加。</w:t>
      </w:r>
    </w:p>
    <w:p w14:paraId="581408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28E5C3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区别荒漠群落和森林群落的重要依据是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055BBF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上述荒漠生态系统中，排除小型节肢动物后，噬菌线虫种群增长曲线呈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形；清除线虫和小型节肢动物后，生态系统抵抗力稳定性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变化是：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75D98E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①变强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②不变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③变弱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④无法判断</w:t>
      </w:r>
    </w:p>
    <w:p w14:paraId="69F13D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根据上述材料，画出噬菌线虫的能量输入与输出的示意图：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6A7148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根据上述材料分析，螨虫通过直接调节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的种群大小，从而对荒漠生态系统中凋落物和有机碎屑的分解产生影响。</w:t>
      </w:r>
    </w:p>
    <w:p w14:paraId="1F457D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从生态系统功能的角度，评价杀虫剂等农药对生态系统的影响：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31594D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治疗疟疾的药物青蒿素主要从植物黄花蒿中提取，但含量低。为培育青蒿素含量高的黄花蒿新品种，科研工作者开展了相关研究，发现青蒿素主要在叶片的腺毛中合成与积累，并受到如水杨酸（</w:t>
      </w:r>
      <w:r>
        <w:rPr>
          <w:rFonts w:ascii="Times New Roman" w:hAnsi="Times New Roman" w:eastAsia="Times New Roman" w:cs="Times New Roman"/>
          <w:color w:val="000000"/>
        </w:rPr>
        <w:t>SA</w:t>
      </w:r>
      <w:r>
        <w:rPr>
          <w:rFonts w:ascii="宋体" w:hAnsi="宋体" w:eastAsia="宋体" w:cs="宋体"/>
          <w:color w:val="000000"/>
        </w:rPr>
        <w:t>）和茉莉酸甲酯（</w:t>
      </w:r>
      <w:r>
        <w:rPr>
          <w:rFonts w:ascii="Times New Roman" w:hAnsi="Times New Roman" w:eastAsia="Times New Roman" w:cs="Times New Roman"/>
          <w:color w:val="000000"/>
        </w:rPr>
        <w:t>MeJA</w:t>
      </w:r>
      <w:r>
        <w:rPr>
          <w:rFonts w:ascii="宋体" w:hAnsi="宋体" w:eastAsia="宋体" w:cs="宋体"/>
          <w:color w:val="000000"/>
        </w:rPr>
        <w:t>）等植物激素的调节。研究表明，</w:t>
      </w:r>
      <w:r>
        <w:rPr>
          <w:rFonts w:ascii="Times New Roman" w:hAnsi="Times New Roman" w:eastAsia="Times New Roman" w:cs="Times New Roman"/>
          <w:color w:val="000000"/>
        </w:rPr>
        <w:t>SA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MeJA</w:t>
      </w:r>
      <w:r>
        <w:rPr>
          <w:rFonts w:ascii="宋体" w:hAnsi="宋体" w:eastAsia="宋体" w:cs="宋体"/>
          <w:color w:val="000000"/>
        </w:rPr>
        <w:t>通过调控</w:t>
      </w:r>
      <w:r>
        <w:rPr>
          <w:rFonts w:ascii="Times New Roman" w:hAnsi="Times New Roman" w:eastAsia="Times New Roman" w:cs="Times New Roman"/>
          <w:color w:val="000000"/>
        </w:rPr>
        <w:t>miR160</w:t>
      </w:r>
      <w:r>
        <w:rPr>
          <w:rFonts w:ascii="宋体" w:hAnsi="宋体" w:eastAsia="宋体" w:cs="宋体"/>
          <w:color w:val="000000"/>
        </w:rPr>
        <w:t>的表达量（</w:t>
      </w:r>
      <w:r>
        <w:rPr>
          <w:rFonts w:ascii="Times New Roman" w:hAnsi="Times New Roman" w:eastAsia="Times New Roman" w:cs="Times New Roman"/>
          <w:color w:val="000000"/>
        </w:rPr>
        <w:t>miR160</w:t>
      </w:r>
      <w:r>
        <w:rPr>
          <w:rFonts w:ascii="宋体" w:hAnsi="宋体" w:eastAsia="宋体" w:cs="宋体"/>
          <w:color w:val="000000"/>
        </w:rPr>
        <w:t>是一种微小</w:t>
      </w:r>
      <w:r>
        <w:rPr>
          <w:rFonts w:ascii="Times New Roman" w:hAnsi="Times New Roman" w:eastAsia="Times New Roman" w:cs="Times New Roman"/>
          <w:color w:val="000000"/>
        </w:rPr>
        <w:t>RNA</w:t>
      </w:r>
      <w:r>
        <w:rPr>
          <w:rFonts w:ascii="宋体" w:hAnsi="宋体" w:eastAsia="宋体" w:cs="宋体"/>
          <w:color w:val="000000"/>
        </w:rPr>
        <w:t>，能与靶</w:t>
      </w:r>
      <w:r>
        <w:rPr>
          <w:rFonts w:ascii="Times New Roman" w:hAnsi="Times New Roman" w:eastAsia="Times New Roman" w:cs="Times New Roman"/>
          <w:color w:val="000000"/>
        </w:rPr>
        <w:t>mRNA</w:t>
      </w:r>
      <w:r>
        <w:rPr>
          <w:rFonts w:ascii="宋体" w:hAnsi="宋体" w:eastAsia="宋体" w:cs="宋体"/>
          <w:color w:val="000000"/>
        </w:rPr>
        <w:t>结合，引起后者降解），影响黄花蒿腺毛密度和青蒿素含量。</w:t>
      </w:r>
      <w:r>
        <w:rPr>
          <w:rFonts w:ascii="Times New Roman" w:hAnsi="Times New Roman" w:eastAsia="Times New Roman" w:cs="Times New Roman"/>
          <w:color w:val="000000"/>
        </w:rPr>
        <w:t>miR160</w:t>
      </w:r>
      <w:r>
        <w:rPr>
          <w:rFonts w:ascii="宋体" w:hAnsi="宋体" w:eastAsia="宋体" w:cs="宋体"/>
          <w:color w:val="000000"/>
        </w:rPr>
        <w:t>的一种靶</w:t>
      </w:r>
      <w:r>
        <w:rPr>
          <w:rFonts w:ascii="Times New Roman" w:hAnsi="Times New Roman" w:eastAsia="Times New Roman" w:cs="Times New Roman"/>
          <w:color w:val="000000"/>
        </w:rPr>
        <w:t>mRNA</w:t>
      </w:r>
      <w:r>
        <w:rPr>
          <w:rFonts w:ascii="宋体" w:hAnsi="宋体" w:eastAsia="宋体" w:cs="宋体"/>
          <w:color w:val="000000"/>
        </w:rPr>
        <w:t>编码</w:t>
      </w:r>
      <w:r>
        <w:rPr>
          <w:rFonts w:ascii="Times New Roman" w:hAnsi="Times New Roman" w:eastAsia="Times New Roman" w:cs="Times New Roman"/>
          <w:color w:val="000000"/>
        </w:rPr>
        <w:t>ARFI</w:t>
      </w:r>
      <w:r>
        <w:rPr>
          <w:rFonts w:ascii="宋体" w:hAnsi="宋体" w:eastAsia="宋体" w:cs="宋体"/>
          <w:color w:val="000000"/>
        </w:rPr>
        <w:t>蛋白，该蛋白影响青蒿素合成关键酶基因</w:t>
      </w:r>
      <w:r>
        <w:rPr>
          <w:rFonts w:ascii="Times New Roman" w:hAnsi="Times New Roman" w:eastAsia="Times New Roman" w:cs="Times New Roman"/>
          <w:color w:val="000000"/>
        </w:rPr>
        <w:t>DBR2</w:t>
      </w:r>
      <w:r>
        <w:rPr>
          <w:rFonts w:ascii="宋体" w:hAnsi="宋体" w:eastAsia="宋体" w:cs="宋体"/>
          <w:color w:val="000000"/>
        </w:rPr>
        <w:t>的表达。研究结果如图所示。</w:t>
      </w:r>
    </w:p>
    <w:p w14:paraId="01B43B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14925" cy="22574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BA971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0694E2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青蒿素主要在叶片的腺毛中合成与积累，其根本原因是：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1EDCF7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据图分析可知，</w:t>
      </w:r>
      <w:r>
        <w:rPr>
          <w:rFonts w:ascii="Times New Roman" w:hAnsi="Times New Roman" w:eastAsia="Times New Roman" w:cs="Times New Roman"/>
          <w:color w:val="000000"/>
        </w:rPr>
        <w:t>miR160</w:t>
      </w:r>
      <w:r>
        <w:rPr>
          <w:rFonts w:ascii="宋体" w:hAnsi="宋体" w:eastAsia="宋体" w:cs="宋体"/>
          <w:color w:val="000000"/>
        </w:rPr>
        <w:t>的表达量与青蒿素含量间呈现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相关性，并且可以推测外源</w:t>
      </w:r>
      <w:r>
        <w:rPr>
          <w:rFonts w:ascii="Times New Roman" w:hAnsi="Times New Roman" w:eastAsia="Times New Roman" w:cs="Times New Roman"/>
          <w:color w:val="000000"/>
        </w:rPr>
        <w:t>MeJA</w:t>
      </w:r>
      <w:r>
        <w:rPr>
          <w:rFonts w:ascii="宋体" w:hAnsi="宋体" w:eastAsia="宋体" w:cs="宋体"/>
          <w:color w:val="000000"/>
        </w:rPr>
        <w:t>处理对青蒿素含量的影响是：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FCD4A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基于上述材料，</w:t>
      </w:r>
      <w:r>
        <w:rPr>
          <w:rFonts w:ascii="Times New Roman" w:hAnsi="Times New Roman" w:eastAsia="Times New Roman" w:cs="Times New Roman"/>
          <w:color w:val="000000"/>
        </w:rPr>
        <w:t>miR160</w:t>
      </w:r>
      <w:r>
        <w:rPr>
          <w:rFonts w:ascii="宋体" w:hAnsi="宋体" w:eastAsia="宋体" w:cs="宋体"/>
          <w:color w:val="000000"/>
        </w:rPr>
        <w:t>通过直接影响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，调控青蒿素的合成。</w:t>
      </w:r>
    </w:p>
    <w:p w14:paraId="242892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请写出</w:t>
      </w:r>
      <w:r>
        <w:rPr>
          <w:rFonts w:ascii="Times New Roman" w:hAnsi="Times New Roman" w:eastAsia="Times New Roman" w:cs="Times New Roman"/>
          <w:color w:val="000000"/>
        </w:rPr>
        <w:t>SA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ARFI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miR160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DBR2</w:t>
      </w:r>
      <w:r>
        <w:rPr>
          <w:rFonts w:ascii="宋体" w:hAnsi="宋体" w:eastAsia="宋体" w:cs="宋体"/>
          <w:color w:val="000000"/>
        </w:rPr>
        <w:t>调控青蒿素生物合成的通路（用“→”表示促进，用“—</w:t>
      </w:r>
      <w:r>
        <w:rPr>
          <w:rFonts w:ascii="Times New Roman" w:hAnsi="Times New Roman" w:eastAsia="Times New Roman" w:cs="Times New Roman"/>
          <w:color w:val="000000"/>
        </w:rPr>
        <w:t>|</w:t>
      </w:r>
      <w:r>
        <w:rPr>
          <w:rFonts w:ascii="宋体" w:hAnsi="宋体" w:eastAsia="宋体" w:cs="宋体"/>
          <w:color w:val="000000"/>
        </w:rPr>
        <w:t>”表示抑制，显示各成员间的调控关系）：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B324D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请根据上述材料，提出一种培育青蒿素含量高的黄花蒿新品种的思路：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C0076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E6D8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FE497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B1B0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CBDA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7704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4F24479"/>
    <w:rsid w:val="356E049F"/>
    <w:rsid w:val="38274566"/>
    <w:rsid w:val="5BD6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5308</Words>
  <Characters>6001</Characters>
  <Lines>0</Lines>
  <Paragraphs>0</Paragraphs>
  <TotalTime>5</TotalTime>
  <ScaleCrop>false</ScaleCrop>
  <LinksUpToDate>false</LinksUpToDate>
  <CharactersWithSpaces>6167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2025-06-17T21:20:00Z</dcterms:created>
  <dc:creator>学科网试题生产平台</dc:creator>
  <dc:description>3779015789731840</dc:description>
  <cp:lastModifiedBy>上帝掷骰子吗</cp:lastModifiedBy>
  <dcterms:modified xsi:type="dcterms:W3CDTF">2026-02-10T06:58:04Z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3A36C4280325467495D3FE2EFEE6C5DC_12</vt:lpwstr>
  </property>
</Properties>
</file>