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096513B">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11201400</wp:posOffset>
            </wp:positionH>
            <wp:positionV relativeFrom="topMargin">
              <wp:posOffset>11214100</wp:posOffset>
            </wp:positionV>
            <wp:extent cx="495300" cy="457200"/>
            <wp:effectExtent l="0" t="0" r="0" b="0"/>
            <wp:wrapNone/>
            <wp:docPr id="100034" name="图片 100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pic:cNvPicPr>
                      <a:picLocks noChangeAspect="1"/>
                    </pic:cNvPicPr>
                  </pic:nvPicPr>
                  <pic:blipFill>
                    <a:blip r:embed="rId10"/>
                    <a:stretch>
                      <a:fillRect/>
                    </a:stretch>
                  </pic:blipFill>
                  <pic:spPr>
                    <a:xfrm>
                      <a:off x="0" y="0"/>
                      <a:ext cx="495300" cy="457200"/>
                    </a:xfrm>
                    <a:prstGeom prst="rect">
                      <a:avLst/>
                    </a:prstGeom>
                  </pic:spPr>
                </pic:pic>
              </a:graphicData>
            </a:graphic>
          </wp:anchor>
        </w:drawing>
      </w:r>
      <w:r>
        <w:rPr>
          <w:rFonts w:ascii="宋体" w:hAnsi="宋体" w:eastAsia="宋体" w:cs="宋体"/>
          <w:b/>
          <w:color w:val="auto"/>
          <w:sz w:val="32"/>
        </w:rPr>
        <w:t>重庆市</w:t>
      </w:r>
      <w:r>
        <w:rPr>
          <w:rFonts w:ascii="Times New Roman" w:hAnsi="Times New Roman" w:eastAsia="Times New Roman" w:cs="Times New Roman"/>
          <w:b/>
          <w:color w:val="auto"/>
          <w:sz w:val="32"/>
        </w:rPr>
        <w:t>2025</w:t>
      </w:r>
      <w:r>
        <w:rPr>
          <w:rFonts w:ascii="宋体" w:hAnsi="宋体" w:eastAsia="宋体" w:cs="宋体"/>
          <w:b/>
          <w:color w:val="auto"/>
          <w:sz w:val="32"/>
        </w:rPr>
        <w:t>年普通高等学校招生统一考试</w:t>
      </w:r>
    </w:p>
    <w:p w14:paraId="2A4D11B5">
      <w:pPr>
        <w:spacing w:line="360" w:lineRule="auto"/>
        <w:jc w:val="center"/>
      </w:pPr>
      <w:r>
        <w:rPr>
          <w:rFonts w:ascii="宋体" w:hAnsi="宋体" w:eastAsia="宋体" w:cs="宋体"/>
          <w:b/>
          <w:color w:val="auto"/>
          <w:sz w:val="32"/>
        </w:rPr>
        <w:t>生物试题</w:t>
      </w:r>
    </w:p>
    <w:p w14:paraId="0E72EADB">
      <w:pPr>
        <w:spacing w:line="360" w:lineRule="auto"/>
        <w:jc w:val="left"/>
      </w:pPr>
      <w:r>
        <w:rPr>
          <w:rFonts w:ascii="宋体" w:hAnsi="宋体" w:eastAsia="宋体" w:cs="宋体"/>
          <w:b/>
          <w:color w:val="auto"/>
          <w:sz w:val="24"/>
        </w:rPr>
        <w:t>注意事项：</w:t>
      </w:r>
    </w:p>
    <w:p w14:paraId="42C86195">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．作答前，考生务必将自己的姓名、考场号、座位号填写在试卷的规定位置上。</w:t>
      </w:r>
    </w:p>
    <w:p w14:paraId="58943514">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．作答时，务必将答案写在答题卡上，写在试卷及草稿纸上无效。</w:t>
      </w:r>
    </w:p>
    <w:p w14:paraId="1D3525D9">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．考试结束后，须将答题卡、试卷、草稿纸一并交回。</w:t>
      </w:r>
    </w:p>
    <w:p w14:paraId="18089066">
      <w:pPr>
        <w:spacing w:line="360" w:lineRule="auto"/>
        <w:jc w:val="left"/>
      </w:pPr>
      <w:r>
        <w:rPr>
          <w:rFonts w:ascii="宋体" w:hAnsi="宋体" w:eastAsia="宋体" w:cs="宋体"/>
          <w:b/>
          <w:color w:val="auto"/>
          <w:sz w:val="24"/>
        </w:rPr>
        <w:t>一、选择题：本题共</w:t>
      </w:r>
      <w:r>
        <w:rPr>
          <w:rFonts w:ascii="Times New Roman" w:hAnsi="Times New Roman" w:eastAsia="Times New Roman" w:cs="Times New Roman"/>
          <w:b/>
          <w:color w:val="auto"/>
          <w:sz w:val="24"/>
        </w:rPr>
        <w:t>15</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45</w:t>
      </w:r>
      <w:r>
        <w:rPr>
          <w:rFonts w:ascii="宋体" w:hAnsi="宋体" w:eastAsia="宋体" w:cs="宋体"/>
          <w:b/>
          <w:color w:val="auto"/>
          <w:sz w:val="24"/>
        </w:rPr>
        <w:t>分。在每小题给出的四个选项中，只有一项是符合题目要求的。</w:t>
      </w:r>
    </w:p>
    <w:p w14:paraId="707428D8">
      <w:pPr>
        <w:spacing w:line="360" w:lineRule="auto"/>
        <w:jc w:val="left"/>
      </w:pPr>
      <w:r>
        <w:rPr>
          <w:color w:val="auto"/>
        </w:rPr>
        <w:t xml:space="preserve">1. </w:t>
      </w:r>
      <w:r>
        <w:rPr>
          <w:rFonts w:ascii="宋体" w:hAnsi="宋体" w:eastAsia="宋体" w:cs="宋体"/>
          <w:color w:val="auto"/>
        </w:rPr>
        <w:t>用磷脂分子特异性染料处理上皮组织切片，不能被标记的细胞器是（</w:t>
      </w:r>
      <w:r>
        <w:rPr>
          <w:rFonts w:ascii="Times New Roman" w:hAnsi="Times New Roman" w:eastAsia="Times New Roman" w:cs="Times New Roman"/>
          <w:color w:val="auto"/>
        </w:rPr>
        <w:t xml:space="preserve">    </w:t>
      </w:r>
      <w:r>
        <w:rPr>
          <w:rFonts w:ascii="宋体" w:hAnsi="宋体" w:eastAsia="宋体" w:cs="宋体"/>
          <w:color w:val="auto"/>
        </w:rPr>
        <w:t>）</w:t>
      </w:r>
    </w:p>
    <w:p w14:paraId="30115153">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溶酶体</w:t>
      </w:r>
      <w:r>
        <w:tab/>
      </w:r>
      <w:r>
        <w:t xml:space="preserve">B. </w:t>
      </w:r>
      <w:r>
        <w:rPr>
          <w:rFonts w:ascii="宋体" w:hAnsi="宋体" w:eastAsia="宋体" w:cs="宋体"/>
          <w:color w:val="auto"/>
        </w:rPr>
        <w:t>核糖体</w:t>
      </w:r>
      <w:r>
        <w:tab/>
      </w:r>
      <w:r>
        <w:t xml:space="preserve">C. </w:t>
      </w:r>
      <w:r>
        <w:rPr>
          <w:rFonts w:ascii="宋体" w:hAnsi="宋体" w:eastAsia="宋体" w:cs="宋体"/>
          <w:color w:val="auto"/>
        </w:rPr>
        <w:t>内质网</w:t>
      </w:r>
      <w:r>
        <w:tab/>
      </w:r>
      <w:r>
        <w:t xml:space="preserve">D. </w:t>
      </w:r>
      <w:r>
        <w:rPr>
          <w:rFonts w:ascii="宋体" w:hAnsi="宋体" w:eastAsia="宋体" w:cs="宋体"/>
          <w:color w:val="auto"/>
        </w:rPr>
        <w:t>高尔基体</w:t>
      </w:r>
    </w:p>
    <w:p w14:paraId="1DF1DE59">
      <w:pPr>
        <w:spacing w:line="360" w:lineRule="auto"/>
        <w:jc w:val="left"/>
        <w:textAlignment w:val="center"/>
        <w:rPr>
          <w:color w:val="000000"/>
        </w:rPr>
      </w:pPr>
      <w:r>
        <w:rPr>
          <w:color w:val="000000"/>
        </w:rPr>
        <w:t xml:space="preserve">2. </w:t>
      </w:r>
      <w:r>
        <w:rPr>
          <w:rFonts w:ascii="宋体" w:hAnsi="宋体" w:eastAsia="宋体" w:cs="宋体"/>
          <w:color w:val="000000"/>
        </w:rPr>
        <w:t>在中国文化中，</w:t>
      </w:r>
      <w:r>
        <w:rPr>
          <w:rFonts w:ascii="Times New Roman" w:hAnsi="Times New Roman" w:eastAsia="Times New Roman" w:cs="Times New Roman"/>
          <w:color w:val="000000"/>
        </w:rPr>
        <w:t>“</w:t>
      </w:r>
      <w:r>
        <w:rPr>
          <w:rFonts w:ascii="宋体" w:hAnsi="宋体" w:eastAsia="宋体" w:cs="宋体"/>
          <w:color w:val="000000"/>
        </w:rPr>
        <w:t>肝胆相照</w:t>
      </w:r>
      <w:r>
        <w:rPr>
          <w:rFonts w:ascii="Times New Roman" w:hAnsi="Times New Roman" w:eastAsia="Times New Roman" w:cs="Times New Roman"/>
          <w:color w:val="000000"/>
        </w:rPr>
        <w:t>”</w:t>
      </w:r>
      <w:r>
        <w:rPr>
          <w:rFonts w:ascii="宋体" w:hAnsi="宋体" w:eastAsia="宋体" w:cs="宋体"/>
          <w:color w:val="000000"/>
        </w:rPr>
        <w:t>用来比喻朋友之间真心相待。研究表明，当某实验动物的肝脏或者胆管受到严重损伤时，机体可通过图所示的相互转化机制进行修复。据图分析，下列叙述正确的是（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81968D9">
      <w:pPr>
        <w:spacing w:line="360" w:lineRule="auto"/>
        <w:jc w:val="left"/>
        <w:textAlignment w:val="center"/>
        <w:rPr>
          <w:color w:val="000000"/>
        </w:rPr>
      </w:pPr>
      <w:r>
        <w:rPr>
          <w:color w:val="000000"/>
        </w:rPr>
        <w:drawing>
          <wp:inline distT="0" distB="0" distL="114300" distR="114300">
            <wp:extent cx="4848225" cy="1485900"/>
            <wp:effectExtent l="0" t="0" r="9525" b="0"/>
            <wp:docPr id="100003" name="图片 100003" descr="学科网(www.zxxk.com)--教育资源门户，提供试卷、教案、课件、论文、素材以及各类教学资源下载，还有大量而丰富的教学相关资讯！ kDMzBKqmlyj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kDMzBKqmlyjp2W+Da2wOPw=="/>
                    <pic:cNvPicPr>
                      <a:picLocks noChangeAspect="1"/>
                    </pic:cNvPicPr>
                  </pic:nvPicPr>
                  <pic:blipFill>
                    <a:blip r:embed="rId11"/>
                    <a:stretch>
                      <a:fillRect/>
                    </a:stretch>
                  </pic:blipFill>
                  <pic:spPr>
                    <a:xfrm>
                      <a:off x="0" y="0"/>
                      <a:ext cx="4848225" cy="1485900"/>
                    </a:xfrm>
                    <a:prstGeom prst="rect">
                      <a:avLst/>
                    </a:prstGeom>
                  </pic:spPr>
                </pic:pic>
              </a:graphicData>
            </a:graphic>
          </wp:inline>
        </w:drawing>
      </w:r>
    </w:p>
    <w:p w14:paraId="7CC49657">
      <w:pPr>
        <w:spacing w:line="360" w:lineRule="auto"/>
        <w:jc w:val="left"/>
        <w:textAlignment w:val="center"/>
        <w:rPr>
          <w:color w:val="000000"/>
        </w:rPr>
      </w:pPr>
      <w:r>
        <w:rPr>
          <w:color w:val="000000"/>
        </w:rPr>
        <w:t xml:space="preserve">A. </w:t>
      </w:r>
      <w:r>
        <w:rPr>
          <w:rFonts w:ascii="宋体" w:hAnsi="宋体" w:eastAsia="宋体" w:cs="宋体"/>
          <w:color w:val="000000"/>
        </w:rPr>
        <w:t>肝、胆严重损伤时，内环境稳态的破坏是细胞凋亡所致</w:t>
      </w:r>
    </w:p>
    <w:p w14:paraId="13BA5FB8">
      <w:pPr>
        <w:spacing w:line="360" w:lineRule="auto"/>
        <w:jc w:val="left"/>
        <w:textAlignment w:val="center"/>
        <w:rPr>
          <w:color w:val="000000"/>
        </w:rPr>
      </w:pPr>
      <w:r>
        <w:rPr>
          <w:color w:val="000000"/>
        </w:rPr>
        <w:t xml:space="preserve">B. </w:t>
      </w:r>
      <w:r>
        <w:rPr>
          <w:rFonts w:ascii="宋体" w:hAnsi="宋体" w:eastAsia="宋体" w:cs="宋体"/>
          <w:color w:val="000000"/>
        </w:rPr>
        <w:t>过程①、②为细胞增殖，在细胞分裂中期染色体数目会加倍</w:t>
      </w:r>
    </w:p>
    <w:p w14:paraId="446ACF41">
      <w:pPr>
        <w:spacing w:line="360" w:lineRule="auto"/>
        <w:jc w:val="left"/>
        <w:textAlignment w:val="center"/>
        <w:rPr>
          <w:color w:val="000000"/>
        </w:rPr>
      </w:pPr>
      <w:r>
        <w:rPr>
          <w:color w:val="000000"/>
        </w:rPr>
        <w:t xml:space="preserve">C. </w:t>
      </w:r>
      <w:r>
        <w:rPr>
          <w:rFonts w:ascii="宋体" w:hAnsi="宋体" w:eastAsia="宋体" w:cs="宋体"/>
          <w:color w:val="000000"/>
        </w:rPr>
        <w:t>过程③产生的细胞，其分化程度比胆管细胞高</w:t>
      </w:r>
    </w:p>
    <w:p w14:paraId="33266A2F">
      <w:pPr>
        <w:spacing w:line="360" w:lineRule="auto"/>
        <w:jc w:val="left"/>
        <w:textAlignment w:val="center"/>
        <w:rPr>
          <w:color w:val="000000"/>
        </w:rPr>
      </w:pPr>
      <w:r>
        <w:rPr>
          <w:color w:val="000000"/>
        </w:rPr>
        <w:t xml:space="preserve">D. </w:t>
      </w:r>
      <w:r>
        <w:rPr>
          <w:rFonts w:ascii="宋体" w:hAnsi="宋体" w:eastAsia="宋体" w:cs="宋体"/>
          <w:color w:val="000000"/>
        </w:rPr>
        <w:t>过程④、⑤中均存在基因的选择性表达</w:t>
      </w:r>
    </w:p>
    <w:p w14:paraId="0481AA31">
      <w:pPr>
        <w:spacing w:line="360" w:lineRule="auto"/>
        <w:jc w:val="left"/>
        <w:textAlignment w:val="center"/>
        <w:rPr>
          <w:color w:val="000000"/>
        </w:rPr>
      </w:pPr>
      <w:r>
        <w:rPr>
          <w:color w:val="000000"/>
        </w:rPr>
        <w:t xml:space="preserve">3. </w:t>
      </w:r>
      <w:r>
        <w:rPr>
          <w:rFonts w:ascii="宋体" w:hAnsi="宋体" w:eastAsia="宋体" w:cs="宋体"/>
          <w:color w:val="000000"/>
        </w:rPr>
        <w:t>能量胶是马拉松运动员常用</w:t>
      </w:r>
      <w:r>
        <w:rPr>
          <w:rFonts w:ascii="宋体" w:hAnsi="宋体" w:eastAsia="宋体" w:cs="宋体"/>
          <w:color w:val="000000"/>
          <w:position w:val="0"/>
        </w:rPr>
        <w:drawing>
          <wp:inline distT="0" distB="0" distL="114300" distR="114300">
            <wp:extent cx="133350" cy="177800"/>
            <wp:effectExtent l="0" t="0" r="0" b="13335"/>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胶状补给品，可快速供能。下表是某能量胶的营养成分表。据表分析，下列叙述正确的是（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339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695"/>
        <w:gridCol w:w="1695"/>
      </w:tblGrid>
      <w:tr w14:paraId="2173D8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22626A">
            <w:pPr>
              <w:spacing w:line="360" w:lineRule="auto"/>
              <w:jc w:val="left"/>
              <w:textAlignment w:val="center"/>
              <w:rPr>
                <w:color w:val="000000"/>
              </w:rPr>
            </w:pPr>
            <w:r>
              <w:rPr>
                <w:rFonts w:ascii="宋体" w:hAnsi="宋体" w:eastAsia="宋体" w:cs="宋体"/>
                <w:color w:val="000000"/>
              </w:rPr>
              <w:t>项目</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607BEE">
            <w:pPr>
              <w:spacing w:line="360" w:lineRule="auto"/>
              <w:jc w:val="left"/>
              <w:textAlignment w:val="center"/>
              <w:rPr>
                <w:color w:val="000000"/>
              </w:rPr>
            </w:pPr>
            <w:r>
              <w:rPr>
                <w:rFonts w:ascii="宋体" w:hAnsi="宋体" w:eastAsia="宋体" w:cs="宋体"/>
                <w:color w:val="000000"/>
              </w:rPr>
              <w:t>每</w:t>
            </w:r>
            <w:r>
              <w:rPr>
                <w:rFonts w:ascii="Times New Roman" w:hAnsi="Times New Roman" w:eastAsia="Times New Roman" w:cs="Times New Roman"/>
                <w:color w:val="000000"/>
              </w:rPr>
              <w:t>100g</w:t>
            </w:r>
          </w:p>
        </w:tc>
      </w:tr>
      <w:tr w14:paraId="6C520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F3274E">
            <w:pPr>
              <w:spacing w:line="360" w:lineRule="auto"/>
              <w:jc w:val="left"/>
              <w:textAlignment w:val="center"/>
              <w:rPr>
                <w:color w:val="000000"/>
              </w:rPr>
            </w:pPr>
            <w:r>
              <w:rPr>
                <w:rFonts w:ascii="宋体" w:hAnsi="宋体" w:eastAsia="宋体" w:cs="宋体"/>
                <w:color w:val="000000"/>
              </w:rPr>
              <w:t>能量</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52E520">
            <w:pPr>
              <w:spacing w:line="360" w:lineRule="auto"/>
              <w:jc w:val="left"/>
              <w:textAlignment w:val="center"/>
              <w:rPr>
                <w:color w:val="000000"/>
              </w:rPr>
            </w:pPr>
            <w:r>
              <w:rPr>
                <w:rFonts w:ascii="Times New Roman" w:hAnsi="Times New Roman" w:eastAsia="Times New Roman" w:cs="Times New Roman"/>
                <w:color w:val="000000"/>
              </w:rPr>
              <w:t>850KJ</w:t>
            </w:r>
          </w:p>
        </w:tc>
      </w:tr>
      <w:tr w14:paraId="3DB8C9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D71D4F">
            <w:pPr>
              <w:spacing w:line="360" w:lineRule="auto"/>
              <w:jc w:val="left"/>
              <w:textAlignment w:val="center"/>
              <w:rPr>
                <w:color w:val="000000"/>
              </w:rPr>
            </w:pPr>
            <w:r>
              <w:rPr>
                <w:rFonts w:ascii="宋体" w:hAnsi="宋体" w:eastAsia="宋体" w:cs="宋体"/>
                <w:color w:val="000000"/>
              </w:rPr>
              <w:t>蛋白质</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BF9598">
            <w:pPr>
              <w:spacing w:line="360" w:lineRule="auto"/>
              <w:jc w:val="left"/>
              <w:textAlignment w:val="center"/>
              <w:rPr>
                <w:color w:val="000000"/>
              </w:rPr>
            </w:pPr>
            <w:r>
              <w:rPr>
                <w:rFonts w:ascii="Times New Roman" w:hAnsi="Times New Roman" w:eastAsia="Times New Roman" w:cs="Times New Roman"/>
                <w:color w:val="000000"/>
              </w:rPr>
              <w:t>0g</w:t>
            </w:r>
          </w:p>
        </w:tc>
      </w:tr>
      <w:tr w14:paraId="2430ED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C7F68E">
            <w:pPr>
              <w:spacing w:line="360" w:lineRule="auto"/>
              <w:jc w:val="left"/>
              <w:textAlignment w:val="center"/>
              <w:rPr>
                <w:color w:val="000000"/>
              </w:rPr>
            </w:pPr>
            <w:r>
              <w:rPr>
                <w:rFonts w:ascii="宋体" w:hAnsi="宋体" w:eastAsia="宋体" w:cs="宋体"/>
                <w:color w:val="000000"/>
              </w:rPr>
              <w:t>脂肪</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8F9C35">
            <w:pPr>
              <w:spacing w:line="360" w:lineRule="auto"/>
              <w:jc w:val="left"/>
              <w:textAlignment w:val="center"/>
              <w:rPr>
                <w:color w:val="000000"/>
              </w:rPr>
            </w:pPr>
            <w:r>
              <w:rPr>
                <w:rFonts w:ascii="Times New Roman" w:hAnsi="Times New Roman" w:eastAsia="Times New Roman" w:cs="Times New Roman"/>
                <w:color w:val="000000"/>
              </w:rPr>
              <w:t>0g</w:t>
            </w:r>
          </w:p>
        </w:tc>
      </w:tr>
      <w:tr w14:paraId="4E369C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3AF654">
            <w:pPr>
              <w:spacing w:line="360" w:lineRule="auto"/>
              <w:jc w:val="left"/>
              <w:textAlignment w:val="center"/>
              <w:rPr>
                <w:color w:val="000000"/>
              </w:rPr>
            </w:pPr>
            <w:r>
              <w:rPr>
                <w:rFonts w:ascii="宋体" w:hAnsi="宋体" w:eastAsia="宋体" w:cs="宋体"/>
                <w:color w:val="000000"/>
              </w:rPr>
              <w:t>碳水化合物</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74DB1E">
            <w:pPr>
              <w:spacing w:line="360" w:lineRule="auto"/>
              <w:jc w:val="left"/>
              <w:textAlignment w:val="center"/>
              <w:rPr>
                <w:color w:val="000000"/>
              </w:rPr>
            </w:pPr>
            <w:r>
              <w:rPr>
                <w:rFonts w:ascii="Times New Roman" w:hAnsi="Times New Roman" w:eastAsia="Times New Roman" w:cs="Times New Roman"/>
                <w:color w:val="000000"/>
              </w:rPr>
              <w:t>50g</w:t>
            </w:r>
          </w:p>
        </w:tc>
      </w:tr>
      <w:tr w14:paraId="682770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3ECB24">
            <w:pPr>
              <w:spacing w:line="360" w:lineRule="auto"/>
              <w:jc w:val="left"/>
              <w:textAlignment w:val="center"/>
              <w:rPr>
                <w:color w:val="000000"/>
              </w:rPr>
            </w:pPr>
            <w:r>
              <w:rPr>
                <w:rFonts w:ascii="宋体" w:hAnsi="宋体" w:eastAsia="宋体" w:cs="宋体"/>
                <w:color w:val="000000"/>
              </w:rPr>
              <w:t>核糖</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8DF8EC">
            <w:pPr>
              <w:spacing w:line="360" w:lineRule="auto"/>
              <w:jc w:val="left"/>
              <w:textAlignment w:val="center"/>
              <w:rPr>
                <w:color w:val="000000"/>
              </w:rPr>
            </w:pPr>
            <w:r>
              <w:rPr>
                <w:rFonts w:ascii="Times New Roman" w:hAnsi="Times New Roman" w:eastAsia="Times New Roman" w:cs="Times New Roman"/>
                <w:color w:val="000000"/>
              </w:rPr>
              <w:t>450mg</w:t>
            </w:r>
          </w:p>
        </w:tc>
      </w:tr>
      <w:tr w14:paraId="4444C7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12504C">
            <w:pPr>
              <w:spacing w:line="360" w:lineRule="auto"/>
              <w:jc w:val="left"/>
              <w:textAlignment w:val="center"/>
              <w:rPr>
                <w:color w:val="000000"/>
              </w:rPr>
            </w:pPr>
            <w:r>
              <w:rPr>
                <w:rFonts w:ascii="宋体" w:hAnsi="宋体" w:eastAsia="宋体" w:cs="宋体"/>
                <w:color w:val="000000"/>
              </w:rPr>
              <w:t>钠钾氯等</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56D225">
            <w:pPr>
              <w:spacing w:line="360" w:lineRule="auto"/>
              <w:jc w:val="left"/>
              <w:textAlignment w:val="center"/>
              <w:rPr>
                <w:color w:val="000000"/>
              </w:rPr>
            </w:pPr>
            <w:r>
              <w:rPr>
                <w:rFonts w:ascii="Times New Roman" w:hAnsi="Times New Roman" w:eastAsia="Times New Roman" w:cs="Times New Roman"/>
                <w:color w:val="000000"/>
              </w:rPr>
              <w:t>235mg</w:t>
            </w:r>
          </w:p>
        </w:tc>
      </w:tr>
    </w:tbl>
    <w:p w14:paraId="60E3AAD8">
      <w:pPr>
        <w:spacing w:line="360" w:lineRule="auto"/>
        <w:jc w:val="left"/>
        <w:textAlignment w:val="center"/>
        <w:rPr>
          <w:color w:val="000000"/>
        </w:rPr>
      </w:pPr>
    </w:p>
    <w:p w14:paraId="48F477A4">
      <w:pPr>
        <w:spacing w:line="360" w:lineRule="auto"/>
        <w:jc w:val="left"/>
        <w:textAlignment w:val="center"/>
        <w:rPr>
          <w:color w:val="000000"/>
        </w:rPr>
      </w:pPr>
      <w:r>
        <w:rPr>
          <w:color w:val="000000"/>
        </w:rPr>
        <w:t xml:space="preserve">A. </w:t>
      </w:r>
      <w:r>
        <w:rPr>
          <w:rFonts w:ascii="宋体" w:hAnsi="宋体" w:eastAsia="宋体" w:cs="宋体"/>
          <w:color w:val="000000"/>
        </w:rPr>
        <w:t>核糖是</w:t>
      </w:r>
      <w:r>
        <w:rPr>
          <w:rFonts w:ascii="Times New Roman" w:hAnsi="Times New Roman" w:eastAsia="Times New Roman" w:cs="Times New Roman"/>
          <w:color w:val="000000"/>
        </w:rPr>
        <w:t>ATP</w:t>
      </w:r>
      <w:r>
        <w:rPr>
          <w:rFonts w:ascii="宋体" w:hAnsi="宋体" w:eastAsia="宋体" w:cs="宋体"/>
          <w:color w:val="000000"/>
        </w:rPr>
        <w:t>的组成成分，补充核糖有助于合成</w:t>
      </w:r>
      <w:r>
        <w:rPr>
          <w:rFonts w:ascii="Times New Roman" w:hAnsi="Times New Roman" w:eastAsia="Times New Roman" w:cs="Times New Roman"/>
          <w:color w:val="000000"/>
        </w:rPr>
        <w:t>ATP</w:t>
      </w:r>
    </w:p>
    <w:p w14:paraId="7DB54C73">
      <w:pPr>
        <w:spacing w:line="360" w:lineRule="auto"/>
        <w:jc w:val="left"/>
        <w:textAlignment w:val="center"/>
        <w:rPr>
          <w:color w:val="000000"/>
        </w:rPr>
      </w:pPr>
      <w:r>
        <w:rPr>
          <w:color w:val="000000"/>
        </w:rPr>
        <w:t xml:space="preserve">B. </w:t>
      </w:r>
      <w:r>
        <w:rPr>
          <w:rFonts w:ascii="宋体" w:hAnsi="宋体" w:eastAsia="宋体" w:cs="宋体"/>
          <w:color w:val="000000"/>
        </w:rPr>
        <w:t>推测表中的碳水化合物主要是淀粉</w:t>
      </w:r>
    </w:p>
    <w:p w14:paraId="6605BCBC">
      <w:pPr>
        <w:spacing w:line="360" w:lineRule="auto"/>
        <w:jc w:val="left"/>
        <w:textAlignment w:val="center"/>
        <w:rPr>
          <w:color w:val="000000"/>
        </w:rPr>
      </w:pPr>
      <w:r>
        <w:rPr>
          <w:color w:val="000000"/>
        </w:rPr>
        <w:t xml:space="preserve">C. </w:t>
      </w:r>
      <w:r>
        <w:rPr>
          <w:rFonts w:ascii="宋体" w:hAnsi="宋体" w:eastAsia="宋体" w:cs="宋体"/>
          <w:color w:val="000000"/>
        </w:rPr>
        <w:t>比赛过程中大量出汗，少量补充能量胶即可维持水盐平衡</w:t>
      </w:r>
    </w:p>
    <w:p w14:paraId="0E873B2C">
      <w:pPr>
        <w:spacing w:line="360" w:lineRule="auto"/>
        <w:jc w:val="left"/>
        <w:textAlignment w:val="center"/>
        <w:rPr>
          <w:color w:val="000000"/>
        </w:rPr>
      </w:pPr>
      <w:r>
        <w:rPr>
          <w:color w:val="000000"/>
        </w:rPr>
        <w:t xml:space="preserve">D. </w:t>
      </w:r>
      <w:r>
        <w:rPr>
          <w:rFonts w:ascii="宋体" w:hAnsi="宋体" w:eastAsia="宋体" w:cs="宋体"/>
          <w:color w:val="000000"/>
        </w:rPr>
        <w:t>能量胶不含脂肪和蛋白质是因为它们不能为机体提供能量</w:t>
      </w:r>
    </w:p>
    <w:p w14:paraId="639C73C3">
      <w:pPr>
        <w:spacing w:line="360" w:lineRule="auto"/>
        <w:jc w:val="left"/>
        <w:textAlignment w:val="center"/>
        <w:rPr>
          <w:color w:val="000000"/>
        </w:rPr>
      </w:pPr>
      <w:r>
        <w:rPr>
          <w:color w:val="000000"/>
        </w:rPr>
        <w:t xml:space="preserve">4. </w:t>
      </w:r>
      <w:r>
        <w:rPr>
          <w:rFonts w:ascii="宋体" w:hAnsi="宋体" w:eastAsia="宋体" w:cs="宋体"/>
          <w:color w:val="000000"/>
        </w:rPr>
        <w:t>为保护濒危哺乳动物甲，科研工作者将甲的近亲物种乙（种群数量多）进行了如图所示的研究，下列叙述正确的是（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D47D64C">
      <w:pPr>
        <w:spacing w:line="360" w:lineRule="auto"/>
        <w:jc w:val="left"/>
        <w:textAlignment w:val="center"/>
        <w:rPr>
          <w:color w:val="000000"/>
        </w:rPr>
      </w:pPr>
      <w:r>
        <w:rPr>
          <w:color w:val="000000"/>
        </w:rPr>
        <w:drawing>
          <wp:inline distT="0" distB="0" distL="114300" distR="114300">
            <wp:extent cx="5238750" cy="1534795"/>
            <wp:effectExtent l="0" t="0" r="0" b="8255"/>
            <wp:docPr id="100005" name="图片 100005" descr="学科网(www.zxxk.com)--教育资源门户，提供试卷、教案、课件、论文、素材以及各类教学资源下载，还有大量而丰富的教学相关资讯！ kDMzBKqmlyj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kDMzBKqmlyjp2W+Da2wOPw=="/>
                    <pic:cNvPicPr>
                      <a:picLocks noChangeAspect="1"/>
                    </pic:cNvPicPr>
                  </pic:nvPicPr>
                  <pic:blipFill>
                    <a:blip r:embed="rId13"/>
                    <a:stretch>
                      <a:fillRect/>
                    </a:stretch>
                  </pic:blipFill>
                  <pic:spPr>
                    <a:xfrm>
                      <a:off x="0" y="0"/>
                      <a:ext cx="5238750" cy="1535248"/>
                    </a:xfrm>
                    <a:prstGeom prst="rect">
                      <a:avLst/>
                    </a:prstGeom>
                  </pic:spPr>
                </pic:pic>
              </a:graphicData>
            </a:graphic>
          </wp:inline>
        </w:drawing>
      </w:r>
    </w:p>
    <w:p w14:paraId="60C118C2">
      <w:pPr>
        <w:spacing w:line="360" w:lineRule="auto"/>
        <w:jc w:val="left"/>
        <w:textAlignment w:val="center"/>
        <w:rPr>
          <w:color w:val="000000"/>
        </w:rPr>
      </w:pPr>
      <w:r>
        <w:rPr>
          <w:color w:val="000000"/>
        </w:rPr>
        <w:t xml:space="preserve">A. </w:t>
      </w:r>
      <w:r>
        <w:rPr>
          <w:rFonts w:ascii="宋体" w:hAnsi="宋体" w:eastAsia="宋体" w:cs="宋体"/>
          <w:color w:val="000000"/>
        </w:rPr>
        <w:t>克隆动物的核基因组来源于甲、乙</w:t>
      </w:r>
    </w:p>
    <w:p w14:paraId="13D09E3E">
      <w:pPr>
        <w:spacing w:line="360" w:lineRule="auto"/>
        <w:jc w:val="left"/>
        <w:textAlignment w:val="center"/>
        <w:rPr>
          <w:color w:val="000000"/>
        </w:rPr>
      </w:pPr>
      <w:r>
        <w:rPr>
          <w:color w:val="000000"/>
        </w:rPr>
        <w:t xml:space="preserve">B. </w:t>
      </w:r>
      <w:r>
        <w:rPr>
          <w:rFonts w:ascii="宋体" w:hAnsi="宋体" w:eastAsia="宋体" w:cs="宋体"/>
          <w:color w:val="000000"/>
        </w:rPr>
        <w:t>体外受精需用获能的精子与</w:t>
      </w:r>
      <w:r>
        <w:rPr>
          <w:rFonts w:ascii="Times New Roman" w:hAnsi="Times New Roman" w:eastAsia="Times New Roman" w:cs="Times New Roman"/>
          <w:color w:val="000000"/>
        </w:rPr>
        <w:t>MI</w:t>
      </w:r>
      <w:r>
        <w:rPr>
          <w:rFonts w:ascii="宋体" w:hAnsi="宋体" w:eastAsia="宋体" w:cs="宋体"/>
          <w:color w:val="000000"/>
        </w:rPr>
        <w:t>期的卵母细胞受精</w:t>
      </w:r>
    </w:p>
    <w:p w14:paraId="5B7ED8A1">
      <w:pPr>
        <w:spacing w:line="360" w:lineRule="auto"/>
        <w:jc w:val="left"/>
        <w:textAlignment w:val="center"/>
        <w:rPr>
          <w:color w:val="000000"/>
        </w:rPr>
      </w:pPr>
      <w:r>
        <w:rPr>
          <w:color w:val="000000"/>
        </w:rPr>
        <w:t xml:space="preserve">C. </w:t>
      </w:r>
      <w:r>
        <w:rPr>
          <w:rFonts w:ascii="宋体" w:hAnsi="宋体" w:eastAsia="宋体" w:cs="宋体"/>
          <w:color w:val="000000"/>
        </w:rPr>
        <w:t>囊胚①的内细胞团可发育为胎盘、个体</w:t>
      </w:r>
    </w:p>
    <w:p w14:paraId="0CEFA08C">
      <w:pPr>
        <w:spacing w:line="360" w:lineRule="auto"/>
        <w:jc w:val="left"/>
        <w:textAlignment w:val="center"/>
        <w:rPr>
          <w:color w:val="000000"/>
        </w:rPr>
      </w:pPr>
      <w:r>
        <w:rPr>
          <w:color w:val="000000"/>
        </w:rPr>
        <w:t xml:space="preserve">D. </w:t>
      </w:r>
      <w:r>
        <w:rPr>
          <w:rFonts w:ascii="宋体" w:hAnsi="宋体" w:eastAsia="宋体" w:cs="宋体"/>
          <w:color w:val="000000"/>
        </w:rPr>
        <w:t>滋养层可影响内细胞团的发育</w:t>
      </w:r>
    </w:p>
    <w:p w14:paraId="65B60E00">
      <w:pPr>
        <w:spacing w:line="360" w:lineRule="auto"/>
        <w:jc w:val="left"/>
        <w:textAlignment w:val="center"/>
        <w:rPr>
          <w:color w:val="000000"/>
        </w:rPr>
      </w:pPr>
      <w:r>
        <w:rPr>
          <w:color w:val="000000"/>
        </w:rPr>
        <w:t xml:space="preserve">5. </w:t>
      </w:r>
      <w:r>
        <w:rPr>
          <w:rFonts w:ascii="宋体" w:hAnsi="宋体" w:eastAsia="宋体" w:cs="宋体"/>
          <w:color w:val="000000"/>
        </w:rPr>
        <w:t>在国家政策和相关法规</w:t>
      </w:r>
      <w:r>
        <w:rPr>
          <w:rFonts w:ascii="宋体" w:hAnsi="宋体" w:eastAsia="宋体" w:cs="宋体"/>
          <w:color w:val="000000"/>
          <w:position w:val="0"/>
        </w:rPr>
        <w:drawing>
          <wp:inline distT="0" distB="0" distL="114300" distR="114300">
            <wp:extent cx="133350" cy="177800"/>
            <wp:effectExtent l="0" t="0" r="0" b="13335"/>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保障下，大熊猫的保护工作取得了显著的成效。我国科研工作者对某山系的大熊猫种群数量先后进行了多次野外普查，其中，第三次普查和第四次普查的栖息地变化如图所示。下列叙述错误的是（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DFB706D">
      <w:pPr>
        <w:spacing w:line="360" w:lineRule="auto"/>
        <w:jc w:val="left"/>
        <w:textAlignment w:val="center"/>
        <w:rPr>
          <w:color w:val="000000"/>
        </w:rPr>
      </w:pPr>
      <w:r>
        <w:rPr>
          <w:color w:val="000000"/>
        </w:rPr>
        <w:drawing>
          <wp:inline distT="0" distB="0" distL="114300" distR="114300">
            <wp:extent cx="2162175" cy="1628775"/>
            <wp:effectExtent l="0" t="0" r="9525" b="9525"/>
            <wp:docPr id="100007" name="图片 100007" descr="学科网(www.zxxk.com)--教育资源门户，提供试卷、教案、课件、论文、素材以及各类教学资源下载，还有大量而丰富的教学相关资讯！ kDMzBKqmlyj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kDMzBKqmlyjp2W+Da2wOPw=="/>
                    <pic:cNvPicPr>
                      <a:picLocks noChangeAspect="1"/>
                    </pic:cNvPicPr>
                  </pic:nvPicPr>
                  <pic:blipFill>
                    <a:blip r:embed="rId14"/>
                    <a:stretch>
                      <a:fillRect/>
                    </a:stretch>
                  </pic:blipFill>
                  <pic:spPr>
                    <a:xfrm>
                      <a:off x="0" y="0"/>
                      <a:ext cx="2162175" cy="1628775"/>
                    </a:xfrm>
                    <a:prstGeom prst="rect">
                      <a:avLst/>
                    </a:prstGeom>
                  </pic:spPr>
                </pic:pic>
              </a:graphicData>
            </a:graphic>
          </wp:inline>
        </w:drawing>
      </w:r>
      <w:r>
        <w:rPr>
          <w:color w:val="000000"/>
        </w:rPr>
        <w:t xml:space="preserve">  </w:t>
      </w:r>
    </w:p>
    <w:p w14:paraId="41C81A5E">
      <w:pPr>
        <w:spacing w:line="360" w:lineRule="auto"/>
        <w:jc w:val="left"/>
        <w:textAlignment w:val="center"/>
        <w:rPr>
          <w:color w:val="000000"/>
        </w:rPr>
      </w:pPr>
      <w:r>
        <w:rPr>
          <w:color w:val="000000"/>
        </w:rPr>
        <w:t xml:space="preserve">A. </w:t>
      </w:r>
      <w:r>
        <w:rPr>
          <w:rFonts w:ascii="宋体" w:hAnsi="宋体" w:eastAsia="宋体" w:cs="宋体"/>
          <w:color w:val="000000"/>
        </w:rPr>
        <w:t>大熊猫的生活环境复杂，不适宜采用标记重捕法统计野生大熊猫的数量</w:t>
      </w:r>
    </w:p>
    <w:p w14:paraId="5FC6B8AA">
      <w:pPr>
        <w:spacing w:line="360" w:lineRule="auto"/>
        <w:jc w:val="left"/>
        <w:textAlignment w:val="center"/>
        <w:rPr>
          <w:color w:val="000000"/>
        </w:rPr>
      </w:pPr>
      <w:r>
        <w:rPr>
          <w:color w:val="000000"/>
        </w:rPr>
        <w:t xml:space="preserve">B. </w:t>
      </w:r>
      <w:r>
        <w:rPr>
          <w:rFonts w:ascii="宋体" w:hAnsi="宋体" w:eastAsia="宋体" w:cs="宋体"/>
          <w:color w:val="000000"/>
        </w:rPr>
        <w:t>栖息地的改变会影响该区域大熊猫的环境容纳量</w:t>
      </w:r>
    </w:p>
    <w:p w14:paraId="3E48BAE7">
      <w:pPr>
        <w:spacing w:line="360" w:lineRule="auto"/>
        <w:jc w:val="left"/>
        <w:textAlignment w:val="center"/>
        <w:rPr>
          <w:color w:val="000000"/>
        </w:rPr>
      </w:pPr>
      <w:r>
        <w:rPr>
          <w:color w:val="000000"/>
        </w:rPr>
        <w:t xml:space="preserve">C. </w:t>
      </w:r>
      <w:r>
        <w:rPr>
          <w:rFonts w:ascii="宋体" w:hAnsi="宋体" w:eastAsia="宋体" w:cs="宋体"/>
          <w:color w:val="000000"/>
        </w:rPr>
        <w:t>栖息地的改变可提高大熊猫种群的遗传多样性</w:t>
      </w:r>
    </w:p>
    <w:p w14:paraId="6B081F9F">
      <w:pPr>
        <w:spacing w:line="360" w:lineRule="auto"/>
        <w:jc w:val="left"/>
        <w:textAlignment w:val="center"/>
        <w:rPr>
          <w:color w:val="000000"/>
        </w:rPr>
      </w:pPr>
      <w:r>
        <w:rPr>
          <w:color w:val="000000"/>
        </w:rPr>
        <w:t xml:space="preserve">D. </w:t>
      </w:r>
      <w:r>
        <w:rPr>
          <w:rFonts w:ascii="宋体" w:hAnsi="宋体" w:eastAsia="宋体" w:cs="宋体"/>
          <w:color w:val="000000"/>
        </w:rPr>
        <w:t>大熊猫栖息地的改善，会导致当地大熊猫的种群数量呈</w:t>
      </w:r>
      <w:r>
        <w:rPr>
          <w:rFonts w:ascii="Times New Roman" w:hAnsi="Times New Roman" w:eastAsia="Times New Roman" w:cs="Times New Roman"/>
          <w:color w:val="000000"/>
        </w:rPr>
        <w:t>“J”</w:t>
      </w:r>
      <w:r>
        <w:rPr>
          <w:rFonts w:ascii="宋体" w:hAnsi="宋体" w:eastAsia="宋体" w:cs="宋体"/>
          <w:color w:val="000000"/>
        </w:rPr>
        <w:t>型增长</w:t>
      </w:r>
    </w:p>
    <w:p w14:paraId="6F42630D">
      <w:pPr>
        <w:spacing w:line="360" w:lineRule="auto"/>
        <w:jc w:val="left"/>
        <w:textAlignment w:val="center"/>
        <w:rPr>
          <w:color w:val="000000"/>
        </w:rPr>
      </w:pPr>
      <w:r>
        <w:rPr>
          <w:color w:val="000000"/>
        </w:rPr>
        <w:t xml:space="preserve">6. </w:t>
      </w:r>
      <w:r>
        <w:rPr>
          <w:rFonts w:ascii="宋体" w:hAnsi="宋体" w:eastAsia="宋体" w:cs="宋体"/>
          <w:color w:val="000000"/>
        </w:rPr>
        <w:t>豆瓣酱是我国地方特色调味品，生产豆瓣酱时要将蚕豆瓣制作成豆瓣曲，再添加调料进一步发酵，下列说法错误的是（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F312992">
      <w:pPr>
        <w:spacing w:line="360" w:lineRule="auto"/>
        <w:jc w:val="left"/>
        <w:textAlignment w:val="center"/>
        <w:rPr>
          <w:color w:val="000000"/>
        </w:rPr>
      </w:pPr>
      <w:r>
        <w:rPr>
          <w:color w:val="000000"/>
        </w:rPr>
        <w:drawing>
          <wp:inline distT="0" distB="0" distL="114300" distR="114300">
            <wp:extent cx="5238750" cy="369570"/>
            <wp:effectExtent l="0" t="0" r="0" b="11430"/>
            <wp:docPr id="100009" name="图片 100009" descr="学科网(www.zxxk.com)--教育资源门户，提供试卷、教案、课件、论文、素材以及各类教学资源下载，还有大量而丰富的教学相关资讯！ kDMzBKqmlyj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kDMzBKqmlyjp2W+Da2wOPw=="/>
                    <pic:cNvPicPr>
                      <a:picLocks noChangeAspect="1"/>
                    </pic:cNvPicPr>
                  </pic:nvPicPr>
                  <pic:blipFill>
                    <a:blip r:embed="rId15"/>
                    <a:stretch>
                      <a:fillRect/>
                    </a:stretch>
                  </pic:blipFill>
                  <pic:spPr>
                    <a:xfrm>
                      <a:off x="0" y="0"/>
                      <a:ext cx="5238750" cy="369794"/>
                    </a:xfrm>
                    <a:prstGeom prst="rect">
                      <a:avLst/>
                    </a:prstGeom>
                  </pic:spPr>
                </pic:pic>
              </a:graphicData>
            </a:graphic>
          </wp:inline>
        </w:drawing>
      </w:r>
    </w:p>
    <w:p w14:paraId="6917D5F8">
      <w:pPr>
        <w:spacing w:line="360" w:lineRule="auto"/>
        <w:jc w:val="left"/>
        <w:textAlignment w:val="center"/>
        <w:rPr>
          <w:color w:val="000000"/>
        </w:rPr>
      </w:pPr>
      <w:r>
        <w:rPr>
          <w:color w:val="000000"/>
        </w:rPr>
        <w:t xml:space="preserve">A. </w:t>
      </w:r>
      <w:r>
        <w:rPr>
          <w:rFonts w:ascii="宋体" w:hAnsi="宋体" w:eastAsia="宋体" w:cs="宋体"/>
          <w:color w:val="000000"/>
        </w:rPr>
        <w:t>沸水浸泡能杀死蚕豆细胞，减少有机物消耗</w:t>
      </w:r>
    </w:p>
    <w:p w14:paraId="159BE008">
      <w:pPr>
        <w:spacing w:line="360" w:lineRule="auto"/>
        <w:jc w:val="left"/>
        <w:textAlignment w:val="center"/>
        <w:rPr>
          <w:color w:val="000000"/>
        </w:rPr>
      </w:pPr>
      <w:r>
        <w:rPr>
          <w:color w:val="000000"/>
        </w:rPr>
        <w:t xml:space="preserve">B. </w:t>
      </w:r>
      <w:r>
        <w:rPr>
          <w:rFonts w:ascii="宋体" w:hAnsi="宋体" w:eastAsia="宋体" w:cs="宋体"/>
          <w:color w:val="000000"/>
        </w:rPr>
        <w:t>面粉可为菌种的快速繁殖和生长提供营养</w:t>
      </w:r>
    </w:p>
    <w:p w14:paraId="43433429">
      <w:pPr>
        <w:spacing w:line="360" w:lineRule="auto"/>
        <w:jc w:val="left"/>
        <w:textAlignment w:val="center"/>
        <w:rPr>
          <w:color w:val="000000"/>
        </w:rPr>
      </w:pPr>
      <w:r>
        <w:rPr>
          <w:color w:val="000000"/>
        </w:rPr>
        <w:t xml:space="preserve">C. </w:t>
      </w:r>
      <w:r>
        <w:rPr>
          <w:rFonts w:ascii="宋体" w:hAnsi="宋体" w:eastAsia="宋体" w:cs="宋体"/>
          <w:color w:val="000000"/>
        </w:rPr>
        <w:t>菌种中含有产蛋白酶和淀粉酶的微生物</w:t>
      </w:r>
    </w:p>
    <w:p w14:paraId="6E60BAF6">
      <w:pPr>
        <w:spacing w:line="360" w:lineRule="auto"/>
        <w:jc w:val="left"/>
        <w:textAlignment w:val="center"/>
        <w:rPr>
          <w:color w:val="000000"/>
        </w:rPr>
      </w:pPr>
      <w:r>
        <w:rPr>
          <w:color w:val="000000"/>
        </w:rPr>
        <w:t xml:space="preserve">D. </w:t>
      </w:r>
      <w:r>
        <w:rPr>
          <w:rFonts w:ascii="宋体" w:hAnsi="宋体" w:eastAsia="宋体" w:cs="宋体"/>
          <w:color w:val="000000"/>
        </w:rPr>
        <w:t>豆瓣酱的制备主要是利用厌氧微生物发酵</w:t>
      </w:r>
    </w:p>
    <w:p w14:paraId="3C01216A">
      <w:pPr>
        <w:spacing w:line="360" w:lineRule="auto"/>
        <w:jc w:val="left"/>
        <w:textAlignment w:val="center"/>
        <w:rPr>
          <w:color w:val="000000"/>
        </w:rPr>
      </w:pPr>
      <w:r>
        <w:rPr>
          <w:color w:val="000000"/>
        </w:rPr>
        <w:t xml:space="preserve">7. </w:t>
      </w:r>
      <w:r>
        <w:rPr>
          <w:rFonts w:ascii="宋体" w:hAnsi="宋体" w:eastAsia="宋体" w:cs="宋体"/>
          <w:color w:val="000000"/>
        </w:rPr>
        <w:t>图为机体感染</w:t>
      </w:r>
      <w:r>
        <w:rPr>
          <w:rFonts w:ascii="Times New Roman" w:hAnsi="Times New Roman" w:eastAsia="Times New Roman" w:cs="Times New Roman"/>
          <w:color w:val="000000"/>
        </w:rPr>
        <w:t>HIV</w:t>
      </w:r>
      <w:r>
        <w:rPr>
          <w:rFonts w:ascii="宋体" w:hAnsi="宋体" w:eastAsia="宋体" w:cs="宋体"/>
          <w:color w:val="000000"/>
        </w:rPr>
        <w:t>一段时间后血浆中</w:t>
      </w:r>
      <w:r>
        <w:rPr>
          <w:rFonts w:ascii="Times New Roman" w:hAnsi="Times New Roman" w:eastAsia="Times New Roman" w:cs="Times New Roman"/>
          <w:color w:val="000000"/>
        </w:rPr>
        <w:t>HIV</w:t>
      </w:r>
      <w:r>
        <w:rPr>
          <w:rFonts w:ascii="宋体" w:hAnsi="宋体" w:eastAsia="宋体" w:cs="宋体"/>
          <w:color w:val="000000"/>
        </w:rPr>
        <w:t>含量的变化，下列说法正确的是（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15609A0">
      <w:pPr>
        <w:spacing w:line="360" w:lineRule="auto"/>
        <w:jc w:val="left"/>
        <w:textAlignment w:val="center"/>
        <w:rPr>
          <w:color w:val="000000"/>
        </w:rPr>
      </w:pPr>
      <w:r>
        <w:rPr>
          <w:color w:val="000000"/>
        </w:rPr>
        <w:drawing>
          <wp:inline distT="0" distB="0" distL="114300" distR="114300">
            <wp:extent cx="3305175" cy="1466850"/>
            <wp:effectExtent l="0" t="0" r="9525" b="0"/>
            <wp:docPr id="100011" name="图片 100011" descr="学科网(www.zxxk.com)--教育资源门户，提供试卷、教案、课件、论文、素材以及各类教学资源下载，还有大量而丰富的教学相关资讯！ kDMzBKqmlyj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kDMzBKqmlyjp2W+Da2wOPw=="/>
                    <pic:cNvPicPr>
                      <a:picLocks noChangeAspect="1"/>
                    </pic:cNvPicPr>
                  </pic:nvPicPr>
                  <pic:blipFill>
                    <a:blip r:embed="rId16"/>
                    <a:stretch>
                      <a:fillRect/>
                    </a:stretch>
                  </pic:blipFill>
                  <pic:spPr>
                    <a:xfrm>
                      <a:off x="0" y="0"/>
                      <a:ext cx="3305175" cy="1466850"/>
                    </a:xfrm>
                    <a:prstGeom prst="rect">
                      <a:avLst/>
                    </a:prstGeom>
                  </pic:spPr>
                </pic:pic>
              </a:graphicData>
            </a:graphic>
          </wp:inline>
        </w:drawing>
      </w:r>
    </w:p>
    <w:p w14:paraId="221F12CB">
      <w:pPr>
        <w:spacing w:line="360" w:lineRule="auto"/>
        <w:jc w:val="left"/>
        <w:textAlignment w:val="center"/>
        <w:rPr>
          <w:color w:val="000000"/>
        </w:rPr>
      </w:pPr>
      <w:r>
        <w:rPr>
          <w:color w:val="000000"/>
        </w:rPr>
        <w:t xml:space="preserve">A. </w:t>
      </w:r>
      <w:r>
        <w:rPr>
          <w:rFonts w:ascii="宋体" w:hAnsi="宋体" w:eastAsia="宋体" w:cs="宋体"/>
          <w:color w:val="000000"/>
        </w:rPr>
        <w:t>机体</w:t>
      </w:r>
      <w:r>
        <w:rPr>
          <w:rFonts w:ascii="宋体" w:hAnsi="宋体" w:eastAsia="宋体" w:cs="宋体"/>
          <w:color w:val="000000"/>
          <w:position w:val="0"/>
        </w:rPr>
        <w:drawing>
          <wp:inline distT="0" distB="0" distL="114300" distR="114300">
            <wp:extent cx="133350" cy="177800"/>
            <wp:effectExtent l="0" t="0" r="0" b="13335"/>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第三道防线</w:t>
      </w:r>
      <w:r>
        <w:rPr>
          <w:color w:val="000000"/>
        </w:rPr>
        <w:t>在t</w:t>
      </w:r>
      <w:r>
        <w:rPr>
          <w:color w:val="000000"/>
          <w:vertAlign w:val="subscript"/>
        </w:rPr>
        <w:t>0</w:t>
      </w:r>
      <w:r>
        <w:rPr>
          <w:color w:val="000000"/>
        </w:rPr>
        <w:t>-t</w:t>
      </w:r>
      <w:r>
        <w:rPr>
          <w:color w:val="000000"/>
          <w:vertAlign w:val="subscript"/>
        </w:rPr>
        <w:t>1</w:t>
      </w:r>
      <w:r>
        <w:rPr>
          <w:color w:val="000000"/>
        </w:rPr>
        <w:t>段已</w:t>
      </w:r>
      <w:r>
        <w:rPr>
          <w:rFonts w:ascii="宋体" w:hAnsi="宋体" w:eastAsia="宋体" w:cs="宋体"/>
          <w:color w:val="000000"/>
        </w:rPr>
        <w:t>经开始发挥作用</w:t>
      </w:r>
    </w:p>
    <w:p w14:paraId="699CCA3F">
      <w:pPr>
        <w:spacing w:line="360" w:lineRule="auto"/>
        <w:jc w:val="left"/>
        <w:textAlignment w:val="center"/>
        <w:rPr>
          <w:color w:val="000000"/>
        </w:rPr>
      </w:pPr>
      <w:r>
        <w:rPr>
          <w:color w:val="000000"/>
        </w:rPr>
        <w:t xml:space="preserve">B. </w:t>
      </w:r>
      <w:r>
        <w:rPr>
          <w:rFonts w:ascii="宋体" w:hAnsi="宋体" w:eastAsia="宋体" w:cs="宋体"/>
          <w:color w:val="000000"/>
        </w:rPr>
        <w:t>时期</w:t>
      </w:r>
      <w:r>
        <w:rPr>
          <w:rFonts w:ascii="Times New Roman" w:hAnsi="Times New Roman" w:eastAsia="Times New Roman" w:cs="Times New Roman"/>
          <w:color w:val="000000"/>
        </w:rPr>
        <w:t>Ⅰ</w:t>
      </w:r>
      <w:r>
        <w:rPr>
          <w:rFonts w:ascii="宋体" w:hAnsi="宋体" w:eastAsia="宋体" w:cs="宋体"/>
          <w:color w:val="000000"/>
        </w:rPr>
        <w:t>血浆中病毒的清除主要靠细胞免疫</w:t>
      </w:r>
    </w:p>
    <w:p w14:paraId="1881D524">
      <w:pPr>
        <w:spacing w:line="360" w:lineRule="auto"/>
        <w:jc w:val="left"/>
        <w:textAlignment w:val="center"/>
        <w:rPr>
          <w:color w:val="000000"/>
        </w:rPr>
      </w:pPr>
      <w:r>
        <w:rPr>
          <w:color w:val="000000"/>
        </w:rPr>
        <w:t xml:space="preserve">C. </w:t>
      </w:r>
      <w:r>
        <w:rPr>
          <w:rFonts w:ascii="宋体" w:hAnsi="宋体" w:eastAsia="宋体" w:cs="宋体"/>
          <w:color w:val="000000"/>
        </w:rPr>
        <w:t>时期</w:t>
      </w:r>
      <w:r>
        <w:rPr>
          <w:rFonts w:ascii="Times New Roman" w:hAnsi="Times New Roman" w:eastAsia="Times New Roman" w:cs="Times New Roman"/>
          <w:color w:val="000000"/>
        </w:rPr>
        <w:t>Ⅱ</w:t>
      </w:r>
      <w:r>
        <w:rPr>
          <w:rFonts w:ascii="宋体" w:hAnsi="宋体" w:eastAsia="宋体" w:cs="宋体"/>
          <w:color w:val="000000"/>
        </w:rPr>
        <w:t>病毒含量的上升会促进辅助性</w:t>
      </w:r>
      <w:r>
        <w:rPr>
          <w:rFonts w:ascii="Times New Roman" w:hAnsi="Times New Roman" w:eastAsia="Times New Roman" w:cs="Times New Roman"/>
          <w:color w:val="000000"/>
        </w:rPr>
        <w:t>T</w:t>
      </w:r>
      <w:r>
        <w:rPr>
          <w:rFonts w:ascii="宋体" w:hAnsi="宋体" w:eastAsia="宋体" w:cs="宋体"/>
          <w:color w:val="000000"/>
        </w:rPr>
        <w:t>细胞数量增加</w:t>
      </w:r>
    </w:p>
    <w:p w14:paraId="52307F8D">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t</w:t>
      </w:r>
      <w:r>
        <w:rPr>
          <w:color w:val="000000"/>
          <w:vertAlign w:val="subscript"/>
        </w:rPr>
        <w:t>1</w:t>
      </w:r>
      <w:r>
        <w:rPr>
          <w:rFonts w:ascii="宋体" w:hAnsi="宋体" w:eastAsia="宋体" w:cs="宋体"/>
          <w:color w:val="000000"/>
        </w:rPr>
        <w:t>时刻进行治疗比</w:t>
      </w:r>
      <w:r>
        <w:rPr>
          <w:rFonts w:ascii="Times New Roman" w:hAnsi="Times New Roman" w:eastAsia="Times New Roman" w:cs="Times New Roman"/>
          <w:color w:val="000000"/>
        </w:rPr>
        <w:t>t</w:t>
      </w:r>
      <w:r>
        <w:rPr>
          <w:color w:val="000000"/>
          <w:vertAlign w:val="subscript"/>
        </w:rPr>
        <w:t>2</w:t>
      </w:r>
      <w:r>
        <w:rPr>
          <w:rFonts w:ascii="宋体" w:hAnsi="宋体" w:eastAsia="宋体" w:cs="宋体"/>
          <w:color w:val="000000"/>
        </w:rPr>
        <w:t>时刻更有利于维持机体的免疫功能</w:t>
      </w:r>
    </w:p>
    <w:p w14:paraId="2859078B">
      <w:pPr>
        <w:spacing w:line="360" w:lineRule="auto"/>
        <w:jc w:val="left"/>
        <w:textAlignment w:val="center"/>
        <w:rPr>
          <w:color w:val="000000"/>
        </w:rPr>
      </w:pPr>
      <w:r>
        <w:rPr>
          <w:color w:val="000000"/>
        </w:rPr>
        <w:t>8. 骨关节炎是一种难以治愈的常见疾病，研究发现患者软骨细胞膜上的Na</w:t>
      </w:r>
      <w:r>
        <w:rPr>
          <w:color w:val="000000"/>
          <w:vertAlign w:val="superscript"/>
        </w:rPr>
        <w:t>+</w:t>
      </w:r>
      <w:r>
        <w:rPr>
          <w:color w:val="000000"/>
        </w:rPr>
        <w:t>通道蛋白明显多于正常人，从而影响NCX载体蛋白对Ca</w:t>
      </w:r>
      <w:r>
        <w:rPr>
          <w:color w:val="000000"/>
          <w:vertAlign w:val="superscript"/>
        </w:rPr>
        <w:t>2+</w:t>
      </w:r>
      <w:r>
        <w:rPr>
          <w:color w:val="000000"/>
        </w:rPr>
        <w:t>的运输，据图分析，下列叙述错误的是（    ）</w:t>
      </w:r>
    </w:p>
    <w:p w14:paraId="22BD5EE5">
      <w:pPr>
        <w:spacing w:line="360" w:lineRule="auto"/>
        <w:jc w:val="left"/>
        <w:textAlignment w:val="center"/>
        <w:rPr>
          <w:color w:val="000000"/>
        </w:rPr>
      </w:pPr>
      <w:r>
        <w:rPr>
          <w:color w:val="000000"/>
        </w:rPr>
        <w:drawing>
          <wp:inline distT="0" distB="0" distL="114300" distR="114300">
            <wp:extent cx="3095625" cy="1971675"/>
            <wp:effectExtent l="0" t="0" r="9525" b="9525"/>
            <wp:docPr id="100013" name="图片 100013" descr="学科网(www.zxxk.com)--教育资源门户，提供试卷、教案、课件、论文、素材以及各类教学资源下载，还有大量而丰富的教学相关资讯！ kDMzBKqmlyj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kDMzBKqmlyjp2W+Da2wOPw=="/>
                    <pic:cNvPicPr>
                      <a:picLocks noChangeAspect="1"/>
                    </pic:cNvPicPr>
                  </pic:nvPicPr>
                  <pic:blipFill>
                    <a:blip r:embed="rId17"/>
                    <a:stretch>
                      <a:fillRect/>
                    </a:stretch>
                  </pic:blipFill>
                  <pic:spPr>
                    <a:xfrm>
                      <a:off x="0" y="0"/>
                      <a:ext cx="3095625" cy="1971675"/>
                    </a:xfrm>
                    <a:prstGeom prst="rect">
                      <a:avLst/>
                    </a:prstGeom>
                  </pic:spPr>
                </pic:pic>
              </a:graphicData>
            </a:graphic>
          </wp:inline>
        </w:drawing>
      </w:r>
    </w:p>
    <w:p w14:paraId="4743601E">
      <w:pPr>
        <w:spacing w:line="360" w:lineRule="auto"/>
        <w:jc w:val="left"/>
        <w:textAlignment w:val="center"/>
        <w:rPr>
          <w:color w:val="000000"/>
        </w:rPr>
      </w:pPr>
      <w:r>
        <w:rPr>
          <w:color w:val="000000"/>
        </w:rPr>
        <w:t>A. Na</w:t>
      </w:r>
      <w:r>
        <w:rPr>
          <w:color w:val="000000"/>
          <w:vertAlign w:val="superscript"/>
        </w:rPr>
        <w:t>+</w:t>
      </w:r>
      <w:r>
        <w:rPr>
          <w:color w:val="000000"/>
        </w:rPr>
        <w:t>通道运输Na</w:t>
      </w:r>
      <w:r>
        <w:rPr>
          <w:color w:val="000000"/>
          <w:vertAlign w:val="superscript"/>
        </w:rPr>
        <w:t>+</w:t>
      </w:r>
      <w:r>
        <w:rPr>
          <w:color w:val="000000"/>
        </w:rPr>
        <w:t>不需要消耗ATP</w:t>
      </w:r>
    </w:p>
    <w:p w14:paraId="29235574">
      <w:pPr>
        <w:spacing w:line="360" w:lineRule="auto"/>
        <w:jc w:val="left"/>
        <w:textAlignment w:val="center"/>
        <w:rPr>
          <w:color w:val="000000"/>
        </w:rPr>
      </w:pPr>
      <w:r>
        <w:rPr>
          <w:color w:val="000000"/>
        </w:rPr>
        <w:t>B. 运输Na</w:t>
      </w:r>
      <w:r>
        <w:rPr>
          <w:color w:val="000000"/>
          <w:vertAlign w:val="superscript"/>
        </w:rPr>
        <w:t>+</w:t>
      </w:r>
      <w:r>
        <w:rPr>
          <w:color w:val="000000"/>
        </w:rPr>
        <w:t>时，Na</w:t>
      </w:r>
      <w:r>
        <w:rPr>
          <w:color w:val="000000"/>
          <w:vertAlign w:val="superscript"/>
        </w:rPr>
        <w:t>+</w:t>
      </w:r>
      <w:r>
        <w:rPr>
          <w:color w:val="000000"/>
        </w:rPr>
        <w:t>通道和NCX载体均需与Na</w:t>
      </w:r>
      <w:r>
        <w:rPr>
          <w:color w:val="000000"/>
          <w:vertAlign w:val="superscript"/>
        </w:rPr>
        <w:t>+</w:t>
      </w:r>
      <w:r>
        <w:rPr>
          <w:color w:val="000000"/>
        </w:rPr>
        <w:t>结合</w:t>
      </w:r>
    </w:p>
    <w:p w14:paraId="0EFB9A12">
      <w:pPr>
        <w:spacing w:line="360" w:lineRule="auto"/>
        <w:jc w:val="left"/>
        <w:textAlignment w:val="center"/>
        <w:rPr>
          <w:color w:val="000000"/>
        </w:rPr>
      </w:pPr>
      <w:r>
        <w:rPr>
          <w:color w:val="000000"/>
        </w:rPr>
        <w:t>C. 患者软骨细胞的Ca</w:t>
      </w:r>
      <w:r>
        <w:rPr>
          <w:color w:val="000000"/>
          <w:vertAlign w:val="superscript"/>
        </w:rPr>
        <w:t>2+</w:t>
      </w:r>
      <w:r>
        <w:rPr>
          <w:color w:val="000000"/>
        </w:rPr>
        <w:t>内流增多</w:t>
      </w:r>
    </w:p>
    <w:p w14:paraId="493C2A36">
      <w:pPr>
        <w:spacing w:line="360" w:lineRule="auto"/>
        <w:jc w:val="left"/>
        <w:textAlignment w:val="center"/>
        <w:rPr>
          <w:color w:val="000000"/>
        </w:rPr>
      </w:pPr>
      <w:r>
        <w:rPr>
          <w:color w:val="000000"/>
        </w:rPr>
        <w:t>D. 与NCX载体相比，Na</w:t>
      </w:r>
      <w:r>
        <w:rPr>
          <w:color w:val="000000"/>
          <w:vertAlign w:val="superscript"/>
        </w:rPr>
        <w:t>+</w:t>
      </w:r>
      <w:r>
        <w:rPr>
          <w:color w:val="000000"/>
        </w:rPr>
        <w:t>通道更适合作为研究药物的靶点</w:t>
      </w:r>
    </w:p>
    <w:p w14:paraId="639B5A16">
      <w:pPr>
        <w:spacing w:line="360" w:lineRule="auto"/>
        <w:jc w:val="left"/>
        <w:textAlignment w:val="center"/>
        <w:rPr>
          <w:color w:val="000000"/>
        </w:rPr>
      </w:pPr>
      <w:r>
        <w:rPr>
          <w:color w:val="000000"/>
        </w:rPr>
        <w:t xml:space="preserve">9. </w:t>
      </w:r>
      <w:r>
        <w:rPr>
          <w:rFonts w:ascii="宋体" w:hAnsi="宋体" w:eastAsia="宋体" w:cs="宋体"/>
          <w:color w:val="000000"/>
        </w:rPr>
        <w:t>研究发现，长期高脂饮食可导致糖代谢异常，表现为血糖和胰岛素均高于正常水平。魔芋中的</w:t>
      </w:r>
      <w:r>
        <w:rPr>
          <w:rFonts w:ascii="Times New Roman" w:hAnsi="Times New Roman" w:eastAsia="Times New Roman" w:cs="Times New Roman"/>
          <w:color w:val="000000"/>
        </w:rPr>
        <w:t>KGM</w:t>
      </w:r>
      <w:r>
        <w:rPr>
          <w:rFonts w:ascii="宋体" w:hAnsi="宋体" w:eastAsia="宋体" w:cs="宋体"/>
          <w:color w:val="000000"/>
        </w:rPr>
        <w:t>被肠道菌利用产生</w:t>
      </w:r>
      <w:r>
        <w:rPr>
          <w:rFonts w:ascii="Times New Roman" w:hAnsi="Times New Roman" w:eastAsia="Times New Roman" w:cs="Times New Roman"/>
          <w:color w:val="000000"/>
        </w:rPr>
        <w:t>Y</w:t>
      </w:r>
      <w:r>
        <w:rPr>
          <w:rFonts w:ascii="宋体" w:hAnsi="宋体" w:eastAsia="宋体" w:cs="宋体"/>
          <w:color w:val="000000"/>
        </w:rPr>
        <w:t>物质，</w:t>
      </w:r>
      <w:r>
        <w:rPr>
          <w:rFonts w:ascii="Times New Roman" w:hAnsi="Times New Roman" w:eastAsia="Times New Roman" w:cs="Times New Roman"/>
          <w:color w:val="000000"/>
        </w:rPr>
        <w:t>Y</w:t>
      </w:r>
      <w:r>
        <w:rPr>
          <w:rFonts w:ascii="宋体" w:hAnsi="宋体" w:eastAsia="宋体" w:cs="宋体"/>
          <w:color w:val="000000"/>
        </w:rPr>
        <w:t>结合</w:t>
      </w:r>
      <w:r>
        <w:rPr>
          <w:rFonts w:ascii="Times New Roman" w:hAnsi="Times New Roman" w:eastAsia="Times New Roman" w:cs="Times New Roman"/>
          <w:color w:val="000000"/>
        </w:rPr>
        <w:t>R</w:t>
      </w:r>
      <w:r>
        <w:rPr>
          <w:rFonts w:ascii="宋体" w:hAnsi="宋体" w:eastAsia="宋体" w:cs="宋体"/>
          <w:color w:val="000000"/>
        </w:rPr>
        <w:t>受体能改变此类血糖异常。图为三组小鼠（正常饮食组、高脂饮食组、高脂饮食</w:t>
      </w:r>
      <w:r>
        <w:rPr>
          <w:rFonts w:ascii="Times New Roman" w:hAnsi="Times New Roman" w:eastAsia="Times New Roman" w:cs="Times New Roman"/>
          <w:color w:val="000000"/>
        </w:rPr>
        <w:t>+KGM</w:t>
      </w:r>
      <w:r>
        <w:rPr>
          <w:rFonts w:ascii="宋体" w:hAnsi="宋体" w:eastAsia="宋体" w:cs="宋体"/>
          <w:color w:val="000000"/>
        </w:rPr>
        <w:t>组）空腹注射等量胰岛素后的血糖变化情况，分析正确的是（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40DAC8B">
      <w:pPr>
        <w:spacing w:line="360" w:lineRule="auto"/>
        <w:jc w:val="left"/>
        <w:textAlignment w:val="center"/>
        <w:rPr>
          <w:color w:val="000000"/>
        </w:rPr>
      </w:pPr>
      <w:r>
        <w:rPr>
          <w:color w:val="000000"/>
        </w:rPr>
        <w:drawing>
          <wp:inline distT="0" distB="0" distL="114300" distR="114300">
            <wp:extent cx="2600325" cy="1704975"/>
            <wp:effectExtent l="0" t="0" r="9525" b="9525"/>
            <wp:docPr id="100015" name="图片 100015" descr="学科网(www.zxxk.com)--教育资源门户，提供试卷、教案、课件、论文、素材以及各类教学资源下载，还有大量而丰富的教学相关资讯！ kDMzBKqmlyj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kDMzBKqmlyjp2W+Da2wOPw=="/>
                    <pic:cNvPicPr>
                      <a:picLocks noChangeAspect="1"/>
                    </pic:cNvPicPr>
                  </pic:nvPicPr>
                  <pic:blipFill>
                    <a:blip r:embed="rId18"/>
                    <a:stretch>
                      <a:fillRect/>
                    </a:stretch>
                  </pic:blipFill>
                  <pic:spPr>
                    <a:xfrm>
                      <a:off x="0" y="0"/>
                      <a:ext cx="2600325" cy="1704975"/>
                    </a:xfrm>
                    <a:prstGeom prst="rect">
                      <a:avLst/>
                    </a:prstGeom>
                  </pic:spPr>
                </pic:pic>
              </a:graphicData>
            </a:graphic>
          </wp:inline>
        </w:drawing>
      </w:r>
    </w:p>
    <w:p w14:paraId="4E0F6735">
      <w:pPr>
        <w:spacing w:line="360" w:lineRule="auto"/>
        <w:jc w:val="left"/>
        <w:textAlignment w:val="center"/>
        <w:rPr>
          <w:color w:val="000000"/>
        </w:rPr>
      </w:pPr>
      <w:r>
        <w:rPr>
          <w:color w:val="000000"/>
        </w:rPr>
        <w:t xml:space="preserve">A. </w:t>
      </w:r>
      <w:r>
        <w:rPr>
          <w:rFonts w:ascii="宋体" w:hAnsi="宋体" w:eastAsia="宋体" w:cs="宋体"/>
          <w:color w:val="000000"/>
        </w:rPr>
        <w:t>①是高脂饮食</w:t>
      </w:r>
      <w:r>
        <w:rPr>
          <w:rFonts w:ascii="Times New Roman" w:hAnsi="Times New Roman" w:eastAsia="Times New Roman" w:cs="Times New Roman"/>
          <w:color w:val="000000"/>
        </w:rPr>
        <w:t>+KGM</w:t>
      </w:r>
      <w:r>
        <w:rPr>
          <w:rFonts w:ascii="宋体" w:hAnsi="宋体" w:eastAsia="宋体" w:cs="宋体"/>
          <w:color w:val="000000"/>
        </w:rPr>
        <w:t>组</w:t>
      </w:r>
    </w:p>
    <w:p w14:paraId="0B001539">
      <w:pPr>
        <w:spacing w:line="360" w:lineRule="auto"/>
        <w:jc w:val="left"/>
        <w:textAlignment w:val="center"/>
        <w:rPr>
          <w:color w:val="000000"/>
        </w:rPr>
      </w:pPr>
      <w:r>
        <w:rPr>
          <w:color w:val="000000"/>
        </w:rPr>
        <w:t xml:space="preserve">B. </w:t>
      </w:r>
      <w:r>
        <w:rPr>
          <w:rFonts w:ascii="宋体" w:hAnsi="宋体" w:eastAsia="宋体" w:cs="宋体"/>
          <w:color w:val="000000"/>
        </w:rPr>
        <w:t>高脂饮食组小鼠食用魔芋会促进糖原分解，使血糖变化曲线向③靠近</w:t>
      </w:r>
    </w:p>
    <w:p w14:paraId="75A04D48">
      <w:pPr>
        <w:spacing w:line="360" w:lineRule="auto"/>
        <w:jc w:val="left"/>
        <w:textAlignment w:val="center"/>
        <w:rPr>
          <w:color w:val="000000"/>
        </w:rPr>
      </w:pPr>
      <w:r>
        <w:rPr>
          <w:color w:val="000000"/>
        </w:rPr>
        <w:t xml:space="preserve">C. </w:t>
      </w:r>
      <w:r>
        <w:rPr>
          <w:rFonts w:ascii="宋体" w:hAnsi="宋体" w:eastAsia="宋体" w:cs="宋体"/>
          <w:color w:val="000000"/>
        </w:rPr>
        <w:t>增加胰岛</w:t>
      </w:r>
      <w:r>
        <w:rPr>
          <w:rFonts w:ascii="Times New Roman" w:hAnsi="Times New Roman" w:eastAsia="Times New Roman" w:cs="Times New Roman"/>
          <w:color w:val="000000"/>
        </w:rPr>
        <w:t>B</w:t>
      </w:r>
      <w:r>
        <w:rPr>
          <w:rFonts w:ascii="宋体" w:hAnsi="宋体" w:eastAsia="宋体" w:cs="宋体"/>
          <w:color w:val="000000"/>
        </w:rPr>
        <w:t>细胞的分泌不能治疗高脂饮食引起的血糖异常</w:t>
      </w:r>
    </w:p>
    <w:p w14:paraId="205C6862">
      <w:pPr>
        <w:spacing w:line="360" w:lineRule="auto"/>
        <w:jc w:val="left"/>
        <w:textAlignment w:val="center"/>
        <w:rPr>
          <w:color w:val="000000"/>
        </w:rPr>
      </w:pPr>
      <w:r>
        <w:rPr>
          <w:color w:val="000000"/>
        </w:rPr>
        <w:t xml:space="preserve">D. </w:t>
      </w:r>
      <w:r>
        <w:rPr>
          <w:rFonts w:ascii="宋体" w:hAnsi="宋体" w:eastAsia="宋体" w:cs="宋体"/>
          <w:color w:val="000000"/>
        </w:rPr>
        <w:t>敲除高脂饮食组小鼠的</w:t>
      </w:r>
      <w:r>
        <w:rPr>
          <w:rFonts w:ascii="Times New Roman" w:hAnsi="Times New Roman" w:eastAsia="Times New Roman" w:cs="Times New Roman"/>
          <w:color w:val="000000"/>
        </w:rPr>
        <w:t>R</w:t>
      </w:r>
      <w:r>
        <w:rPr>
          <w:rFonts w:ascii="宋体" w:hAnsi="宋体" w:eastAsia="宋体" w:cs="宋体"/>
          <w:color w:val="000000"/>
        </w:rPr>
        <w:t>受体基因，口服</w:t>
      </w:r>
      <w:r>
        <w:rPr>
          <w:rFonts w:ascii="Times New Roman" w:hAnsi="Times New Roman" w:eastAsia="Times New Roman" w:cs="Times New Roman"/>
          <w:color w:val="000000"/>
        </w:rPr>
        <w:t>KGM</w:t>
      </w:r>
      <w:r>
        <w:rPr>
          <w:rFonts w:ascii="宋体" w:hAnsi="宋体" w:eastAsia="宋体" w:cs="宋体"/>
          <w:color w:val="000000"/>
        </w:rPr>
        <w:t>会促进血糖进组织细胞</w:t>
      </w:r>
    </w:p>
    <w:p w14:paraId="3F0A583F">
      <w:pPr>
        <w:spacing w:line="360" w:lineRule="auto"/>
        <w:jc w:val="left"/>
        <w:textAlignment w:val="center"/>
        <w:rPr>
          <w:color w:val="000000"/>
        </w:rPr>
      </w:pPr>
      <w:r>
        <w:rPr>
          <w:color w:val="000000"/>
        </w:rPr>
        <w:t xml:space="preserve">10. </w:t>
      </w:r>
      <w:r>
        <w:rPr>
          <w:rFonts w:ascii="宋体" w:hAnsi="宋体" w:eastAsia="宋体" w:cs="宋体"/>
          <w:color w:val="000000"/>
        </w:rPr>
        <w:t>某兴趣小组利用图</w:t>
      </w:r>
      <w:r>
        <w:rPr>
          <w:rFonts w:ascii="Times New Roman" w:hAnsi="Times New Roman" w:eastAsia="Times New Roman" w:cs="Times New Roman"/>
          <w:color w:val="000000"/>
        </w:rPr>
        <w:t>1</w:t>
      </w:r>
      <w:r>
        <w:rPr>
          <w:rFonts w:ascii="宋体" w:hAnsi="宋体" w:eastAsia="宋体" w:cs="宋体"/>
          <w:color w:val="000000"/>
        </w:rPr>
        <w:t>装置，分别使用等体积</w:t>
      </w:r>
      <w:r>
        <w:rPr>
          <w:rFonts w:ascii="Times New Roman" w:hAnsi="Times New Roman" w:eastAsia="Times New Roman" w:cs="Times New Roman"/>
          <w:color w:val="000000"/>
        </w:rPr>
        <w:t>2.5mol/L</w:t>
      </w:r>
      <w:r>
        <w:rPr>
          <w:rFonts w:ascii="宋体" w:hAnsi="宋体" w:eastAsia="宋体" w:cs="宋体"/>
          <w:color w:val="000000"/>
        </w:rPr>
        <w:t>葡萄糖溶液和</w:t>
      </w:r>
      <w:r>
        <w:rPr>
          <w:rFonts w:ascii="Times New Roman" w:hAnsi="Times New Roman" w:eastAsia="Times New Roman" w:cs="Times New Roman"/>
          <w:color w:val="000000"/>
        </w:rPr>
        <w:t>1.2mol/L</w:t>
      </w:r>
      <w:r>
        <w:rPr>
          <w:rFonts w:ascii="宋体" w:hAnsi="宋体" w:eastAsia="宋体" w:cs="宋体"/>
          <w:color w:val="000000"/>
        </w:rPr>
        <w:t>蔗糖溶液，室温下观察渗透现象。图</w:t>
      </w:r>
      <w:r>
        <w:rPr>
          <w:rFonts w:ascii="Times New Roman" w:hAnsi="Times New Roman" w:eastAsia="Times New Roman" w:cs="Times New Roman"/>
          <w:color w:val="000000"/>
        </w:rPr>
        <w:t>2</w:t>
      </w:r>
      <w:r>
        <w:rPr>
          <w:rFonts w:ascii="宋体" w:hAnsi="宋体" w:eastAsia="宋体" w:cs="宋体"/>
          <w:color w:val="000000"/>
        </w:rPr>
        <w:t>是两种溶液在垂直管中，一段时间内溶液高度变化，下列说法正确的是（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7B9F03A">
      <w:pPr>
        <w:spacing w:line="360" w:lineRule="auto"/>
        <w:jc w:val="left"/>
        <w:textAlignment w:val="center"/>
        <w:rPr>
          <w:color w:val="000000"/>
        </w:rPr>
      </w:pPr>
      <w:r>
        <w:rPr>
          <w:color w:val="000000"/>
        </w:rPr>
        <w:drawing>
          <wp:inline distT="0" distB="0" distL="114300" distR="114300">
            <wp:extent cx="3771900" cy="1743075"/>
            <wp:effectExtent l="0" t="0" r="0" b="9525"/>
            <wp:docPr id="100017" name="图片 100017" descr="学科网(www.zxxk.com)--教育资源门户，提供试卷、教案、课件、论文、素材以及各类教学资源下载，还有大量而丰富的教学相关资讯！ kDMzBKqmlyj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kDMzBKqmlyjp2W+Da2wOPw=="/>
                    <pic:cNvPicPr>
                      <a:picLocks noChangeAspect="1"/>
                    </pic:cNvPicPr>
                  </pic:nvPicPr>
                  <pic:blipFill>
                    <a:blip r:embed="rId19"/>
                    <a:stretch>
                      <a:fillRect/>
                    </a:stretch>
                  </pic:blipFill>
                  <pic:spPr>
                    <a:xfrm>
                      <a:off x="0" y="0"/>
                      <a:ext cx="3771900" cy="1743075"/>
                    </a:xfrm>
                    <a:prstGeom prst="rect">
                      <a:avLst/>
                    </a:prstGeom>
                  </pic:spPr>
                </pic:pic>
              </a:graphicData>
            </a:graphic>
          </wp:inline>
        </w:drawing>
      </w:r>
    </w:p>
    <w:p w14:paraId="7FD5B1D4">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X</w:t>
      </w:r>
      <w:r>
        <w:rPr>
          <w:rFonts w:ascii="宋体" w:hAnsi="宋体" w:eastAsia="宋体" w:cs="宋体"/>
          <w:color w:val="000000"/>
        </w:rPr>
        <w:t>表示葡萄糖溶液在垂直管中的高度变化</w:t>
      </w:r>
    </w:p>
    <w:p w14:paraId="5A2370BC">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t</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—t</w:t>
      </w:r>
      <w:r>
        <w:rPr>
          <w:rFonts w:ascii="Times New Roman" w:hAnsi="Times New Roman" w:eastAsia="Times New Roman" w:cs="Times New Roman"/>
          <w:color w:val="000000"/>
          <w:vertAlign w:val="subscript"/>
        </w:rPr>
        <w:t>3</w:t>
      </w:r>
      <w:r>
        <w:rPr>
          <w:rFonts w:ascii="宋体" w:hAnsi="宋体" w:eastAsia="宋体" w:cs="宋体"/>
          <w:color w:val="000000"/>
        </w:rPr>
        <w:t>由</w:t>
      </w:r>
      <w:r>
        <w:rPr>
          <w:rFonts w:ascii="Times New Roman" w:hAnsi="Times New Roman" w:eastAsia="Times New Roman" w:cs="Times New Roman"/>
          <w:color w:val="000000"/>
        </w:rPr>
        <w:t>X</w:t>
      </w:r>
      <w:r>
        <w:rPr>
          <w:rFonts w:ascii="宋体" w:hAnsi="宋体" w:eastAsia="宋体" w:cs="宋体"/>
          <w:color w:val="000000"/>
        </w:rPr>
        <w:t>液面快速上升推测水分子不会从漏斗进入烧杯</w:t>
      </w:r>
    </w:p>
    <w:p w14:paraId="7365B135">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t</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—t</w:t>
      </w:r>
      <w:r>
        <w:rPr>
          <w:rFonts w:ascii="Times New Roman" w:hAnsi="Times New Roman" w:eastAsia="Times New Roman" w:cs="Times New Roman"/>
          <w:color w:val="000000"/>
          <w:vertAlign w:val="subscript"/>
        </w:rPr>
        <w:t>5</w:t>
      </w:r>
      <w:r>
        <w:rPr>
          <w:rFonts w:ascii="宋体" w:hAnsi="宋体" w:eastAsia="宋体" w:cs="宋体"/>
          <w:color w:val="000000"/>
        </w:rPr>
        <w:t>取</w:t>
      </w:r>
      <w:r>
        <w:rPr>
          <w:rFonts w:ascii="Times New Roman" w:hAnsi="Times New Roman" w:eastAsia="Times New Roman" w:cs="Times New Roman"/>
          <w:color w:val="000000"/>
        </w:rPr>
        <w:t>Y</w:t>
      </w:r>
      <w:r>
        <w:rPr>
          <w:rFonts w:ascii="宋体" w:hAnsi="宋体" w:eastAsia="宋体" w:cs="宋体"/>
          <w:color w:val="000000"/>
        </w:rPr>
        <w:t>对应烧杯中液体能检测到还原糖</w:t>
      </w:r>
    </w:p>
    <w:p w14:paraId="14AC2A4E">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t</w:t>
      </w:r>
      <w:r>
        <w:rPr>
          <w:rFonts w:ascii="Times New Roman" w:hAnsi="Times New Roman" w:eastAsia="Times New Roman" w:cs="Times New Roman"/>
          <w:color w:val="000000"/>
          <w:vertAlign w:val="subscript"/>
        </w:rPr>
        <w:t>5</w:t>
      </w:r>
      <w:r>
        <w:rPr>
          <w:rFonts w:ascii="宋体" w:hAnsi="宋体" w:eastAsia="宋体" w:cs="宋体"/>
          <w:color w:val="000000"/>
        </w:rPr>
        <w:t>后两种溶液在垂直管中液面高度将不变</w:t>
      </w:r>
    </w:p>
    <w:p w14:paraId="2EFC7549">
      <w:pPr>
        <w:spacing w:line="360" w:lineRule="auto"/>
        <w:jc w:val="left"/>
        <w:textAlignment w:val="center"/>
        <w:rPr>
          <w:color w:val="000000"/>
        </w:rPr>
      </w:pPr>
      <w:r>
        <w:rPr>
          <w:color w:val="000000"/>
        </w:rPr>
        <w:t xml:space="preserve">11. </w:t>
      </w:r>
      <w:r>
        <w:rPr>
          <w:rFonts w:ascii="宋体" w:hAnsi="宋体" w:eastAsia="宋体" w:cs="宋体"/>
          <w:color w:val="000000"/>
        </w:rPr>
        <w:t>细胞中</w:t>
      </w:r>
      <w:r>
        <w:rPr>
          <w:rFonts w:ascii="Times New Roman" w:hAnsi="Times New Roman" w:eastAsia="Times New Roman" w:cs="Times New Roman"/>
          <w:color w:val="000000"/>
        </w:rPr>
        <w:t>F</w:t>
      </w:r>
      <w:r>
        <w:rPr>
          <w:rFonts w:ascii="宋体" w:hAnsi="宋体" w:eastAsia="宋体" w:cs="宋体"/>
          <w:color w:val="000000"/>
        </w:rPr>
        <w:t>蛋白和</w:t>
      </w:r>
      <w:r>
        <w:rPr>
          <w:rFonts w:ascii="Times New Roman" w:hAnsi="Times New Roman" w:eastAsia="Times New Roman" w:cs="Times New Roman"/>
          <w:color w:val="000000"/>
        </w:rPr>
        <w:t>M</w:t>
      </w:r>
      <w:r>
        <w:rPr>
          <w:rFonts w:ascii="宋体" w:hAnsi="宋体" w:eastAsia="宋体" w:cs="宋体"/>
          <w:color w:val="000000"/>
        </w:rPr>
        <w:t>蛋白均可进入细胞核。</w:t>
      </w:r>
      <w:r>
        <w:rPr>
          <w:rFonts w:ascii="Times New Roman" w:hAnsi="Times New Roman" w:eastAsia="Times New Roman" w:cs="Times New Roman"/>
          <w:color w:val="000000"/>
        </w:rPr>
        <w:t>X</w:t>
      </w:r>
      <w:r>
        <w:rPr>
          <w:rFonts w:ascii="宋体" w:hAnsi="宋体" w:eastAsia="宋体" w:cs="宋体"/>
          <w:color w:val="000000"/>
        </w:rPr>
        <w:t>蛋白选择性地结合</w:t>
      </w:r>
      <w:r>
        <w:rPr>
          <w:rFonts w:ascii="Times New Roman" w:hAnsi="Times New Roman" w:eastAsia="Times New Roman" w:cs="Times New Roman"/>
          <w:color w:val="000000"/>
        </w:rPr>
        <w:t>F</w:t>
      </w:r>
      <w:r>
        <w:rPr>
          <w:rFonts w:ascii="宋体" w:hAnsi="宋体" w:eastAsia="宋体" w:cs="宋体"/>
          <w:color w:val="000000"/>
        </w:rPr>
        <w:t>蛋白或乙酰化修饰的</w:t>
      </w:r>
      <w:r>
        <w:rPr>
          <w:rFonts w:ascii="Times New Roman" w:hAnsi="Times New Roman" w:eastAsia="Times New Roman" w:cs="Times New Roman"/>
          <w:color w:val="000000"/>
        </w:rPr>
        <w:t>M</w:t>
      </w:r>
      <w:r>
        <w:rPr>
          <w:rFonts w:ascii="宋体" w:hAnsi="宋体" w:eastAsia="宋体" w:cs="宋体"/>
          <w:color w:val="000000"/>
        </w:rPr>
        <w:t>蛋白，从而阻止被结合的蛋白进入细胞核，具体机制如图。下列说法合理的是（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918BEE7">
      <w:pPr>
        <w:spacing w:line="360" w:lineRule="auto"/>
        <w:jc w:val="left"/>
        <w:textAlignment w:val="center"/>
        <w:rPr>
          <w:color w:val="000000"/>
        </w:rPr>
      </w:pPr>
      <w:r>
        <w:rPr>
          <w:color w:val="000000"/>
        </w:rPr>
        <w:drawing>
          <wp:inline distT="0" distB="0" distL="114300" distR="114300">
            <wp:extent cx="3143250" cy="1857375"/>
            <wp:effectExtent l="0" t="0" r="0" b="9525"/>
            <wp:docPr id="100019" name="图片 100019" descr="学科网(www.zxxk.com)--教育资源门户，提供试卷、教案、课件、论文、素材以及各类教学资源下载，还有大量而丰富的教学相关资讯！ kDMzBKqmlyj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kDMzBKqmlyjp2W+Da2wOPw=="/>
                    <pic:cNvPicPr>
                      <a:picLocks noChangeAspect="1"/>
                    </pic:cNvPicPr>
                  </pic:nvPicPr>
                  <pic:blipFill>
                    <a:blip r:embed="rId20"/>
                    <a:stretch>
                      <a:fillRect/>
                    </a:stretch>
                  </pic:blipFill>
                  <pic:spPr>
                    <a:xfrm>
                      <a:off x="0" y="0"/>
                      <a:ext cx="3143250" cy="1857375"/>
                    </a:xfrm>
                    <a:prstGeom prst="rect">
                      <a:avLst/>
                    </a:prstGeom>
                  </pic:spPr>
                </pic:pic>
              </a:graphicData>
            </a:graphic>
          </wp:inline>
        </w:drawing>
      </w:r>
    </w:p>
    <w:p w14:paraId="76D82B18">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M</w:t>
      </w:r>
      <w:r>
        <w:rPr>
          <w:rFonts w:ascii="宋体" w:hAnsi="宋体" w:eastAsia="宋体" w:cs="宋体"/>
          <w:color w:val="000000"/>
        </w:rPr>
        <w:t>基因和</w:t>
      </w:r>
      <w:r>
        <w:rPr>
          <w:rFonts w:ascii="Times New Roman" w:hAnsi="Times New Roman" w:eastAsia="Times New Roman" w:cs="Times New Roman"/>
          <w:color w:val="000000"/>
        </w:rPr>
        <w:t>F</w:t>
      </w:r>
      <w:r>
        <w:rPr>
          <w:rFonts w:ascii="宋体" w:hAnsi="宋体" w:eastAsia="宋体" w:cs="宋体"/>
          <w:color w:val="000000"/>
        </w:rPr>
        <w:t>基因都属于原癌基因</w:t>
      </w:r>
    </w:p>
    <w:p w14:paraId="640AE9B5">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M</w:t>
      </w:r>
      <w:r>
        <w:rPr>
          <w:rFonts w:ascii="宋体" w:hAnsi="宋体" w:eastAsia="宋体" w:cs="宋体"/>
          <w:color w:val="000000"/>
        </w:rPr>
        <w:t>蛋白和</w:t>
      </w:r>
      <w:r>
        <w:rPr>
          <w:rFonts w:ascii="Times New Roman" w:hAnsi="Times New Roman" w:eastAsia="Times New Roman" w:cs="Times New Roman"/>
          <w:color w:val="000000"/>
        </w:rPr>
        <w:t>F</w:t>
      </w:r>
      <w:r>
        <w:rPr>
          <w:rFonts w:ascii="宋体" w:hAnsi="宋体" w:eastAsia="宋体" w:cs="宋体"/>
          <w:color w:val="000000"/>
        </w:rPr>
        <w:t>蛋白都是</w:t>
      </w:r>
      <w:r>
        <w:rPr>
          <w:rFonts w:ascii="Times New Roman" w:hAnsi="Times New Roman" w:eastAsia="Times New Roman" w:cs="Times New Roman"/>
          <w:color w:val="000000"/>
        </w:rPr>
        <w:t>DNA</w:t>
      </w:r>
      <w:r>
        <w:rPr>
          <w:rFonts w:ascii="宋体" w:hAnsi="宋体" w:eastAsia="宋体" w:cs="宋体"/>
          <w:color w:val="000000"/>
        </w:rPr>
        <w:t>聚合酶</w:t>
      </w:r>
    </w:p>
    <w:p w14:paraId="2D93A0A6">
      <w:pPr>
        <w:spacing w:line="360" w:lineRule="auto"/>
        <w:jc w:val="left"/>
        <w:textAlignment w:val="center"/>
        <w:rPr>
          <w:color w:val="000000"/>
        </w:rPr>
      </w:pPr>
      <w:r>
        <w:rPr>
          <w:color w:val="000000"/>
        </w:rPr>
        <w:t xml:space="preserve">C. </w:t>
      </w:r>
      <w:r>
        <w:rPr>
          <w:rFonts w:ascii="宋体" w:hAnsi="宋体" w:eastAsia="宋体" w:cs="宋体"/>
          <w:color w:val="000000"/>
        </w:rPr>
        <w:t>在癌细胞中过量表达</w:t>
      </w:r>
      <w:r>
        <w:rPr>
          <w:rFonts w:ascii="Times New Roman" w:hAnsi="Times New Roman" w:eastAsia="Times New Roman" w:cs="Times New Roman"/>
          <w:color w:val="000000"/>
        </w:rPr>
        <w:t>X</w:t>
      </w:r>
      <w:r>
        <w:rPr>
          <w:rFonts w:ascii="宋体" w:hAnsi="宋体" w:eastAsia="宋体" w:cs="宋体"/>
          <w:color w:val="000000"/>
        </w:rPr>
        <w:t>可能会减缓癌细胞增殖</w:t>
      </w:r>
    </w:p>
    <w:p w14:paraId="2DFB577A">
      <w:pPr>
        <w:spacing w:line="360" w:lineRule="auto"/>
        <w:jc w:val="left"/>
        <w:textAlignment w:val="center"/>
        <w:rPr>
          <w:color w:val="000000"/>
        </w:rPr>
      </w:pPr>
      <w:r>
        <w:rPr>
          <w:color w:val="000000"/>
        </w:rPr>
        <w:t xml:space="preserve">D. </w:t>
      </w:r>
      <w:r>
        <w:rPr>
          <w:rFonts w:ascii="宋体" w:hAnsi="宋体" w:eastAsia="宋体" w:cs="宋体"/>
          <w:color w:val="000000"/>
        </w:rPr>
        <w:t>在正常细胞中去除</w:t>
      </w:r>
      <w:r>
        <w:rPr>
          <w:rFonts w:ascii="Times New Roman" w:hAnsi="Times New Roman" w:eastAsia="Times New Roman" w:cs="Times New Roman"/>
          <w:color w:val="000000"/>
        </w:rPr>
        <w:t>F</w:t>
      </w:r>
      <w:r>
        <w:rPr>
          <w:rFonts w:ascii="宋体" w:hAnsi="宋体" w:eastAsia="宋体" w:cs="宋体"/>
          <w:color w:val="000000"/>
        </w:rPr>
        <w:t>蛋白，可能会抑制正常细胞凋亡</w:t>
      </w:r>
    </w:p>
    <w:p w14:paraId="1C6BA2A5">
      <w:pPr>
        <w:spacing w:line="360" w:lineRule="auto"/>
        <w:jc w:val="left"/>
        <w:textAlignment w:val="center"/>
        <w:rPr>
          <w:color w:val="000000"/>
        </w:rPr>
      </w:pPr>
      <w:r>
        <w:rPr>
          <w:color w:val="000000"/>
        </w:rPr>
        <w:t xml:space="preserve">12. </w:t>
      </w:r>
      <w:r>
        <w:rPr>
          <w:rFonts w:ascii="宋体" w:hAnsi="宋体" w:eastAsia="宋体" w:cs="宋体"/>
          <w:color w:val="000000"/>
        </w:rPr>
        <w:t>每种疫苗分子上有多个抗原的结合位点，每个结合位点能够激活一种</w:t>
      </w:r>
      <w:r>
        <w:rPr>
          <w:rFonts w:ascii="Times New Roman" w:hAnsi="Times New Roman" w:eastAsia="Times New Roman" w:cs="Times New Roman"/>
          <w:color w:val="000000"/>
        </w:rPr>
        <w:t>B</w:t>
      </w:r>
      <w:r>
        <w:rPr>
          <w:rFonts w:ascii="宋体" w:hAnsi="宋体" w:eastAsia="宋体" w:cs="宋体"/>
          <w:color w:val="000000"/>
        </w:rPr>
        <w:t>淋巴细胞。为了应对流感病毒的快速突变，研究人员开发了接种方法②，并与接种方法①进行了比较，如图。下列选项说法错误的是（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DE30275">
      <w:pPr>
        <w:spacing w:line="360" w:lineRule="auto"/>
        <w:jc w:val="left"/>
        <w:textAlignment w:val="center"/>
        <w:rPr>
          <w:color w:val="000000"/>
        </w:rPr>
      </w:pPr>
      <w:r>
        <w:rPr>
          <w:color w:val="000000"/>
        </w:rPr>
        <w:drawing>
          <wp:inline distT="0" distB="0" distL="114300" distR="114300">
            <wp:extent cx="3943350" cy="2676525"/>
            <wp:effectExtent l="0" t="0" r="0" b="9525"/>
            <wp:docPr id="100021" name="图片 100021" descr="学科网(www.zxxk.com)--教育资源门户，提供试卷、教案、课件、论文、素材以及各类教学资源下载，还有大量而丰富的教学相关资讯！ kDMzBKqmlyj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kDMzBKqmlyjp2W+Da2wOPw=="/>
                    <pic:cNvPicPr>
                      <a:picLocks noChangeAspect="1"/>
                    </pic:cNvPicPr>
                  </pic:nvPicPr>
                  <pic:blipFill>
                    <a:blip r:embed="rId21"/>
                    <a:stretch>
                      <a:fillRect/>
                    </a:stretch>
                  </pic:blipFill>
                  <pic:spPr>
                    <a:xfrm>
                      <a:off x="0" y="0"/>
                      <a:ext cx="3943350" cy="2676525"/>
                    </a:xfrm>
                    <a:prstGeom prst="rect">
                      <a:avLst/>
                    </a:prstGeom>
                  </pic:spPr>
                </pic:pic>
              </a:graphicData>
            </a:graphic>
          </wp:inline>
        </w:drawing>
      </w:r>
    </w:p>
    <w:p w14:paraId="66082474">
      <w:pPr>
        <w:spacing w:line="360" w:lineRule="auto"/>
        <w:jc w:val="left"/>
        <w:textAlignment w:val="center"/>
        <w:rPr>
          <w:color w:val="000000"/>
        </w:rPr>
      </w:pPr>
      <w:r>
        <w:rPr>
          <w:color w:val="000000"/>
        </w:rPr>
        <w:t xml:space="preserve">A. </w:t>
      </w:r>
      <w:r>
        <w:rPr>
          <w:rFonts w:ascii="宋体" w:hAnsi="宋体" w:eastAsia="宋体" w:cs="宋体"/>
          <w:color w:val="000000"/>
        </w:rPr>
        <w:t>抗原呈递细胞和辅助性</w:t>
      </w:r>
      <w:r>
        <w:rPr>
          <w:rFonts w:ascii="Times New Roman" w:hAnsi="Times New Roman" w:eastAsia="Times New Roman" w:cs="Times New Roman"/>
          <w:color w:val="000000"/>
        </w:rPr>
        <w:t>T</w:t>
      </w:r>
      <w:r>
        <w:rPr>
          <w:rFonts w:ascii="宋体" w:hAnsi="宋体" w:eastAsia="宋体" w:cs="宋体"/>
          <w:color w:val="000000"/>
        </w:rPr>
        <w:t>细胞均会参与激活</w:t>
      </w:r>
      <w:r>
        <w:rPr>
          <w:rFonts w:ascii="Times New Roman" w:hAnsi="Times New Roman" w:eastAsia="Times New Roman" w:cs="Times New Roman"/>
          <w:color w:val="000000"/>
        </w:rPr>
        <w:t>B</w:t>
      </w:r>
      <w:r>
        <w:rPr>
          <w:rFonts w:ascii="宋体" w:hAnsi="宋体" w:eastAsia="宋体" w:cs="宋体"/>
          <w:color w:val="000000"/>
        </w:rPr>
        <w:t>淋巴细胞</w:t>
      </w:r>
    </w:p>
    <w:p w14:paraId="44E50EFC">
      <w:pPr>
        <w:spacing w:line="360" w:lineRule="auto"/>
        <w:jc w:val="left"/>
        <w:textAlignment w:val="center"/>
        <w:rPr>
          <w:color w:val="000000"/>
        </w:rPr>
      </w:pPr>
      <w:r>
        <w:rPr>
          <w:color w:val="000000"/>
        </w:rPr>
        <w:t xml:space="preserve">B. </w:t>
      </w:r>
      <w:r>
        <w:rPr>
          <w:rFonts w:ascii="宋体" w:hAnsi="宋体" w:eastAsia="宋体" w:cs="宋体"/>
          <w:color w:val="000000"/>
        </w:rPr>
        <w:t>用方法①接种疫苗，产生的特异性抗体的量，第</w:t>
      </w:r>
      <w:r>
        <w:rPr>
          <w:rFonts w:ascii="Times New Roman" w:hAnsi="Times New Roman" w:eastAsia="Times New Roman" w:cs="Times New Roman"/>
          <w:color w:val="000000"/>
        </w:rPr>
        <w:t>11</w:t>
      </w:r>
      <w:r>
        <w:rPr>
          <w:rFonts w:ascii="宋体" w:hAnsi="宋体" w:eastAsia="宋体" w:cs="宋体"/>
          <w:color w:val="000000"/>
        </w:rPr>
        <w:t>周与第</w:t>
      </w:r>
      <w:r>
        <w:rPr>
          <w:rFonts w:ascii="Times New Roman" w:hAnsi="Times New Roman" w:eastAsia="Times New Roman" w:cs="Times New Roman"/>
          <w:color w:val="000000"/>
        </w:rPr>
        <w:t>3</w:t>
      </w:r>
      <w:r>
        <w:rPr>
          <w:rFonts w:ascii="宋体" w:hAnsi="宋体" w:eastAsia="宋体" w:cs="宋体"/>
          <w:color w:val="000000"/>
        </w:rPr>
        <w:t>周接近</w:t>
      </w:r>
    </w:p>
    <w:p w14:paraId="466A2A03">
      <w:pPr>
        <w:spacing w:line="360" w:lineRule="auto"/>
        <w:jc w:val="left"/>
        <w:textAlignment w:val="center"/>
        <w:rPr>
          <w:color w:val="000000"/>
        </w:rPr>
      </w:pPr>
      <w:r>
        <w:rPr>
          <w:color w:val="000000"/>
        </w:rPr>
        <w:t xml:space="preserve">C. </w:t>
      </w:r>
      <w:r>
        <w:rPr>
          <w:rFonts w:ascii="宋体" w:hAnsi="宋体" w:eastAsia="宋体" w:cs="宋体"/>
          <w:color w:val="000000"/>
        </w:rPr>
        <w:t>②中，第</w:t>
      </w:r>
      <w:r>
        <w:rPr>
          <w:rFonts w:ascii="Times New Roman" w:hAnsi="Times New Roman" w:eastAsia="Times New Roman" w:cs="Times New Roman"/>
          <w:color w:val="000000"/>
        </w:rPr>
        <w:t>3</w:t>
      </w:r>
      <w:r>
        <w:rPr>
          <w:rFonts w:ascii="宋体" w:hAnsi="宋体" w:eastAsia="宋体" w:cs="宋体"/>
          <w:color w:val="000000"/>
        </w:rPr>
        <w:t>周激活的</w:t>
      </w:r>
      <w:r>
        <w:rPr>
          <w:rFonts w:ascii="Times New Roman" w:hAnsi="Times New Roman" w:eastAsia="Times New Roman" w:cs="Times New Roman"/>
          <w:color w:val="000000"/>
        </w:rPr>
        <w:t>B</w:t>
      </w:r>
      <w:r>
        <w:rPr>
          <w:rFonts w:ascii="宋体" w:hAnsi="宋体" w:eastAsia="宋体" w:cs="宋体"/>
          <w:color w:val="000000"/>
        </w:rPr>
        <w:t>细胞开始分化，是其种类减少的原因之一</w:t>
      </w:r>
    </w:p>
    <w:p w14:paraId="74BA1309">
      <w:pPr>
        <w:spacing w:line="360" w:lineRule="auto"/>
        <w:jc w:val="left"/>
        <w:textAlignment w:val="center"/>
        <w:rPr>
          <w:color w:val="000000"/>
        </w:rPr>
      </w:pPr>
      <w:r>
        <w:rPr>
          <w:color w:val="000000"/>
        </w:rPr>
        <w:t xml:space="preserve">D. </w:t>
      </w:r>
      <w:r>
        <w:rPr>
          <w:rFonts w:ascii="宋体" w:hAnsi="宋体" w:eastAsia="宋体" w:cs="宋体"/>
          <w:color w:val="000000"/>
        </w:rPr>
        <w:t>接种流感疫苗，方法②比方法①产生的抗体种类更多</w:t>
      </w:r>
    </w:p>
    <w:p w14:paraId="6B15BE6E">
      <w:pPr>
        <w:spacing w:line="360" w:lineRule="auto"/>
        <w:jc w:val="left"/>
        <w:textAlignment w:val="center"/>
        <w:rPr>
          <w:color w:val="000000"/>
        </w:rPr>
      </w:pPr>
      <w:r>
        <w:rPr>
          <w:color w:val="000000"/>
        </w:rPr>
        <w:t xml:space="preserve">13. </w:t>
      </w:r>
      <w:r>
        <w:rPr>
          <w:rFonts w:ascii="宋体" w:hAnsi="宋体" w:eastAsia="宋体" w:cs="宋体"/>
          <w:color w:val="000000"/>
        </w:rPr>
        <w:t>在</w:t>
      </w:r>
      <w:r>
        <w:rPr>
          <w:rFonts w:ascii="Times New Roman" w:hAnsi="Times New Roman" w:eastAsia="Times New Roman" w:cs="Times New Roman"/>
          <w:color w:val="000000"/>
        </w:rPr>
        <w:t>T</w:t>
      </w:r>
      <w:r>
        <w:rPr>
          <w:rFonts w:ascii="宋体" w:hAnsi="宋体" w:eastAsia="宋体" w:cs="宋体"/>
          <w:color w:val="000000"/>
        </w:rPr>
        <w:t>细胞凋亡和坏死过程中，</w:t>
      </w:r>
      <w:r>
        <w:rPr>
          <w:rFonts w:ascii="Times New Roman" w:hAnsi="Times New Roman" w:eastAsia="Times New Roman" w:cs="Times New Roman"/>
          <w:color w:val="000000"/>
        </w:rPr>
        <w:t>ATP</w:t>
      </w:r>
      <w:r>
        <w:rPr>
          <w:rFonts w:ascii="宋体" w:hAnsi="宋体" w:eastAsia="宋体" w:cs="宋体"/>
          <w:color w:val="000000"/>
        </w:rPr>
        <w:t>生成速率和氧气消耗速率如图</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所示，下列说法错误的是（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ACB876F">
      <w:pPr>
        <w:spacing w:line="360" w:lineRule="auto"/>
        <w:jc w:val="left"/>
        <w:textAlignment w:val="center"/>
        <w:rPr>
          <w:color w:val="000000"/>
        </w:rPr>
      </w:pPr>
      <w:r>
        <w:rPr>
          <w:color w:val="000000"/>
        </w:rPr>
        <w:drawing>
          <wp:inline distT="0" distB="0" distL="114300" distR="114300">
            <wp:extent cx="4905375" cy="2076450"/>
            <wp:effectExtent l="0" t="0" r="9525" b="0"/>
            <wp:docPr id="100023" name="图片 100023" descr="学科网(www.zxxk.com)--教育资源门户，提供试卷、教案、课件、论文、素材以及各类教学资源下载，还有大量而丰富的教学相关资讯！ kDMzBKqmlyj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kDMzBKqmlyjp2W+Da2wOPw=="/>
                    <pic:cNvPicPr>
                      <a:picLocks noChangeAspect="1"/>
                    </pic:cNvPicPr>
                  </pic:nvPicPr>
                  <pic:blipFill>
                    <a:blip r:embed="rId22"/>
                    <a:stretch>
                      <a:fillRect/>
                    </a:stretch>
                  </pic:blipFill>
                  <pic:spPr>
                    <a:xfrm>
                      <a:off x="0" y="0"/>
                      <a:ext cx="4905375" cy="2076450"/>
                    </a:xfrm>
                    <a:prstGeom prst="rect">
                      <a:avLst/>
                    </a:prstGeom>
                  </pic:spPr>
                </pic:pic>
              </a:graphicData>
            </a:graphic>
          </wp:inline>
        </w:drawing>
      </w:r>
    </w:p>
    <w:p w14:paraId="2E3CBB61">
      <w:pPr>
        <w:spacing w:line="360" w:lineRule="auto"/>
        <w:jc w:val="left"/>
        <w:textAlignment w:val="center"/>
        <w:rPr>
          <w:color w:val="000000"/>
        </w:rPr>
      </w:pPr>
      <w:r>
        <w:rPr>
          <w:color w:val="000000"/>
        </w:rPr>
        <w:t xml:space="preserve">A. </w:t>
      </w:r>
      <w:r>
        <w:rPr>
          <w:rFonts w:ascii="宋体" w:hAnsi="宋体" w:eastAsia="宋体" w:cs="宋体"/>
          <w:color w:val="000000"/>
        </w:rPr>
        <w:t>可根据氧气的消耗速率计算</w:t>
      </w:r>
      <w:r>
        <w:rPr>
          <w:rFonts w:ascii="Times New Roman" w:hAnsi="Times New Roman" w:eastAsia="Times New Roman" w:cs="Times New Roman"/>
          <w:color w:val="000000"/>
        </w:rPr>
        <w:t>ATP</w:t>
      </w:r>
      <w:r>
        <w:rPr>
          <w:rFonts w:ascii="宋体" w:hAnsi="宋体" w:eastAsia="宋体" w:cs="宋体"/>
          <w:color w:val="000000"/>
        </w:rPr>
        <w:t>生成的总量</w:t>
      </w:r>
    </w:p>
    <w:p w14:paraId="7A8E42BC">
      <w:pPr>
        <w:spacing w:line="360" w:lineRule="auto"/>
        <w:jc w:val="left"/>
        <w:textAlignment w:val="center"/>
        <w:rPr>
          <w:color w:val="000000"/>
        </w:rPr>
      </w:pPr>
      <w:r>
        <w:rPr>
          <w:color w:val="000000"/>
        </w:rPr>
        <w:t xml:space="preserve">B. </w:t>
      </w:r>
      <w:r>
        <w:rPr>
          <w:rFonts w:ascii="宋体" w:hAnsi="宋体" w:eastAsia="宋体" w:cs="宋体"/>
          <w:color w:val="000000"/>
        </w:rPr>
        <w:t>有氧呼吸中氧气的消耗发生在线粒体的内膜</w:t>
      </w:r>
    </w:p>
    <w:p w14:paraId="7D7F54AD">
      <w:pPr>
        <w:spacing w:line="360" w:lineRule="auto"/>
        <w:jc w:val="left"/>
        <w:textAlignment w:val="center"/>
        <w:rPr>
          <w:color w:val="000000"/>
        </w:rPr>
      </w:pPr>
      <w:r>
        <w:rPr>
          <w:color w:val="000000"/>
        </w:rPr>
        <w:t xml:space="preserve">C. </w:t>
      </w:r>
      <w:r>
        <w:rPr>
          <w:rFonts w:ascii="宋体" w:hAnsi="宋体" w:eastAsia="宋体" w:cs="宋体"/>
          <w:color w:val="000000"/>
        </w:rPr>
        <w:t>在</w:t>
      </w:r>
      <w:r>
        <w:rPr>
          <w:rFonts w:ascii="Times New Roman" w:hAnsi="Times New Roman" w:eastAsia="Times New Roman" w:cs="Times New Roman"/>
          <w:color w:val="000000"/>
        </w:rPr>
        <w:t>t</w:t>
      </w:r>
      <w:r>
        <w:rPr>
          <w:color w:val="000000"/>
          <w:vertAlign w:val="subscript"/>
        </w:rPr>
        <w:t>1</w:t>
      </w:r>
      <w:r>
        <w:rPr>
          <w:rFonts w:ascii="宋体" w:hAnsi="宋体" w:eastAsia="宋体" w:cs="宋体"/>
          <w:color w:val="000000"/>
        </w:rPr>
        <w:t>时，凋亡组产生的乳酸比坏死组多</w:t>
      </w:r>
    </w:p>
    <w:p w14:paraId="26E459F4">
      <w:pPr>
        <w:spacing w:line="360" w:lineRule="auto"/>
        <w:jc w:val="left"/>
        <w:textAlignment w:val="center"/>
        <w:rPr>
          <w:color w:val="000000"/>
        </w:rPr>
      </w:pPr>
      <w:r>
        <w:rPr>
          <w:color w:val="000000"/>
        </w:rPr>
        <w:t xml:space="preserve">D. </w:t>
      </w:r>
      <w:r>
        <w:rPr>
          <w:rFonts w:ascii="宋体" w:hAnsi="宋体" w:eastAsia="宋体" w:cs="宋体"/>
          <w:color w:val="000000"/>
        </w:rPr>
        <w:t>在</w:t>
      </w:r>
      <w:r>
        <w:rPr>
          <w:rFonts w:ascii="Times New Roman" w:hAnsi="Times New Roman" w:eastAsia="Times New Roman" w:cs="Times New Roman"/>
          <w:color w:val="000000"/>
        </w:rPr>
        <w:t>t</w:t>
      </w:r>
      <w:r>
        <w:rPr>
          <w:color w:val="000000"/>
          <w:vertAlign w:val="subscript"/>
        </w:rPr>
        <w:t>2</w:t>
      </w:r>
      <w:r>
        <w:rPr>
          <w:rFonts w:ascii="宋体" w:hAnsi="宋体" w:eastAsia="宋体" w:cs="宋体"/>
          <w:color w:val="000000"/>
        </w:rPr>
        <w:t>时，凋亡组产生的</w:t>
      </w:r>
      <w:r>
        <w:rPr>
          <w:rFonts w:ascii="Times New Roman" w:hAnsi="Times New Roman" w:eastAsia="Times New Roman" w:cs="Times New Roman"/>
          <w:color w:val="000000"/>
        </w:rPr>
        <w:t>CO</w:t>
      </w:r>
      <w:r>
        <w:rPr>
          <w:color w:val="000000"/>
          <w:vertAlign w:val="subscript"/>
        </w:rPr>
        <w:t>2</w:t>
      </w:r>
      <w:r>
        <w:rPr>
          <w:rFonts w:ascii="宋体" w:hAnsi="宋体" w:eastAsia="宋体" w:cs="宋体"/>
          <w:color w:val="000000"/>
        </w:rPr>
        <w:t>比坏死组多</w:t>
      </w:r>
    </w:p>
    <w:p w14:paraId="36C04BA2">
      <w:pPr>
        <w:spacing w:line="360" w:lineRule="auto"/>
        <w:jc w:val="left"/>
        <w:textAlignment w:val="center"/>
        <w:rPr>
          <w:color w:val="000000"/>
        </w:rPr>
      </w:pPr>
      <w:r>
        <w:rPr>
          <w:color w:val="000000"/>
        </w:rPr>
        <w:t xml:space="preserve">14. </w:t>
      </w:r>
      <w:r>
        <w:rPr>
          <w:rFonts w:ascii="Times New Roman" w:hAnsi="Times New Roman" w:eastAsia="Times New Roman" w:cs="Times New Roman"/>
          <w:color w:val="000000"/>
        </w:rPr>
        <w:t>KS</w:t>
      </w:r>
      <w:r>
        <w:rPr>
          <w:rFonts w:ascii="宋体" w:hAnsi="宋体" w:eastAsia="宋体" w:cs="宋体"/>
          <w:color w:val="000000"/>
        </w:rPr>
        <w:t>征是一种性染色体病，患者性染色体为</w:t>
      </w:r>
      <w:r>
        <w:rPr>
          <w:rFonts w:ascii="Times New Roman" w:hAnsi="Times New Roman" w:eastAsia="Times New Roman" w:cs="Times New Roman"/>
          <w:color w:val="000000"/>
        </w:rPr>
        <w:t>XXY</w:t>
      </w:r>
      <w:r>
        <w:rPr>
          <w:rFonts w:ascii="宋体" w:hAnsi="宋体" w:eastAsia="宋体" w:cs="宋体"/>
          <w:color w:val="000000"/>
        </w:rPr>
        <w:t>。疾病机制可借助小鼠研究。研究人员用多了一条异常</w:t>
      </w:r>
      <w:r>
        <w:rPr>
          <w:rFonts w:ascii="Times New Roman" w:hAnsi="Times New Roman" w:eastAsia="Times New Roman" w:cs="Times New Roman"/>
          <w:color w:val="000000"/>
        </w:rPr>
        <w:t>Y</w:t>
      </w:r>
      <w:r>
        <w:rPr>
          <w:rFonts w:ascii="宋体" w:hAnsi="宋体" w:eastAsia="宋体" w:cs="宋体"/>
          <w:color w:val="000000"/>
        </w:rPr>
        <w:t>染色体的雄性小鼠（</w:t>
      </w:r>
      <w:r>
        <w:rPr>
          <w:rFonts w:ascii="Times New Roman" w:hAnsi="Times New Roman" w:eastAsia="Times New Roman" w:cs="Times New Roman"/>
          <w:color w:val="000000"/>
        </w:rPr>
        <w:t>XYY*</w:t>
      </w:r>
      <w:r>
        <w:rPr>
          <w:rFonts w:ascii="宋体" w:hAnsi="宋体" w:eastAsia="宋体" w:cs="宋体"/>
          <w:color w:val="000000"/>
        </w:rPr>
        <w:t>）来繁育患</w:t>
      </w:r>
      <w:r>
        <w:rPr>
          <w:rFonts w:ascii="Times New Roman" w:hAnsi="Times New Roman" w:eastAsia="Times New Roman" w:cs="Times New Roman"/>
          <w:color w:val="000000"/>
        </w:rPr>
        <w:t>KS</w:t>
      </w:r>
      <w:r>
        <w:rPr>
          <w:rFonts w:ascii="宋体" w:hAnsi="宋体" w:eastAsia="宋体" w:cs="宋体"/>
          <w:color w:val="000000"/>
        </w:rPr>
        <w:t>征的小鼠。已知正常小鼠性染色体有三个标记基因可用来判定性染色体类型。其中甲基因位于</w:t>
      </w:r>
      <w:r>
        <w:rPr>
          <w:rFonts w:ascii="Times New Roman" w:hAnsi="Times New Roman" w:eastAsia="Times New Roman" w:cs="Times New Roman"/>
          <w:color w:val="000000"/>
        </w:rPr>
        <w:t>Y</w:t>
      </w:r>
      <w:r>
        <w:rPr>
          <w:rFonts w:ascii="宋体" w:hAnsi="宋体" w:eastAsia="宋体" w:cs="宋体"/>
          <w:color w:val="000000"/>
        </w:rPr>
        <w:t>染色体上，乙基因、丙基因位于</w:t>
      </w:r>
      <w:r>
        <w:rPr>
          <w:rFonts w:ascii="Times New Roman" w:hAnsi="Times New Roman" w:eastAsia="Times New Roman" w:cs="Times New Roman"/>
          <w:color w:val="000000"/>
        </w:rPr>
        <w:t>X</w:t>
      </w:r>
      <w:r>
        <w:rPr>
          <w:rFonts w:ascii="宋体" w:hAnsi="宋体" w:eastAsia="宋体" w:cs="宋体"/>
          <w:color w:val="000000"/>
        </w:rPr>
        <w:t>染色体上，同时有两条</w:t>
      </w:r>
      <w:r>
        <w:rPr>
          <w:rFonts w:ascii="Times New Roman" w:hAnsi="Times New Roman" w:eastAsia="Times New Roman" w:cs="Times New Roman"/>
          <w:color w:val="000000"/>
        </w:rPr>
        <w:t>X</w:t>
      </w:r>
      <w:r>
        <w:rPr>
          <w:rFonts w:ascii="宋体" w:hAnsi="宋体" w:eastAsia="宋体" w:cs="宋体"/>
          <w:color w:val="000000"/>
        </w:rPr>
        <w:t>染色体的丙基因才会表达。结合下表，不考虑新的突变和交换。下列分析正确的是（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327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50"/>
        <w:gridCol w:w="544"/>
        <w:gridCol w:w="4"/>
        <w:gridCol w:w="540"/>
        <w:gridCol w:w="150"/>
        <w:gridCol w:w="300"/>
        <w:gridCol w:w="800"/>
        <w:gridCol w:w="450"/>
        <w:gridCol w:w="450"/>
      </w:tblGrid>
      <w:tr w14:paraId="613CF6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gridAfter w:val="4"/>
          <w:wAfter w:w="2969" w:type="dxa"/>
        </w:trPr>
        <w:tc>
          <w:tcPr>
            <w:tcW w:w="15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26F596">
            <w:pPr>
              <w:spacing w:line="360" w:lineRule="auto"/>
              <w:jc w:val="left"/>
              <w:textAlignment w:val="center"/>
              <w:rPr>
                <w:color w:val="000000"/>
              </w:rPr>
            </w:pPr>
            <w:r>
              <w:rPr>
                <w:rFonts w:ascii="宋体" w:hAnsi="宋体" w:eastAsia="宋体" w:cs="宋体"/>
                <w:color w:val="000000"/>
              </w:rPr>
              <w:t>亲代</w:t>
            </w:r>
          </w:p>
        </w:tc>
        <w:tc>
          <w:tcPr>
            <w:tcW w:w="855"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BD2C46">
            <w:pPr>
              <w:spacing w:line="360" w:lineRule="auto"/>
              <w:jc w:val="left"/>
              <w:textAlignment w:val="center"/>
              <w:rPr>
                <w:color w:val="000000"/>
              </w:rPr>
            </w:pPr>
            <w:r>
              <w:rPr>
                <w:rFonts w:ascii="宋体" w:hAnsi="宋体" w:eastAsia="宋体" w:cs="宋体"/>
                <w:color w:val="000000"/>
              </w:rPr>
              <w:t>母本</w:t>
            </w:r>
          </w:p>
        </w:tc>
        <w:tc>
          <w:tcPr>
            <w:tcW w:w="855"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4D8845">
            <w:pPr>
              <w:spacing w:line="360" w:lineRule="auto"/>
              <w:jc w:val="left"/>
              <w:textAlignment w:val="center"/>
              <w:rPr>
                <w:color w:val="000000"/>
              </w:rPr>
            </w:pPr>
            <w:r>
              <w:rPr>
                <w:rFonts w:ascii="宋体" w:hAnsi="宋体" w:eastAsia="宋体" w:cs="宋体"/>
                <w:color w:val="000000"/>
              </w:rPr>
              <w:t>父本</w:t>
            </w:r>
          </w:p>
        </w:tc>
      </w:tr>
      <w:tr w14:paraId="0BA596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gridAfter w:val="4"/>
          <w:wAfter w:w="2969" w:type="dxa"/>
        </w:trPr>
        <w:tc>
          <w:tcPr>
            <w:tcW w:w="15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E0A63D">
            <w:pPr>
              <w:spacing w:line="360" w:lineRule="auto"/>
              <w:jc w:val="left"/>
              <w:textAlignment w:val="center"/>
              <w:rPr>
                <w:color w:val="000000"/>
              </w:rPr>
            </w:pPr>
            <w:r>
              <w:rPr>
                <w:rFonts w:ascii="宋体" w:hAnsi="宋体" w:eastAsia="宋体" w:cs="宋体"/>
                <w:color w:val="000000"/>
              </w:rPr>
              <w:t>性染色体</w:t>
            </w:r>
          </w:p>
        </w:tc>
        <w:tc>
          <w:tcPr>
            <w:tcW w:w="855"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5D8DBE">
            <w:pPr>
              <w:spacing w:line="360" w:lineRule="auto"/>
              <w:jc w:val="left"/>
              <w:textAlignment w:val="center"/>
              <w:rPr>
                <w:color w:val="000000"/>
              </w:rPr>
            </w:pPr>
            <w:r>
              <w:rPr>
                <w:rFonts w:ascii="Times New Roman" w:hAnsi="Times New Roman" w:eastAsia="Times New Roman" w:cs="Times New Roman"/>
                <w:color w:val="000000"/>
              </w:rPr>
              <w:t>XX</w:t>
            </w:r>
          </w:p>
        </w:tc>
        <w:tc>
          <w:tcPr>
            <w:tcW w:w="855"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3E8C52">
            <w:pPr>
              <w:spacing w:line="360" w:lineRule="auto"/>
              <w:jc w:val="left"/>
              <w:textAlignment w:val="center"/>
              <w:rPr>
                <w:color w:val="000000"/>
              </w:rPr>
            </w:pPr>
            <w:r>
              <w:rPr>
                <w:rFonts w:ascii="Times New Roman" w:hAnsi="Times New Roman" w:eastAsia="Times New Roman" w:cs="Times New Roman"/>
                <w:color w:val="000000"/>
              </w:rPr>
              <w:t>XY</w:t>
            </w:r>
          </w:p>
        </w:tc>
      </w:tr>
      <w:tr w14:paraId="24F2A4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gridAfter w:val="4"/>
          <w:wAfter w:w="2969" w:type="dxa"/>
        </w:trPr>
        <w:tc>
          <w:tcPr>
            <w:tcW w:w="15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70BD0F">
            <w:pPr>
              <w:spacing w:line="360" w:lineRule="auto"/>
              <w:jc w:val="left"/>
              <w:textAlignment w:val="center"/>
              <w:rPr>
                <w:color w:val="000000"/>
              </w:rPr>
            </w:pPr>
            <w:r>
              <w:rPr>
                <w:rFonts w:ascii="宋体" w:hAnsi="宋体" w:eastAsia="宋体" w:cs="宋体"/>
                <w:color w:val="000000"/>
              </w:rPr>
              <w:t>甲基因数量</w:t>
            </w:r>
          </w:p>
        </w:tc>
        <w:tc>
          <w:tcPr>
            <w:tcW w:w="855"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D9EC08">
            <w:pPr>
              <w:spacing w:line="360" w:lineRule="auto"/>
              <w:jc w:val="left"/>
              <w:textAlignment w:val="center"/>
              <w:rPr>
                <w:color w:val="000000"/>
              </w:rPr>
            </w:pPr>
            <w:r>
              <w:rPr>
                <w:rFonts w:ascii="Times New Roman" w:hAnsi="Times New Roman" w:eastAsia="Times New Roman" w:cs="Times New Roman"/>
                <w:color w:val="000000"/>
              </w:rPr>
              <w:t>0</w:t>
            </w:r>
          </w:p>
        </w:tc>
        <w:tc>
          <w:tcPr>
            <w:tcW w:w="855"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B4679B">
            <w:pPr>
              <w:spacing w:line="360" w:lineRule="auto"/>
              <w:jc w:val="left"/>
              <w:textAlignment w:val="center"/>
              <w:rPr>
                <w:color w:val="000000"/>
              </w:rPr>
            </w:pPr>
            <w:r>
              <w:rPr>
                <w:rFonts w:ascii="Times New Roman" w:hAnsi="Times New Roman" w:eastAsia="Times New Roman" w:cs="Times New Roman"/>
                <w:color w:val="000000"/>
              </w:rPr>
              <w:t>1</w:t>
            </w:r>
          </w:p>
        </w:tc>
      </w:tr>
      <w:tr w14:paraId="6E897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gridAfter w:val="4"/>
          <w:wAfter w:w="2969" w:type="dxa"/>
        </w:trPr>
        <w:tc>
          <w:tcPr>
            <w:tcW w:w="15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A3E557">
            <w:pPr>
              <w:spacing w:line="360" w:lineRule="auto"/>
              <w:jc w:val="left"/>
              <w:textAlignment w:val="center"/>
              <w:rPr>
                <w:color w:val="000000"/>
              </w:rPr>
            </w:pPr>
            <w:r>
              <w:rPr>
                <w:rFonts w:ascii="宋体" w:hAnsi="宋体" w:eastAsia="宋体" w:cs="宋体"/>
                <w:color w:val="000000"/>
              </w:rPr>
              <w:t>乙基因数量</w:t>
            </w:r>
          </w:p>
        </w:tc>
        <w:tc>
          <w:tcPr>
            <w:tcW w:w="855"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63D7BD">
            <w:pPr>
              <w:spacing w:line="360" w:lineRule="auto"/>
              <w:jc w:val="left"/>
              <w:textAlignment w:val="center"/>
              <w:rPr>
                <w:color w:val="000000"/>
              </w:rPr>
            </w:pPr>
            <w:r>
              <w:rPr>
                <w:rFonts w:ascii="Times New Roman" w:hAnsi="Times New Roman" w:eastAsia="Times New Roman" w:cs="Times New Roman"/>
                <w:color w:val="000000"/>
              </w:rPr>
              <w:t>2</w:t>
            </w:r>
          </w:p>
        </w:tc>
        <w:tc>
          <w:tcPr>
            <w:tcW w:w="855"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9101A6">
            <w:pPr>
              <w:spacing w:line="360" w:lineRule="auto"/>
              <w:jc w:val="left"/>
              <w:textAlignment w:val="center"/>
              <w:rPr>
                <w:color w:val="000000"/>
              </w:rPr>
            </w:pPr>
            <w:r>
              <w:rPr>
                <w:rFonts w:ascii="Times New Roman" w:hAnsi="Times New Roman" w:eastAsia="Times New Roman" w:cs="Times New Roman"/>
                <w:color w:val="000000"/>
              </w:rPr>
              <w:t>2</w:t>
            </w:r>
          </w:p>
        </w:tc>
      </w:tr>
      <w:tr w14:paraId="4C2807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gridAfter w:val="4"/>
          <w:wAfter w:w="2969" w:type="dxa"/>
        </w:trPr>
        <w:tc>
          <w:tcPr>
            <w:tcW w:w="15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4484AE">
            <w:pPr>
              <w:spacing w:line="360" w:lineRule="auto"/>
              <w:jc w:val="left"/>
              <w:textAlignment w:val="center"/>
              <w:rPr>
                <w:color w:val="000000"/>
              </w:rPr>
            </w:pPr>
            <w:r>
              <w:rPr>
                <w:rFonts w:ascii="宋体" w:hAnsi="宋体" w:eastAsia="宋体" w:cs="宋体"/>
                <w:color w:val="000000"/>
              </w:rPr>
              <w:t>丙基因表达</w:t>
            </w:r>
          </w:p>
        </w:tc>
        <w:tc>
          <w:tcPr>
            <w:tcW w:w="855"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BD4938">
            <w:pPr>
              <w:spacing w:line="360" w:lineRule="auto"/>
              <w:jc w:val="left"/>
              <w:textAlignment w:val="center"/>
              <w:rPr>
                <w:color w:val="000000"/>
              </w:rPr>
            </w:pPr>
            <w:r>
              <w:rPr>
                <w:rFonts w:ascii="Times New Roman" w:hAnsi="Times New Roman" w:eastAsia="Times New Roman" w:cs="Times New Roman"/>
                <w:color w:val="000000"/>
              </w:rPr>
              <w:t>+</w:t>
            </w:r>
          </w:p>
        </w:tc>
        <w:tc>
          <w:tcPr>
            <w:tcW w:w="855"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AA7B32">
            <w:pPr>
              <w:spacing w:line="360" w:lineRule="auto"/>
              <w:jc w:val="left"/>
              <w:textAlignment w:val="center"/>
              <w:rPr>
                <w:color w:val="000000"/>
              </w:rPr>
            </w:pPr>
            <w:r>
              <w:rPr>
                <w:rFonts w:ascii="Times New Roman" w:hAnsi="Times New Roman" w:eastAsia="Times New Roman" w:cs="Times New Roman"/>
                <w:color w:val="000000"/>
              </w:rPr>
              <w:t>-</w:t>
            </w:r>
          </w:p>
        </w:tc>
      </w:tr>
      <w:tr w14:paraId="571413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18B098">
            <w:pPr>
              <w:spacing w:line="360" w:lineRule="auto"/>
              <w:jc w:val="left"/>
              <w:textAlignment w:val="center"/>
              <w:rPr>
                <w:color w:val="000000"/>
              </w:rPr>
            </w:pPr>
            <w:r>
              <w:rPr>
                <w:rFonts w:ascii="Times New Roman" w:hAnsi="Times New Roman" w:eastAsia="Times New Roman" w:cs="Times New Roman"/>
                <w:color w:val="000000"/>
              </w:rPr>
              <w:t>F</w:t>
            </w:r>
            <w:r>
              <w:rPr>
                <w:color w:val="000000"/>
                <w:vertAlign w:val="subscript"/>
              </w:rPr>
              <w:t>1</w:t>
            </w:r>
          </w:p>
        </w:tc>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8C8EC1">
            <w:pPr>
              <w:spacing w:line="360" w:lineRule="auto"/>
              <w:jc w:val="left"/>
              <w:textAlignment w:val="center"/>
              <w:rPr>
                <w:color w:val="000000"/>
              </w:rPr>
            </w:pPr>
            <w:r>
              <w:rPr>
                <w:rFonts w:ascii="宋体" w:hAnsi="宋体" w:eastAsia="宋体" w:cs="宋体"/>
                <w:color w:val="000000"/>
              </w:rPr>
              <w:t>①</w:t>
            </w:r>
          </w:p>
        </w:tc>
        <w:tc>
          <w:tcPr>
            <w:tcW w:w="750"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9267E8">
            <w:pPr>
              <w:spacing w:line="360" w:lineRule="auto"/>
              <w:jc w:val="left"/>
              <w:textAlignment w:val="center"/>
              <w:rPr>
                <w:color w:val="000000"/>
              </w:rPr>
            </w:pPr>
            <w:r>
              <w:rPr>
                <w:rFonts w:ascii="宋体" w:hAnsi="宋体" w:eastAsia="宋体" w:cs="宋体"/>
                <w:color w:val="000000"/>
              </w:rPr>
              <w:t>②</w:t>
            </w:r>
          </w:p>
        </w:tc>
        <w:tc>
          <w:tcPr>
            <w:tcW w:w="705"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EE3731">
            <w:pPr>
              <w:spacing w:line="360" w:lineRule="auto"/>
              <w:jc w:val="left"/>
              <w:textAlignment w:val="center"/>
              <w:rPr>
                <w:color w:val="000000"/>
              </w:rPr>
            </w:pPr>
            <w:r>
              <w:rPr>
                <w:rFonts w:ascii="宋体" w:hAnsi="宋体" w:eastAsia="宋体" w:cs="宋体"/>
                <w:color w:val="000000"/>
              </w:rPr>
              <w:t>③</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75C33F">
            <w:pPr>
              <w:spacing w:line="360" w:lineRule="auto"/>
              <w:jc w:val="left"/>
              <w:textAlignment w:val="center"/>
              <w:rPr>
                <w:color w:val="000000"/>
              </w:rPr>
            </w:pPr>
            <w:r>
              <w:rPr>
                <w:rFonts w:ascii="宋体" w:hAnsi="宋体" w:eastAsia="宋体" w:cs="宋体"/>
                <w:color w:val="000000"/>
              </w:rPr>
              <w:t>④</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1D34AA">
            <w:pPr>
              <w:spacing w:line="360" w:lineRule="auto"/>
              <w:jc w:val="left"/>
              <w:textAlignment w:val="center"/>
              <w:rPr>
                <w:color w:val="000000"/>
              </w:rPr>
            </w:pPr>
            <w:r>
              <w:rPr>
                <w:rFonts w:ascii="宋体" w:hAnsi="宋体" w:eastAsia="宋体" w:cs="宋体"/>
                <w:color w:val="000000"/>
              </w:rPr>
              <w:t>⑤</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4C0BE9">
            <w:pPr>
              <w:spacing w:line="360" w:lineRule="auto"/>
              <w:jc w:val="left"/>
              <w:textAlignment w:val="center"/>
              <w:rPr>
                <w:color w:val="000000"/>
              </w:rPr>
            </w:pPr>
            <w:r>
              <w:rPr>
                <w:rFonts w:ascii="宋体" w:hAnsi="宋体" w:eastAsia="宋体" w:cs="宋体"/>
                <w:color w:val="000000"/>
              </w:rPr>
              <w:t>⑥</w:t>
            </w:r>
          </w:p>
        </w:tc>
      </w:tr>
      <w:tr w14:paraId="57C38B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5C2C4D">
            <w:pPr>
              <w:spacing w:line="360" w:lineRule="auto"/>
              <w:jc w:val="left"/>
              <w:textAlignment w:val="center"/>
              <w:rPr>
                <w:color w:val="000000"/>
              </w:rPr>
            </w:pPr>
            <w:r>
              <w:rPr>
                <w:rFonts w:ascii="宋体" w:hAnsi="宋体" w:eastAsia="宋体" w:cs="宋体"/>
                <w:color w:val="000000"/>
              </w:rPr>
              <w:t>性染色体</w:t>
            </w:r>
          </w:p>
        </w:tc>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76523C">
            <w:pPr>
              <w:spacing w:line="360" w:lineRule="auto"/>
              <w:jc w:val="left"/>
              <w:textAlignment w:val="center"/>
              <w:rPr>
                <w:color w:val="000000"/>
              </w:rPr>
            </w:pPr>
            <w:r>
              <w:rPr>
                <w:rFonts w:ascii="Times New Roman" w:hAnsi="Times New Roman" w:eastAsia="Times New Roman" w:cs="Times New Roman"/>
                <w:color w:val="000000"/>
              </w:rPr>
              <w:t>XX</w:t>
            </w:r>
          </w:p>
        </w:tc>
        <w:tc>
          <w:tcPr>
            <w:tcW w:w="750"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8EC513">
            <w:pPr>
              <w:spacing w:line="360" w:lineRule="auto"/>
              <w:jc w:val="left"/>
              <w:textAlignment w:val="center"/>
              <w:rPr>
                <w:color w:val="000000"/>
              </w:rPr>
            </w:pPr>
            <w:r>
              <w:rPr>
                <w:rFonts w:ascii="Times New Roman" w:hAnsi="Times New Roman" w:eastAsia="Times New Roman" w:cs="Times New Roman"/>
                <w:color w:val="000000"/>
              </w:rPr>
              <w:t>XY</w:t>
            </w:r>
          </w:p>
        </w:tc>
        <w:tc>
          <w:tcPr>
            <w:tcW w:w="705"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D6BEA7">
            <w:pPr>
              <w:spacing w:line="360" w:lineRule="auto"/>
              <w:jc w:val="left"/>
              <w:textAlignment w:val="center"/>
              <w:rPr>
                <w:color w:val="000000"/>
              </w:rPr>
            </w:pPr>
            <w:r>
              <w:rPr>
                <w:rFonts w:ascii="Times New Roman" w:hAnsi="Times New Roman" w:eastAsia="Times New Roman" w:cs="Times New Roman"/>
                <w:color w:val="000000"/>
              </w:rPr>
              <w:t>?</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804732">
            <w:pPr>
              <w:spacing w:line="360" w:lineRule="auto"/>
              <w:jc w:val="left"/>
              <w:textAlignment w:val="center"/>
              <w:rPr>
                <w:color w:val="000000"/>
              </w:rPr>
            </w:pPr>
            <w:r>
              <w:rPr>
                <w:rFonts w:ascii="Times New Roman" w:hAnsi="Times New Roman" w:eastAsia="Times New Roman" w:cs="Times New Roman"/>
                <w:color w:val="000000"/>
              </w:rPr>
              <w:t>XXY*</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9B72A4">
            <w:pPr>
              <w:spacing w:line="360" w:lineRule="auto"/>
              <w:jc w:val="left"/>
              <w:textAlignment w:val="center"/>
              <w:rPr>
                <w:color w:val="000000"/>
              </w:rPr>
            </w:pPr>
            <w:r>
              <w:rPr>
                <w:rFonts w:ascii="Times New Roman" w:hAnsi="Times New Roman" w:eastAsia="Times New Roman" w:cs="Times New Roman"/>
                <w:color w:val="000000"/>
              </w:rPr>
              <w:t>?</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61EBF2">
            <w:pPr>
              <w:spacing w:line="360" w:lineRule="auto"/>
              <w:jc w:val="left"/>
              <w:textAlignment w:val="center"/>
              <w:rPr>
                <w:color w:val="000000"/>
              </w:rPr>
            </w:pPr>
            <w:r>
              <w:rPr>
                <w:rFonts w:ascii="Times New Roman" w:hAnsi="Times New Roman" w:eastAsia="Times New Roman" w:cs="Times New Roman"/>
                <w:color w:val="000000"/>
              </w:rPr>
              <w:t>?</w:t>
            </w:r>
          </w:p>
        </w:tc>
      </w:tr>
      <w:tr w14:paraId="7873AD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98D3D9">
            <w:pPr>
              <w:spacing w:line="360" w:lineRule="auto"/>
              <w:jc w:val="left"/>
              <w:textAlignment w:val="center"/>
              <w:rPr>
                <w:color w:val="000000"/>
              </w:rPr>
            </w:pPr>
            <w:r>
              <w:rPr>
                <w:rFonts w:ascii="宋体" w:hAnsi="宋体" w:eastAsia="宋体" w:cs="宋体"/>
                <w:color w:val="000000"/>
              </w:rPr>
              <w:t>甲基因数量</w:t>
            </w:r>
          </w:p>
        </w:tc>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3467B2">
            <w:pPr>
              <w:spacing w:line="360" w:lineRule="auto"/>
              <w:jc w:val="left"/>
              <w:textAlignment w:val="center"/>
              <w:rPr>
                <w:color w:val="000000"/>
              </w:rPr>
            </w:pPr>
            <w:r>
              <w:rPr>
                <w:rFonts w:ascii="Times New Roman" w:hAnsi="Times New Roman" w:eastAsia="Times New Roman" w:cs="Times New Roman"/>
                <w:color w:val="000000"/>
              </w:rPr>
              <w:t>0</w:t>
            </w:r>
          </w:p>
        </w:tc>
        <w:tc>
          <w:tcPr>
            <w:tcW w:w="750"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C69465">
            <w:pPr>
              <w:spacing w:line="360" w:lineRule="auto"/>
              <w:jc w:val="left"/>
              <w:textAlignment w:val="center"/>
              <w:rPr>
                <w:color w:val="000000"/>
              </w:rPr>
            </w:pPr>
            <w:r>
              <w:rPr>
                <w:rFonts w:ascii="Times New Roman" w:hAnsi="Times New Roman" w:eastAsia="Times New Roman" w:cs="Times New Roman"/>
                <w:color w:val="000000"/>
              </w:rPr>
              <w:t>1</w:t>
            </w:r>
          </w:p>
        </w:tc>
        <w:tc>
          <w:tcPr>
            <w:tcW w:w="705"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602CFA">
            <w:pPr>
              <w:spacing w:line="360" w:lineRule="auto"/>
              <w:jc w:val="left"/>
              <w:textAlignment w:val="center"/>
              <w:rPr>
                <w:color w:val="000000"/>
              </w:rPr>
            </w:pPr>
            <w:r>
              <w:rPr>
                <w:rFonts w:ascii="Times New Roman" w:hAnsi="Times New Roman" w:eastAsia="Times New Roman" w:cs="Times New Roman"/>
                <w:color w:val="000000"/>
              </w:rPr>
              <w:t>0</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46DCAF">
            <w:pPr>
              <w:spacing w:line="360" w:lineRule="auto"/>
              <w:jc w:val="left"/>
              <w:textAlignment w:val="center"/>
              <w:rPr>
                <w:color w:val="000000"/>
              </w:rPr>
            </w:pPr>
            <w:r>
              <w:rPr>
                <w:rFonts w:ascii="Times New Roman" w:hAnsi="Times New Roman" w:eastAsia="Times New Roman" w:cs="Times New Roman"/>
                <w:color w:val="000000"/>
              </w:rPr>
              <w:t>0</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D5F083">
            <w:pPr>
              <w:spacing w:line="360" w:lineRule="auto"/>
              <w:jc w:val="left"/>
              <w:textAlignment w:val="center"/>
              <w:rPr>
                <w:color w:val="000000"/>
              </w:rPr>
            </w:pPr>
            <w:r>
              <w:rPr>
                <w:rFonts w:ascii="Times New Roman" w:hAnsi="Times New Roman" w:eastAsia="Times New Roman" w:cs="Times New Roman"/>
                <w:color w:val="000000"/>
              </w:rPr>
              <w:t>1</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7EB746">
            <w:pPr>
              <w:spacing w:line="360" w:lineRule="auto"/>
              <w:jc w:val="left"/>
              <w:textAlignment w:val="center"/>
              <w:rPr>
                <w:color w:val="000000"/>
              </w:rPr>
            </w:pPr>
            <w:r>
              <w:rPr>
                <w:rFonts w:ascii="Times New Roman" w:hAnsi="Times New Roman" w:eastAsia="Times New Roman" w:cs="Times New Roman"/>
                <w:color w:val="000000"/>
              </w:rPr>
              <w:t>1</w:t>
            </w:r>
          </w:p>
        </w:tc>
      </w:tr>
      <w:tr w14:paraId="627E77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503261">
            <w:pPr>
              <w:spacing w:line="360" w:lineRule="auto"/>
              <w:jc w:val="left"/>
              <w:textAlignment w:val="center"/>
              <w:rPr>
                <w:color w:val="000000"/>
              </w:rPr>
            </w:pPr>
            <w:r>
              <w:rPr>
                <w:rFonts w:ascii="宋体" w:hAnsi="宋体" w:eastAsia="宋体" w:cs="宋体"/>
                <w:color w:val="000000"/>
              </w:rPr>
              <w:t>乙基因数量</w:t>
            </w:r>
          </w:p>
        </w:tc>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F9ACAF">
            <w:pPr>
              <w:spacing w:line="360" w:lineRule="auto"/>
              <w:jc w:val="left"/>
              <w:textAlignment w:val="center"/>
              <w:rPr>
                <w:color w:val="000000"/>
              </w:rPr>
            </w:pPr>
            <w:r>
              <w:rPr>
                <w:rFonts w:ascii="Times New Roman" w:hAnsi="Times New Roman" w:eastAsia="Times New Roman" w:cs="Times New Roman"/>
                <w:color w:val="000000"/>
              </w:rPr>
              <w:t>2</w:t>
            </w:r>
          </w:p>
        </w:tc>
        <w:tc>
          <w:tcPr>
            <w:tcW w:w="750"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875138">
            <w:pPr>
              <w:spacing w:line="360" w:lineRule="auto"/>
              <w:jc w:val="left"/>
              <w:textAlignment w:val="center"/>
              <w:rPr>
                <w:color w:val="000000"/>
              </w:rPr>
            </w:pPr>
            <w:r>
              <w:rPr>
                <w:rFonts w:ascii="Times New Roman" w:hAnsi="Times New Roman" w:eastAsia="Times New Roman" w:cs="Times New Roman"/>
                <w:color w:val="000000"/>
              </w:rPr>
              <w:t>1</w:t>
            </w:r>
          </w:p>
        </w:tc>
        <w:tc>
          <w:tcPr>
            <w:tcW w:w="705"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1AC97A">
            <w:pPr>
              <w:spacing w:line="360" w:lineRule="auto"/>
              <w:jc w:val="left"/>
              <w:textAlignment w:val="center"/>
              <w:rPr>
                <w:color w:val="000000"/>
              </w:rPr>
            </w:pPr>
            <w:r>
              <w:rPr>
                <w:rFonts w:ascii="Times New Roman" w:hAnsi="Times New Roman" w:eastAsia="Times New Roman" w:cs="Times New Roman"/>
                <w:color w:val="000000"/>
              </w:rPr>
              <w:t>2</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134C1E">
            <w:pPr>
              <w:spacing w:line="360" w:lineRule="auto"/>
              <w:jc w:val="left"/>
              <w:textAlignment w:val="center"/>
              <w:rPr>
                <w:color w:val="000000"/>
              </w:rPr>
            </w:pPr>
            <w:r>
              <w:rPr>
                <w:rFonts w:ascii="Times New Roman" w:hAnsi="Times New Roman" w:eastAsia="Times New Roman" w:cs="Times New Roman"/>
                <w:color w:val="000000"/>
              </w:rPr>
              <w:t>3</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4ED2FF">
            <w:pPr>
              <w:spacing w:line="360" w:lineRule="auto"/>
              <w:jc w:val="left"/>
              <w:textAlignment w:val="center"/>
              <w:rPr>
                <w:color w:val="000000"/>
              </w:rPr>
            </w:pPr>
            <w:r>
              <w:rPr>
                <w:rFonts w:ascii="Times New Roman" w:hAnsi="Times New Roman" w:eastAsia="Times New Roman" w:cs="Times New Roman"/>
                <w:color w:val="000000"/>
              </w:rPr>
              <w:t>2</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689793">
            <w:pPr>
              <w:spacing w:line="360" w:lineRule="auto"/>
              <w:jc w:val="left"/>
              <w:textAlignment w:val="center"/>
              <w:rPr>
                <w:color w:val="000000"/>
              </w:rPr>
            </w:pPr>
            <w:r>
              <w:rPr>
                <w:rFonts w:ascii="Times New Roman" w:hAnsi="Times New Roman" w:eastAsia="Times New Roman" w:cs="Times New Roman"/>
                <w:color w:val="000000"/>
              </w:rPr>
              <w:t>2</w:t>
            </w:r>
          </w:p>
        </w:tc>
      </w:tr>
      <w:tr w14:paraId="759798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5610CA">
            <w:pPr>
              <w:spacing w:line="360" w:lineRule="auto"/>
              <w:jc w:val="left"/>
              <w:textAlignment w:val="center"/>
              <w:rPr>
                <w:color w:val="000000"/>
              </w:rPr>
            </w:pPr>
            <w:r>
              <w:rPr>
                <w:rFonts w:ascii="宋体" w:hAnsi="宋体" w:eastAsia="宋体" w:cs="宋体"/>
                <w:color w:val="000000"/>
              </w:rPr>
              <w:t>丙基因表达</w:t>
            </w:r>
          </w:p>
        </w:tc>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A68803">
            <w:pPr>
              <w:spacing w:line="360" w:lineRule="auto"/>
              <w:jc w:val="left"/>
              <w:textAlignment w:val="center"/>
              <w:rPr>
                <w:color w:val="000000"/>
              </w:rPr>
            </w:pPr>
            <w:r>
              <w:rPr>
                <w:rFonts w:ascii="Times New Roman" w:hAnsi="Times New Roman" w:eastAsia="Times New Roman" w:cs="Times New Roman"/>
                <w:color w:val="000000"/>
              </w:rPr>
              <w:t>+</w:t>
            </w:r>
          </w:p>
        </w:tc>
        <w:tc>
          <w:tcPr>
            <w:tcW w:w="750"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4F9DB2">
            <w:pPr>
              <w:spacing w:line="360" w:lineRule="auto"/>
              <w:jc w:val="left"/>
              <w:textAlignment w:val="center"/>
              <w:rPr>
                <w:color w:val="000000"/>
              </w:rPr>
            </w:pPr>
            <w:r>
              <w:rPr>
                <w:rFonts w:ascii="Times New Roman" w:hAnsi="Times New Roman" w:eastAsia="Times New Roman" w:cs="Times New Roman"/>
                <w:color w:val="000000"/>
              </w:rPr>
              <w:t>-</w:t>
            </w:r>
          </w:p>
        </w:tc>
        <w:tc>
          <w:tcPr>
            <w:tcW w:w="705"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BE29FE">
            <w:pPr>
              <w:spacing w:line="360" w:lineRule="auto"/>
              <w:jc w:val="left"/>
              <w:textAlignment w:val="center"/>
              <w:rPr>
                <w:color w:val="000000"/>
              </w:rPr>
            </w:pPr>
            <w:r>
              <w:rPr>
                <w:rFonts w:ascii="Times New Roman" w:hAnsi="Times New Roman" w:eastAsia="Times New Roman" w:cs="Times New Roman"/>
                <w:color w:val="000000"/>
              </w:rPr>
              <w:t>-</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720FCD">
            <w:pPr>
              <w:spacing w:line="360" w:lineRule="auto"/>
              <w:jc w:val="left"/>
              <w:textAlignment w:val="center"/>
              <w:rPr>
                <w:color w:val="000000"/>
              </w:rPr>
            </w:pPr>
            <w:r>
              <w:rPr>
                <w:rFonts w:ascii="Times New Roman" w:hAnsi="Times New Roman" w:eastAsia="Times New Roman" w:cs="Times New Roman"/>
                <w:color w:val="000000"/>
              </w:rPr>
              <w:t>+</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FBFA9C">
            <w:pPr>
              <w:spacing w:line="360" w:lineRule="auto"/>
              <w:jc w:val="left"/>
              <w:textAlignment w:val="center"/>
              <w:rPr>
                <w:color w:val="000000"/>
              </w:rPr>
            </w:pPr>
            <w:r>
              <w:rPr>
                <w:rFonts w:ascii="Times New Roman" w:hAnsi="Times New Roman" w:eastAsia="Times New Roman" w:cs="Times New Roman"/>
                <w:color w:val="000000"/>
              </w:rPr>
              <w:t>-</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09D914">
            <w:pPr>
              <w:spacing w:line="360" w:lineRule="auto"/>
              <w:jc w:val="left"/>
              <w:textAlignment w:val="center"/>
              <w:rPr>
                <w:color w:val="000000"/>
              </w:rPr>
            </w:pPr>
            <w:r>
              <w:rPr>
                <w:rFonts w:ascii="Times New Roman" w:hAnsi="Times New Roman" w:eastAsia="Times New Roman" w:cs="Times New Roman"/>
                <w:color w:val="000000"/>
              </w:rPr>
              <w:t>+</w:t>
            </w:r>
          </w:p>
        </w:tc>
      </w:tr>
    </w:tbl>
    <w:p w14:paraId="14EC8C4B">
      <w:pPr>
        <w:spacing w:line="360" w:lineRule="auto"/>
        <w:jc w:val="left"/>
        <w:textAlignment w:val="center"/>
        <w:rPr>
          <w:color w:val="000000"/>
        </w:rPr>
      </w:pPr>
      <w:r>
        <w:rPr>
          <w:rFonts w:ascii="宋体" w:hAnsi="宋体" w:eastAsia="宋体" w:cs="宋体"/>
          <w:color w:val="000000"/>
        </w:rPr>
        <w:t>注：</w:t>
      </w:r>
      <w:r>
        <w:rPr>
          <w:rFonts w:ascii="Times New Roman" w:hAnsi="Times New Roman" w:eastAsia="Times New Roman" w:cs="Times New Roman"/>
          <w:color w:val="000000"/>
        </w:rPr>
        <w:t>“+”</w:t>
      </w:r>
      <w:r>
        <w:rPr>
          <w:rFonts w:ascii="宋体" w:hAnsi="宋体" w:eastAsia="宋体" w:cs="宋体"/>
          <w:color w:val="000000"/>
        </w:rPr>
        <w:t>表示基因表达，</w:t>
      </w:r>
      <w:r>
        <w:rPr>
          <w:rFonts w:ascii="Times New Roman" w:hAnsi="Times New Roman" w:eastAsia="Times New Roman" w:cs="Times New Roman"/>
          <w:color w:val="000000"/>
        </w:rPr>
        <w:t>“-”</w:t>
      </w:r>
      <w:r>
        <w:rPr>
          <w:rFonts w:ascii="宋体" w:hAnsi="宋体" w:eastAsia="宋体" w:cs="宋体"/>
          <w:color w:val="000000"/>
        </w:rPr>
        <w:t>表示基因不表达</w:t>
      </w:r>
    </w:p>
    <w:p w14:paraId="4D30A58E">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Y*</w:t>
      </w:r>
      <w:r>
        <w:rPr>
          <w:rFonts w:ascii="宋体" w:hAnsi="宋体" w:eastAsia="宋体" w:cs="宋体"/>
          <w:color w:val="000000"/>
        </w:rPr>
        <w:t>染色体携带了甲、乙两个基因</w:t>
      </w:r>
    </w:p>
    <w:p w14:paraId="5A1AAD0D">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F</w:t>
      </w:r>
      <w:r>
        <w:rPr>
          <w:color w:val="000000"/>
          <w:vertAlign w:val="subscript"/>
        </w:rPr>
        <w:t>1</w:t>
      </w:r>
      <w:r>
        <w:rPr>
          <w:rFonts w:ascii="宋体" w:hAnsi="宋体" w:eastAsia="宋体" w:cs="宋体"/>
          <w:color w:val="000000"/>
        </w:rPr>
        <w:t>中只有③④⑤有</w:t>
      </w:r>
      <w:r>
        <w:rPr>
          <w:rFonts w:ascii="Times New Roman" w:hAnsi="Times New Roman" w:eastAsia="Times New Roman" w:cs="Times New Roman"/>
          <w:color w:val="000000"/>
        </w:rPr>
        <w:t>Y*</w:t>
      </w:r>
      <w:r>
        <w:rPr>
          <w:rFonts w:ascii="宋体" w:hAnsi="宋体" w:eastAsia="宋体" w:cs="宋体"/>
          <w:color w:val="000000"/>
        </w:rPr>
        <w:t>染色体</w:t>
      </w:r>
    </w:p>
    <w:p w14:paraId="2FB3AAF1">
      <w:pPr>
        <w:spacing w:line="360" w:lineRule="auto"/>
        <w:jc w:val="left"/>
        <w:textAlignment w:val="center"/>
        <w:rPr>
          <w:color w:val="000000"/>
        </w:rPr>
      </w:pPr>
      <w:r>
        <w:rPr>
          <w:color w:val="000000"/>
        </w:rPr>
        <w:t xml:space="preserve">C. </w:t>
      </w:r>
      <w:r>
        <w:rPr>
          <w:rFonts w:ascii="宋体" w:hAnsi="宋体" w:eastAsia="宋体" w:cs="宋体"/>
          <w:color w:val="000000"/>
        </w:rPr>
        <w:t>父本为个体⑤提供了</w:t>
      </w:r>
      <w:r>
        <w:rPr>
          <w:rFonts w:ascii="Times New Roman" w:hAnsi="Times New Roman" w:eastAsia="Times New Roman" w:cs="Times New Roman"/>
          <w:color w:val="000000"/>
        </w:rPr>
        <w:t>X</w:t>
      </w:r>
      <w:r>
        <w:rPr>
          <w:rFonts w:ascii="宋体" w:hAnsi="宋体" w:eastAsia="宋体" w:cs="宋体"/>
          <w:color w:val="000000"/>
        </w:rPr>
        <w:t>染色体</w:t>
      </w:r>
    </w:p>
    <w:p w14:paraId="03537DA4">
      <w:pPr>
        <w:spacing w:line="360" w:lineRule="auto"/>
        <w:jc w:val="left"/>
        <w:textAlignment w:val="center"/>
        <w:rPr>
          <w:color w:val="000000"/>
        </w:rPr>
      </w:pPr>
      <w:r>
        <w:rPr>
          <w:color w:val="000000"/>
        </w:rPr>
        <w:t xml:space="preserve">D. </w:t>
      </w:r>
      <w:r>
        <w:rPr>
          <w:rFonts w:ascii="宋体" w:hAnsi="宋体" w:eastAsia="宋体" w:cs="宋体"/>
          <w:color w:val="000000"/>
        </w:rPr>
        <w:t>④比⑥更适用于研究</w:t>
      </w:r>
      <w:r>
        <w:rPr>
          <w:rFonts w:ascii="Times New Roman" w:hAnsi="Times New Roman" w:eastAsia="Times New Roman" w:cs="Times New Roman"/>
          <w:color w:val="000000"/>
        </w:rPr>
        <w:t>KS</w:t>
      </w:r>
      <w:r>
        <w:rPr>
          <w:rFonts w:ascii="宋体" w:hAnsi="宋体" w:eastAsia="宋体" w:cs="宋体"/>
          <w:color w:val="000000"/>
        </w:rPr>
        <w:t>征的表型</w:t>
      </w:r>
    </w:p>
    <w:p w14:paraId="3A566304">
      <w:pPr>
        <w:spacing w:line="360" w:lineRule="auto"/>
        <w:jc w:val="left"/>
        <w:textAlignment w:val="center"/>
        <w:rPr>
          <w:color w:val="000000"/>
        </w:rPr>
      </w:pPr>
      <w:r>
        <w:rPr>
          <w:color w:val="000000"/>
        </w:rPr>
        <w:t xml:space="preserve">15. </w:t>
      </w:r>
      <w:r>
        <w:rPr>
          <w:rFonts w:ascii="宋体" w:hAnsi="宋体" w:eastAsia="宋体" w:cs="宋体"/>
          <w:color w:val="000000"/>
        </w:rPr>
        <w:t>水稻雄性不育、可育由等位基因</w:t>
      </w:r>
      <w:r>
        <w:rPr>
          <w:rFonts w:ascii="Times New Roman" w:hAnsi="Times New Roman" w:eastAsia="Times New Roman" w:cs="Times New Roman"/>
          <w:color w:val="000000"/>
        </w:rPr>
        <w:t>T</w:t>
      </w:r>
      <w:r>
        <w:rPr>
          <w:rFonts w:ascii="宋体" w:hAnsi="宋体" w:eastAsia="宋体" w:cs="宋体"/>
          <w:color w:val="000000"/>
        </w:rPr>
        <w:t>、</w:t>
      </w:r>
      <w:r>
        <w:rPr>
          <w:rFonts w:ascii="Times New Roman" w:hAnsi="Times New Roman" w:eastAsia="Times New Roman" w:cs="Times New Roman"/>
          <w:color w:val="000000"/>
        </w:rPr>
        <w:t>t</w:t>
      </w:r>
      <w:r>
        <w:rPr>
          <w:rFonts w:ascii="宋体" w:hAnsi="宋体" w:eastAsia="宋体" w:cs="宋体"/>
          <w:color w:val="000000"/>
        </w:rPr>
        <w:t>控制，不育性状受温度的影响（见下表）；米质优、劣由等位基因</w:t>
      </w:r>
      <w:r>
        <w:rPr>
          <w:rFonts w:ascii="Times New Roman" w:hAnsi="Times New Roman" w:eastAsia="Times New Roman" w:cs="Times New Roman"/>
          <w:color w:val="000000"/>
        </w:rPr>
        <w:t>Y</w:t>
      </w:r>
      <w:r>
        <w:rPr>
          <w:rFonts w:ascii="宋体" w:hAnsi="宋体" w:eastAsia="宋体" w:cs="宋体"/>
          <w:color w:val="000000"/>
        </w:rPr>
        <w:t>、</w:t>
      </w:r>
      <w:r>
        <w:rPr>
          <w:rFonts w:ascii="Times New Roman" w:hAnsi="Times New Roman" w:eastAsia="Times New Roman" w:cs="Times New Roman"/>
          <w:color w:val="000000"/>
        </w:rPr>
        <w:t>y</w:t>
      </w:r>
      <w:r>
        <w:rPr>
          <w:rFonts w:ascii="宋体" w:hAnsi="宋体" w:eastAsia="宋体" w:cs="宋体"/>
          <w:color w:val="000000"/>
        </w:rPr>
        <w:t>控制。不育株</w:t>
      </w:r>
      <w:r>
        <w:rPr>
          <w:rFonts w:ascii="Times New Roman" w:hAnsi="Times New Roman" w:eastAsia="Times New Roman" w:cs="Times New Roman"/>
          <w:color w:val="000000"/>
        </w:rPr>
        <w:t>S</w:t>
      </w:r>
      <w:r>
        <w:rPr>
          <w:color w:val="000000"/>
          <w:vertAlign w:val="subscript"/>
        </w:rPr>
        <w:t>1</w:t>
      </w:r>
      <w:r>
        <w:rPr>
          <w:rFonts w:ascii="宋体" w:hAnsi="宋体" w:eastAsia="宋体" w:cs="宋体"/>
          <w:color w:val="000000"/>
        </w:rPr>
        <w:t>米质劣但抗病，不育株</w:t>
      </w:r>
      <w:r>
        <w:rPr>
          <w:rFonts w:ascii="Times New Roman" w:hAnsi="Times New Roman" w:eastAsia="Times New Roman" w:cs="Times New Roman"/>
          <w:color w:val="000000"/>
        </w:rPr>
        <w:t>S</w:t>
      </w:r>
      <w:r>
        <w:rPr>
          <w:color w:val="000000"/>
          <w:vertAlign w:val="subscript"/>
        </w:rPr>
        <w:t>2</w:t>
      </w:r>
      <w:r>
        <w:rPr>
          <w:rFonts w:ascii="宋体" w:hAnsi="宋体" w:eastAsia="宋体" w:cs="宋体"/>
          <w:color w:val="000000"/>
        </w:rPr>
        <w:t>米质优但易感病。为了选育综合性状好的不育系，用</w:t>
      </w:r>
      <w:r>
        <w:rPr>
          <w:rFonts w:ascii="Times New Roman" w:hAnsi="Times New Roman" w:eastAsia="Times New Roman" w:cs="Times New Roman"/>
          <w:color w:val="000000"/>
        </w:rPr>
        <w:t>S</w:t>
      </w:r>
      <w:r>
        <w:rPr>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S</w:t>
      </w:r>
      <w:r>
        <w:rPr>
          <w:color w:val="000000"/>
          <w:vertAlign w:val="subscript"/>
        </w:rPr>
        <w:t>2</w:t>
      </w:r>
      <w:r>
        <w:rPr>
          <w:rFonts w:ascii="宋体" w:hAnsi="宋体" w:eastAsia="宋体" w:cs="宋体"/>
          <w:color w:val="000000"/>
        </w:rPr>
        <w:t>杂交获得</w:t>
      </w:r>
      <w:r>
        <w:rPr>
          <w:rFonts w:ascii="Times New Roman" w:hAnsi="Times New Roman" w:eastAsia="Times New Roman" w:cs="Times New Roman"/>
          <w:color w:val="000000"/>
        </w:rPr>
        <w:t>F</w:t>
      </w:r>
      <w:r>
        <w:rPr>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F</w:t>
      </w:r>
      <w:r>
        <w:rPr>
          <w:color w:val="000000"/>
          <w:vertAlign w:val="subscript"/>
        </w:rPr>
        <w:t>1</w:t>
      </w:r>
      <w:r>
        <w:rPr>
          <w:rFonts w:ascii="宋体" w:hAnsi="宋体" w:eastAsia="宋体" w:cs="宋体"/>
          <w:color w:val="000000"/>
        </w:rPr>
        <w:t>均为不育且米质优。选</w:t>
      </w:r>
      <w:r>
        <w:rPr>
          <w:rFonts w:ascii="Times New Roman" w:hAnsi="Times New Roman" w:eastAsia="Times New Roman" w:cs="Times New Roman"/>
          <w:color w:val="000000"/>
        </w:rPr>
        <w:t>F</w:t>
      </w:r>
      <w:r>
        <w:rPr>
          <w:color w:val="000000"/>
          <w:vertAlign w:val="subscript"/>
        </w:rPr>
        <w:t>1</w:t>
      </w:r>
      <w:r>
        <w:rPr>
          <w:rFonts w:ascii="宋体" w:hAnsi="宋体" w:eastAsia="宋体" w:cs="宋体"/>
          <w:color w:val="000000"/>
        </w:rPr>
        <w:t>两单株杂交获得的</w:t>
      </w:r>
      <w:r>
        <w:rPr>
          <w:rFonts w:ascii="Times New Roman" w:hAnsi="Times New Roman" w:eastAsia="Times New Roman" w:cs="Times New Roman"/>
          <w:color w:val="000000"/>
        </w:rPr>
        <w:t>F</w:t>
      </w:r>
      <w:r>
        <w:rPr>
          <w:color w:val="000000"/>
          <w:vertAlign w:val="subscript"/>
        </w:rPr>
        <w:t>2</w:t>
      </w:r>
      <w:r>
        <w:rPr>
          <w:rFonts w:ascii="宋体" w:hAnsi="宋体" w:eastAsia="宋体" w:cs="宋体"/>
          <w:color w:val="000000"/>
        </w:rPr>
        <w:t>中出现稳定可育株，</w:t>
      </w:r>
      <w:r>
        <w:rPr>
          <w:rFonts w:ascii="Times New Roman" w:hAnsi="Times New Roman" w:eastAsia="Times New Roman" w:cs="Times New Roman"/>
          <w:color w:val="000000"/>
        </w:rPr>
        <w:t>PCR</w:t>
      </w:r>
      <w:r>
        <w:rPr>
          <w:rFonts w:ascii="宋体" w:hAnsi="宋体" w:eastAsia="宋体" w:cs="宋体"/>
          <w:color w:val="000000"/>
        </w:rPr>
        <w:t>检测部分世代中相关基因，电泳结果如图所示，下列说法正确的是（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59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033"/>
        <w:gridCol w:w="1367"/>
        <w:gridCol w:w="2555"/>
      </w:tblGrid>
      <w:tr w14:paraId="3DACA9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7763B2">
            <w:pPr>
              <w:spacing w:line="360" w:lineRule="auto"/>
              <w:jc w:val="left"/>
              <w:textAlignment w:val="center"/>
              <w:rPr>
                <w:color w:val="000000"/>
              </w:rPr>
            </w:pPr>
            <w:r>
              <w:rPr>
                <w:rFonts w:ascii="宋体" w:hAnsi="宋体" w:eastAsia="宋体" w:cs="宋体"/>
                <w:color w:val="000000"/>
              </w:rPr>
              <w:t>植株种类</w:t>
            </w:r>
          </w:p>
        </w:tc>
        <w:tc>
          <w:tcPr>
            <w:tcW w:w="11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A67459">
            <w:pPr>
              <w:spacing w:line="360" w:lineRule="auto"/>
              <w:jc w:val="left"/>
              <w:textAlignment w:val="center"/>
              <w:rPr>
                <w:color w:val="000000"/>
              </w:rPr>
            </w:pPr>
            <w:r>
              <w:rPr>
                <w:rFonts w:ascii="宋体" w:hAnsi="宋体" w:eastAsia="宋体" w:cs="宋体"/>
                <w:color w:val="000000"/>
              </w:rPr>
              <w:t>温度</w:t>
            </w:r>
          </w:p>
        </w:tc>
        <w:tc>
          <w:tcPr>
            <w:tcW w:w="2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7391E4">
            <w:pPr>
              <w:spacing w:line="360" w:lineRule="auto"/>
              <w:jc w:val="left"/>
              <w:textAlignment w:val="center"/>
              <w:rPr>
                <w:color w:val="000000"/>
              </w:rPr>
            </w:pPr>
            <w:r>
              <w:rPr>
                <w:rFonts w:ascii="宋体" w:hAnsi="宋体" w:eastAsia="宋体" w:cs="宋体"/>
                <w:color w:val="000000"/>
              </w:rPr>
              <w:t>花粉不育率（</w:t>
            </w:r>
            <w:r>
              <w:rPr>
                <w:rFonts w:ascii="Times New Roman" w:hAnsi="Times New Roman" w:eastAsia="Times New Roman" w:cs="Times New Roman"/>
                <w:color w:val="000000"/>
              </w:rPr>
              <w:t>%</w:t>
            </w:r>
            <w:r>
              <w:rPr>
                <w:rFonts w:ascii="宋体" w:hAnsi="宋体" w:eastAsia="宋体" w:cs="宋体"/>
                <w:color w:val="000000"/>
              </w:rPr>
              <w:t>）</w:t>
            </w:r>
          </w:p>
        </w:tc>
      </w:tr>
      <w:tr w14:paraId="607F0F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69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CB3A0A">
            <w:pPr>
              <w:spacing w:line="360" w:lineRule="auto"/>
              <w:jc w:val="left"/>
              <w:textAlignment w:val="center"/>
              <w:rPr>
                <w:color w:val="000000"/>
              </w:rPr>
            </w:pPr>
            <w:r>
              <w:rPr>
                <w:rFonts w:ascii="宋体" w:hAnsi="宋体" w:eastAsia="宋体" w:cs="宋体"/>
                <w:color w:val="000000"/>
              </w:rPr>
              <w:t>不育株</w:t>
            </w:r>
            <w:r>
              <w:rPr>
                <w:rFonts w:ascii="Times New Roman" w:hAnsi="Times New Roman" w:eastAsia="Times New Roman" w:cs="Times New Roman"/>
                <w:color w:val="000000"/>
              </w:rPr>
              <w:t>S</w:t>
            </w:r>
            <w:r>
              <w:rPr>
                <w:color w:val="000000"/>
                <w:vertAlign w:val="subscript"/>
              </w:rPr>
              <w:t>1</w:t>
            </w:r>
          </w:p>
        </w:tc>
        <w:tc>
          <w:tcPr>
            <w:tcW w:w="11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76D106">
            <w:pPr>
              <w:spacing w:line="360" w:lineRule="auto"/>
              <w:jc w:val="left"/>
              <w:textAlignment w:val="center"/>
              <w:rPr>
                <w:color w:val="000000"/>
              </w:rPr>
            </w:pPr>
            <w:r>
              <w:rPr>
                <w:rFonts w:ascii="宋体" w:hAnsi="宋体" w:eastAsia="宋体" w:cs="宋体"/>
                <w:color w:val="000000"/>
              </w:rPr>
              <w:t>高温</w:t>
            </w:r>
          </w:p>
        </w:tc>
        <w:tc>
          <w:tcPr>
            <w:tcW w:w="2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FE7672">
            <w:pPr>
              <w:spacing w:line="360" w:lineRule="auto"/>
              <w:jc w:val="left"/>
              <w:textAlignment w:val="center"/>
              <w:rPr>
                <w:color w:val="000000"/>
              </w:rPr>
            </w:pPr>
            <w:r>
              <w:rPr>
                <w:rFonts w:ascii="Times New Roman" w:hAnsi="Times New Roman" w:eastAsia="Times New Roman" w:cs="Times New Roman"/>
                <w:color w:val="000000"/>
              </w:rPr>
              <w:t>100%</w:t>
            </w:r>
          </w:p>
        </w:tc>
      </w:tr>
      <w:tr w14:paraId="61C439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28A18EE2">
            <w:pPr>
              <w:spacing w:line="360" w:lineRule="auto"/>
              <w:jc w:val="left"/>
              <w:textAlignment w:val="center"/>
              <w:rPr>
                <w:color w:val="000000"/>
              </w:rPr>
            </w:pPr>
          </w:p>
        </w:tc>
        <w:tc>
          <w:tcPr>
            <w:tcW w:w="11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7B263F">
            <w:pPr>
              <w:spacing w:line="360" w:lineRule="auto"/>
              <w:jc w:val="left"/>
              <w:textAlignment w:val="center"/>
              <w:rPr>
                <w:color w:val="000000"/>
              </w:rPr>
            </w:pPr>
            <w:r>
              <w:rPr>
                <w:rFonts w:ascii="宋体" w:hAnsi="宋体" w:eastAsia="宋体" w:cs="宋体"/>
                <w:color w:val="000000"/>
              </w:rPr>
              <w:t>低温</w:t>
            </w:r>
          </w:p>
        </w:tc>
        <w:tc>
          <w:tcPr>
            <w:tcW w:w="2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A96044">
            <w:pPr>
              <w:spacing w:line="360" w:lineRule="auto"/>
              <w:jc w:val="left"/>
              <w:textAlignment w:val="center"/>
              <w:rPr>
                <w:color w:val="000000"/>
              </w:rPr>
            </w:pPr>
            <w:r>
              <w:rPr>
                <w:rFonts w:ascii="Times New Roman" w:hAnsi="Times New Roman" w:eastAsia="Times New Roman" w:cs="Times New Roman"/>
                <w:color w:val="000000"/>
              </w:rPr>
              <w:t>0</w:t>
            </w:r>
          </w:p>
        </w:tc>
      </w:tr>
      <w:tr w14:paraId="13C3FD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69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38C7D1">
            <w:pPr>
              <w:spacing w:line="360" w:lineRule="auto"/>
              <w:jc w:val="left"/>
              <w:textAlignment w:val="center"/>
              <w:rPr>
                <w:color w:val="000000"/>
              </w:rPr>
            </w:pPr>
            <w:r>
              <w:rPr>
                <w:rFonts w:ascii="宋体" w:hAnsi="宋体" w:eastAsia="宋体" w:cs="宋体"/>
                <w:color w:val="000000"/>
              </w:rPr>
              <w:t>不育株</w:t>
            </w:r>
            <w:r>
              <w:rPr>
                <w:rFonts w:ascii="Times New Roman" w:hAnsi="Times New Roman" w:eastAsia="Times New Roman" w:cs="Times New Roman"/>
                <w:color w:val="000000"/>
              </w:rPr>
              <w:t>S</w:t>
            </w:r>
            <w:r>
              <w:rPr>
                <w:color w:val="000000"/>
                <w:vertAlign w:val="subscript"/>
              </w:rPr>
              <w:t>2</w:t>
            </w:r>
          </w:p>
        </w:tc>
        <w:tc>
          <w:tcPr>
            <w:tcW w:w="11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CEE1C2">
            <w:pPr>
              <w:spacing w:line="360" w:lineRule="auto"/>
              <w:jc w:val="left"/>
              <w:textAlignment w:val="center"/>
              <w:rPr>
                <w:color w:val="000000"/>
              </w:rPr>
            </w:pPr>
            <w:r>
              <w:rPr>
                <w:rFonts w:ascii="宋体" w:hAnsi="宋体" w:eastAsia="宋体" w:cs="宋体"/>
                <w:color w:val="000000"/>
              </w:rPr>
              <w:t>高温</w:t>
            </w:r>
          </w:p>
        </w:tc>
        <w:tc>
          <w:tcPr>
            <w:tcW w:w="2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977FF1">
            <w:pPr>
              <w:spacing w:line="360" w:lineRule="auto"/>
              <w:jc w:val="left"/>
              <w:textAlignment w:val="center"/>
              <w:rPr>
                <w:color w:val="000000"/>
              </w:rPr>
            </w:pPr>
            <w:r>
              <w:rPr>
                <w:rFonts w:ascii="Times New Roman" w:hAnsi="Times New Roman" w:eastAsia="Times New Roman" w:cs="Times New Roman"/>
                <w:color w:val="000000"/>
              </w:rPr>
              <w:t>100%</w:t>
            </w:r>
          </w:p>
        </w:tc>
      </w:tr>
      <w:tr w14:paraId="1956CA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350D1808">
            <w:pPr>
              <w:spacing w:line="360" w:lineRule="auto"/>
              <w:jc w:val="left"/>
              <w:textAlignment w:val="center"/>
              <w:rPr>
                <w:color w:val="000000"/>
              </w:rPr>
            </w:pPr>
          </w:p>
        </w:tc>
        <w:tc>
          <w:tcPr>
            <w:tcW w:w="11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74D933">
            <w:pPr>
              <w:spacing w:line="360" w:lineRule="auto"/>
              <w:jc w:val="left"/>
              <w:textAlignment w:val="center"/>
              <w:rPr>
                <w:color w:val="000000"/>
              </w:rPr>
            </w:pPr>
            <w:r>
              <w:rPr>
                <w:rFonts w:ascii="宋体" w:hAnsi="宋体" w:eastAsia="宋体" w:cs="宋体"/>
                <w:color w:val="000000"/>
              </w:rPr>
              <w:t>低温</w:t>
            </w:r>
          </w:p>
        </w:tc>
        <w:tc>
          <w:tcPr>
            <w:tcW w:w="2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933467">
            <w:pPr>
              <w:spacing w:line="360" w:lineRule="auto"/>
              <w:jc w:val="left"/>
              <w:textAlignment w:val="center"/>
              <w:rPr>
                <w:color w:val="000000"/>
              </w:rPr>
            </w:pPr>
            <w:r>
              <w:rPr>
                <w:rFonts w:ascii="Times New Roman" w:hAnsi="Times New Roman" w:eastAsia="Times New Roman" w:cs="Times New Roman"/>
                <w:color w:val="000000"/>
              </w:rPr>
              <w:t>0</w:t>
            </w:r>
          </w:p>
        </w:tc>
      </w:tr>
      <w:tr w14:paraId="337EFD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69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464478">
            <w:pPr>
              <w:spacing w:line="360" w:lineRule="auto"/>
              <w:jc w:val="left"/>
              <w:textAlignment w:val="center"/>
              <w:rPr>
                <w:color w:val="000000"/>
              </w:rPr>
            </w:pPr>
            <w:r>
              <w:rPr>
                <w:rFonts w:ascii="宋体" w:hAnsi="宋体" w:eastAsia="宋体" w:cs="宋体"/>
                <w:color w:val="000000"/>
              </w:rPr>
              <w:t>稳定可育株</w:t>
            </w:r>
          </w:p>
        </w:tc>
        <w:tc>
          <w:tcPr>
            <w:tcW w:w="11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F0D1EB">
            <w:pPr>
              <w:spacing w:line="360" w:lineRule="auto"/>
              <w:jc w:val="left"/>
              <w:textAlignment w:val="center"/>
              <w:rPr>
                <w:color w:val="000000"/>
              </w:rPr>
            </w:pPr>
            <w:r>
              <w:rPr>
                <w:rFonts w:ascii="宋体" w:hAnsi="宋体" w:eastAsia="宋体" w:cs="宋体"/>
                <w:color w:val="000000"/>
              </w:rPr>
              <w:t>高温</w:t>
            </w:r>
          </w:p>
        </w:tc>
        <w:tc>
          <w:tcPr>
            <w:tcW w:w="2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03C84E">
            <w:pPr>
              <w:spacing w:line="360" w:lineRule="auto"/>
              <w:jc w:val="left"/>
              <w:textAlignment w:val="center"/>
              <w:rPr>
                <w:color w:val="000000"/>
              </w:rPr>
            </w:pPr>
            <w:r>
              <w:rPr>
                <w:rFonts w:ascii="Times New Roman" w:hAnsi="Times New Roman" w:eastAsia="Times New Roman" w:cs="Times New Roman"/>
                <w:color w:val="000000"/>
              </w:rPr>
              <w:t>0</w:t>
            </w:r>
          </w:p>
        </w:tc>
      </w:tr>
      <w:tr w14:paraId="6965D9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49C09D4A">
            <w:pPr>
              <w:spacing w:line="360" w:lineRule="auto"/>
              <w:jc w:val="left"/>
              <w:textAlignment w:val="center"/>
              <w:rPr>
                <w:color w:val="000000"/>
              </w:rPr>
            </w:pPr>
          </w:p>
        </w:tc>
        <w:tc>
          <w:tcPr>
            <w:tcW w:w="11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F7BB24">
            <w:pPr>
              <w:spacing w:line="360" w:lineRule="auto"/>
              <w:jc w:val="left"/>
              <w:textAlignment w:val="center"/>
              <w:rPr>
                <w:color w:val="000000"/>
              </w:rPr>
            </w:pPr>
            <w:r>
              <w:rPr>
                <w:rFonts w:ascii="宋体" w:hAnsi="宋体" w:eastAsia="宋体" w:cs="宋体"/>
                <w:color w:val="000000"/>
              </w:rPr>
              <w:t>低温</w:t>
            </w:r>
          </w:p>
        </w:tc>
        <w:tc>
          <w:tcPr>
            <w:tcW w:w="2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088642">
            <w:pPr>
              <w:spacing w:line="360" w:lineRule="auto"/>
              <w:jc w:val="left"/>
              <w:textAlignment w:val="center"/>
              <w:rPr>
                <w:color w:val="000000"/>
              </w:rPr>
            </w:pPr>
            <w:r>
              <w:rPr>
                <w:rFonts w:ascii="Times New Roman" w:hAnsi="Times New Roman" w:eastAsia="Times New Roman" w:cs="Times New Roman"/>
                <w:color w:val="000000"/>
              </w:rPr>
              <w:t>0</w:t>
            </w:r>
          </w:p>
        </w:tc>
      </w:tr>
    </w:tbl>
    <w:p w14:paraId="130EE8C6">
      <w:pPr>
        <w:spacing w:line="360" w:lineRule="auto"/>
        <w:jc w:val="left"/>
        <w:textAlignment w:val="center"/>
        <w:rPr>
          <w:color w:val="000000"/>
        </w:rPr>
      </w:pPr>
      <w:r>
        <w:rPr>
          <w:color w:val="000000"/>
        </w:rPr>
        <w:drawing>
          <wp:inline distT="0" distB="0" distL="114300" distR="114300">
            <wp:extent cx="3676650" cy="1304925"/>
            <wp:effectExtent l="0" t="0" r="0" b="9525"/>
            <wp:docPr id="100025" name="图片 100025" descr="学科网(www.zxxk.com)--教育资源门户，提供试卷、教案、课件、论文、素材以及各类教学资源下载，还有大量而丰富的教学相关资讯！ kDMzBKqmlyj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kDMzBKqmlyjp2W+Da2wOPw=="/>
                    <pic:cNvPicPr>
                      <a:picLocks noChangeAspect="1"/>
                    </pic:cNvPicPr>
                  </pic:nvPicPr>
                  <pic:blipFill>
                    <a:blip r:embed="rId23"/>
                    <a:stretch>
                      <a:fillRect/>
                    </a:stretch>
                  </pic:blipFill>
                  <pic:spPr>
                    <a:xfrm>
                      <a:off x="0" y="0"/>
                      <a:ext cx="3676650" cy="1304925"/>
                    </a:xfrm>
                    <a:prstGeom prst="rect">
                      <a:avLst/>
                    </a:prstGeom>
                  </pic:spPr>
                </pic:pic>
              </a:graphicData>
            </a:graphic>
          </wp:inline>
        </w:drawing>
      </w:r>
    </w:p>
    <w:p w14:paraId="7D727546">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S</w:t>
      </w:r>
      <w:r>
        <w:rPr>
          <w:color w:val="000000"/>
          <w:vertAlign w:val="subscript"/>
        </w:rPr>
        <w:t>1</w:t>
      </w:r>
      <w:r>
        <w:rPr>
          <w:rFonts w:ascii="宋体" w:hAnsi="宋体" w:eastAsia="宋体" w:cs="宋体"/>
          <w:color w:val="000000"/>
        </w:rPr>
        <w:t>是基因型为</w:t>
      </w:r>
      <w:r>
        <w:rPr>
          <w:rFonts w:ascii="Times New Roman" w:hAnsi="Times New Roman" w:eastAsia="Times New Roman" w:cs="Times New Roman"/>
          <w:color w:val="000000"/>
        </w:rPr>
        <w:t>TTYY</w:t>
      </w:r>
      <w:r>
        <w:rPr>
          <w:rFonts w:ascii="宋体" w:hAnsi="宋体" w:eastAsia="宋体" w:cs="宋体"/>
          <w:color w:val="000000"/>
        </w:rPr>
        <w:t>的纯合子</w:t>
      </w:r>
    </w:p>
    <w:p w14:paraId="485B7DF8">
      <w:pPr>
        <w:spacing w:line="360" w:lineRule="auto"/>
        <w:jc w:val="left"/>
        <w:textAlignment w:val="center"/>
        <w:rPr>
          <w:color w:val="000000"/>
        </w:rPr>
      </w:pPr>
      <w:r>
        <w:rPr>
          <w:color w:val="000000"/>
        </w:rPr>
        <w:t xml:space="preserve">B. </w:t>
      </w:r>
      <w:r>
        <w:rPr>
          <w:rFonts w:ascii="宋体" w:hAnsi="宋体" w:eastAsia="宋体" w:cs="宋体"/>
          <w:color w:val="000000"/>
        </w:rPr>
        <w:t>选择</w:t>
      </w:r>
      <w:r>
        <w:rPr>
          <w:rFonts w:ascii="Times New Roman" w:hAnsi="Times New Roman" w:eastAsia="Times New Roman" w:cs="Times New Roman"/>
          <w:color w:val="000000"/>
        </w:rPr>
        <w:t>F</w:t>
      </w:r>
      <w:r>
        <w:rPr>
          <w:color w:val="000000"/>
          <w:vertAlign w:val="subscript"/>
        </w:rPr>
        <w:t>1</w:t>
      </w:r>
      <w:r>
        <w:rPr>
          <w:rFonts w:ascii="宋体" w:hAnsi="宋体" w:eastAsia="宋体" w:cs="宋体"/>
          <w:color w:val="000000"/>
        </w:rPr>
        <w:t>任意两单株进行杂交均会出现如图</w:t>
      </w:r>
      <w:r>
        <w:rPr>
          <w:rFonts w:ascii="Times New Roman" w:hAnsi="Times New Roman" w:eastAsia="Times New Roman" w:cs="Times New Roman"/>
          <w:color w:val="000000"/>
        </w:rPr>
        <w:t>F</w:t>
      </w:r>
      <w:r>
        <w:rPr>
          <w:color w:val="000000"/>
          <w:vertAlign w:val="subscript"/>
        </w:rPr>
        <w:t>2</w:t>
      </w:r>
      <w:r>
        <w:rPr>
          <w:rFonts w:ascii="宋体" w:hAnsi="宋体" w:eastAsia="宋体" w:cs="宋体"/>
          <w:color w:val="000000"/>
        </w:rPr>
        <w:t>的育性分离</w:t>
      </w:r>
    </w:p>
    <w:p w14:paraId="77B2D462">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F</w:t>
      </w:r>
      <w:r>
        <w:rPr>
          <w:color w:val="000000"/>
          <w:vertAlign w:val="subscript"/>
        </w:rPr>
        <w:t>2</w:t>
      </w:r>
      <w:r>
        <w:rPr>
          <w:rFonts w:ascii="宋体" w:hAnsi="宋体" w:eastAsia="宋体" w:cs="宋体"/>
          <w:color w:val="000000"/>
        </w:rPr>
        <w:t>在高温条件下表现不育且米质优的纯合植株占比</w:t>
      </w:r>
      <w:r>
        <w:rPr>
          <w:rFonts w:ascii="Times New Roman" w:hAnsi="Times New Roman" w:eastAsia="Times New Roman" w:cs="Times New Roman"/>
          <w:color w:val="000000"/>
        </w:rPr>
        <w:t>1/16</w:t>
      </w:r>
    </w:p>
    <w:p w14:paraId="49C99B41">
      <w:pPr>
        <w:spacing w:line="360" w:lineRule="auto"/>
        <w:jc w:val="left"/>
        <w:textAlignment w:val="center"/>
        <w:rPr>
          <w:color w:val="000000"/>
        </w:rPr>
      </w:pPr>
      <w:r>
        <w:rPr>
          <w:color w:val="000000"/>
        </w:rPr>
        <w:t xml:space="preserve">D. </w:t>
      </w:r>
      <w:r>
        <w:rPr>
          <w:rFonts w:ascii="宋体" w:hAnsi="宋体" w:eastAsia="宋体" w:cs="宋体"/>
          <w:color w:val="000000"/>
        </w:rPr>
        <w:t>在</w:t>
      </w:r>
      <w:r>
        <w:rPr>
          <w:rFonts w:ascii="Times New Roman" w:hAnsi="Times New Roman" w:eastAsia="Times New Roman" w:cs="Times New Roman"/>
          <w:color w:val="000000"/>
        </w:rPr>
        <w:t>S</w:t>
      </w:r>
      <w:r>
        <w:rPr>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S</w:t>
      </w:r>
      <w:r>
        <w:rPr>
          <w:color w:val="000000"/>
          <w:vertAlign w:val="subscript"/>
        </w:rPr>
        <w:t>2</w:t>
      </w:r>
      <w:r>
        <w:rPr>
          <w:rFonts w:ascii="宋体" w:hAnsi="宋体" w:eastAsia="宋体" w:cs="宋体"/>
          <w:color w:val="000000"/>
        </w:rPr>
        <w:t>杂交得到</w:t>
      </w:r>
      <w:r>
        <w:rPr>
          <w:rFonts w:ascii="Times New Roman" w:hAnsi="Times New Roman" w:eastAsia="Times New Roman" w:cs="Times New Roman"/>
          <w:color w:val="000000"/>
        </w:rPr>
        <w:t>F</w:t>
      </w:r>
      <w:r>
        <w:rPr>
          <w:color w:val="000000"/>
          <w:vertAlign w:val="subscript"/>
        </w:rPr>
        <w:t>1</w:t>
      </w:r>
      <w:r>
        <w:rPr>
          <w:rFonts w:ascii="宋体" w:hAnsi="宋体" w:eastAsia="宋体" w:cs="宋体"/>
          <w:color w:val="000000"/>
        </w:rPr>
        <w:t>时，亲本植株需在同一温度条件下种植</w:t>
      </w:r>
    </w:p>
    <w:p w14:paraId="38FCE7CC">
      <w:pPr>
        <w:spacing w:line="360" w:lineRule="auto"/>
        <w:jc w:val="left"/>
        <w:textAlignment w:val="center"/>
        <w:rPr>
          <w:color w:val="000000"/>
        </w:rPr>
      </w:pPr>
      <w:r>
        <w:rPr>
          <w:rFonts w:ascii="宋体" w:hAnsi="宋体" w:eastAsia="宋体" w:cs="宋体"/>
          <w:b/>
          <w:color w:val="000000"/>
          <w:sz w:val="24"/>
        </w:rPr>
        <w:t>二、非选择题（共</w:t>
      </w:r>
      <w:r>
        <w:rPr>
          <w:rFonts w:ascii="Times New Roman" w:hAnsi="Times New Roman" w:eastAsia="Times New Roman" w:cs="Times New Roman"/>
          <w:b/>
          <w:color w:val="000000"/>
          <w:sz w:val="24"/>
        </w:rPr>
        <w:t>55</w:t>
      </w:r>
      <w:r>
        <w:rPr>
          <w:rFonts w:ascii="宋体" w:hAnsi="宋体" w:eastAsia="宋体" w:cs="宋体"/>
          <w:b/>
          <w:color w:val="000000"/>
          <w:sz w:val="24"/>
        </w:rPr>
        <w:t>分）</w:t>
      </w:r>
    </w:p>
    <w:p w14:paraId="62520B02">
      <w:pPr>
        <w:spacing w:line="360" w:lineRule="auto"/>
        <w:jc w:val="left"/>
        <w:textAlignment w:val="center"/>
        <w:rPr>
          <w:color w:val="000000"/>
        </w:rPr>
      </w:pPr>
      <w:r>
        <w:rPr>
          <w:color w:val="000000"/>
        </w:rPr>
        <w:t xml:space="preserve">16. </w:t>
      </w:r>
      <w:r>
        <w:rPr>
          <w:rFonts w:ascii="宋体" w:hAnsi="宋体" w:eastAsia="宋体" w:cs="宋体"/>
          <w:color w:val="000000"/>
        </w:rPr>
        <w:t>科研人员以水稻秸秆为原料合成的一种新型纳米材料</w:t>
      </w:r>
      <w:r>
        <w:rPr>
          <w:rFonts w:ascii="Times New Roman" w:hAnsi="Times New Roman" w:eastAsia="Times New Roman" w:cs="Times New Roman"/>
          <w:color w:val="000000"/>
        </w:rPr>
        <w:t>X</w:t>
      </w:r>
      <w:r>
        <w:rPr>
          <w:rFonts w:ascii="宋体" w:hAnsi="宋体" w:eastAsia="宋体" w:cs="宋体"/>
          <w:color w:val="000000"/>
        </w:rPr>
        <w:t>，发现其能通过叶面或根部吸收进入植物细胞。</w:t>
      </w:r>
    </w:p>
    <w:p w14:paraId="52CF586B">
      <w:pPr>
        <w:spacing w:line="360" w:lineRule="auto"/>
        <w:jc w:val="left"/>
        <w:textAlignment w:val="center"/>
        <w:rPr>
          <w:color w:val="000000"/>
        </w:rPr>
      </w:pPr>
      <w:r>
        <w:rPr>
          <w:color w:val="000000"/>
        </w:rPr>
        <w:t>（1）</w:t>
      </w:r>
      <w:r>
        <w:rPr>
          <w:rFonts w:ascii="宋体" w:hAnsi="宋体" w:eastAsia="宋体" w:cs="宋体"/>
          <w:color w:val="000000"/>
        </w:rPr>
        <w:t>为分析</w:t>
      </w:r>
      <w:r>
        <w:rPr>
          <w:rFonts w:ascii="Times New Roman" w:hAnsi="Times New Roman" w:eastAsia="Times New Roman" w:cs="Times New Roman"/>
          <w:color w:val="000000"/>
        </w:rPr>
        <w:t>X</w:t>
      </w:r>
      <w:r>
        <w:rPr>
          <w:rFonts w:ascii="宋体" w:hAnsi="宋体" w:eastAsia="宋体" w:cs="宋体"/>
          <w:color w:val="000000"/>
        </w:rPr>
        <w:t>对植物光能利用的影响，科研人员用添加</w:t>
      </w:r>
      <w:r>
        <w:rPr>
          <w:rFonts w:ascii="Times New Roman" w:hAnsi="Times New Roman" w:eastAsia="Times New Roman" w:cs="Times New Roman"/>
          <w:color w:val="000000"/>
        </w:rPr>
        <w:t>X</w:t>
      </w:r>
      <w:r>
        <w:rPr>
          <w:rFonts w:ascii="宋体" w:hAnsi="宋体" w:eastAsia="宋体" w:cs="宋体"/>
          <w:color w:val="000000"/>
        </w:rPr>
        <w:t>的培养液培养水棉，再用通过三棱镜的光照射载有需氧细菌和水绵的临时装片，观察并统计不同光质下需氧细菌数量，结果见下表。</w:t>
      </w:r>
    </w:p>
    <w:tbl>
      <w:tblPr>
        <w:tblStyle w:val="4"/>
        <w:tblW w:w="65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115"/>
        <w:gridCol w:w="945"/>
        <w:gridCol w:w="900"/>
        <w:gridCol w:w="855"/>
        <w:gridCol w:w="855"/>
        <w:gridCol w:w="855"/>
      </w:tblGrid>
      <w:tr w14:paraId="2730FF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115" w:type="dxa"/>
            <w:tcBorders>
              <w:top w:val="single" w:color="000000" w:sz="6" w:space="0"/>
              <w:left w:val="single" w:color="000000" w:sz="6" w:space="0"/>
              <w:bottom w:val="single" w:color="000000" w:sz="6" w:space="0"/>
              <w:right w:val="single" w:color="000000" w:sz="6" w:space="0"/>
              <w:tl2br w:val="single" w:color="000000" w:sz="2" w:space="0"/>
            </w:tcBorders>
            <w:noWrap w:val="0"/>
            <w:tcMar>
              <w:top w:w="75" w:type="dxa"/>
              <w:bottom w:w="75" w:type="dxa"/>
            </w:tcMar>
            <w:vAlign w:val="center"/>
          </w:tcPr>
          <w:p w14:paraId="20568131">
            <w:pPr>
              <w:spacing w:line="360" w:lineRule="auto"/>
              <w:ind w:firstLine="630"/>
              <w:jc w:val="left"/>
              <w:textAlignment w:val="center"/>
              <w:rPr>
                <w:color w:val="000000"/>
              </w:rPr>
            </w:pPr>
            <w:r>
              <w:rPr>
                <w:rFonts w:ascii="宋体" w:hAnsi="宋体" w:eastAsia="宋体" w:cs="宋体"/>
                <w:color w:val="000000"/>
              </w:rPr>
              <w:t>光质</w:t>
            </w:r>
          </w:p>
          <w:p w14:paraId="77FD1C81">
            <w:pPr>
              <w:spacing w:line="360" w:lineRule="auto"/>
              <w:jc w:val="left"/>
              <w:textAlignment w:val="center"/>
              <w:rPr>
                <w:color w:val="000000"/>
              </w:rPr>
            </w:pPr>
            <w:r>
              <w:rPr>
                <w:rFonts w:ascii="宋体" w:hAnsi="宋体" w:eastAsia="宋体" w:cs="宋体"/>
                <w:color w:val="000000"/>
              </w:rPr>
              <w:t>处理</w:t>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A74C4C">
            <w:pPr>
              <w:spacing w:line="360" w:lineRule="auto"/>
              <w:jc w:val="left"/>
              <w:textAlignment w:val="center"/>
              <w:rPr>
                <w:color w:val="000000"/>
              </w:rPr>
            </w:pPr>
            <w:r>
              <w:rPr>
                <w:rFonts w:ascii="宋体" w:hAnsi="宋体" w:eastAsia="宋体" w:cs="宋体"/>
                <w:color w:val="000000"/>
              </w:rPr>
              <w:t>蓝光</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FFE1AD">
            <w:pPr>
              <w:spacing w:line="360" w:lineRule="auto"/>
              <w:jc w:val="left"/>
              <w:textAlignment w:val="center"/>
              <w:rPr>
                <w:color w:val="000000"/>
              </w:rPr>
            </w:pPr>
            <w:r>
              <w:rPr>
                <w:rFonts w:ascii="宋体" w:hAnsi="宋体" w:eastAsia="宋体" w:cs="宋体"/>
                <w:color w:val="000000"/>
              </w:rPr>
              <w:t>绿光</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483B73">
            <w:pPr>
              <w:spacing w:line="360" w:lineRule="auto"/>
              <w:jc w:val="left"/>
              <w:textAlignment w:val="center"/>
              <w:rPr>
                <w:color w:val="000000"/>
              </w:rPr>
            </w:pPr>
            <w:r>
              <w:rPr>
                <w:rFonts w:ascii="宋体" w:hAnsi="宋体" w:eastAsia="宋体" w:cs="宋体"/>
                <w:color w:val="000000"/>
              </w:rPr>
              <w:t>黄光</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624088">
            <w:pPr>
              <w:spacing w:line="360" w:lineRule="auto"/>
              <w:jc w:val="left"/>
              <w:textAlignment w:val="center"/>
              <w:rPr>
                <w:color w:val="000000"/>
              </w:rPr>
            </w:pPr>
            <w:r>
              <w:rPr>
                <w:rFonts w:ascii="宋体" w:hAnsi="宋体" w:eastAsia="宋体" w:cs="宋体"/>
                <w:color w:val="000000"/>
              </w:rPr>
              <w:t>橙光</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33EA55">
            <w:pPr>
              <w:spacing w:line="360" w:lineRule="auto"/>
              <w:jc w:val="left"/>
              <w:textAlignment w:val="center"/>
              <w:rPr>
                <w:color w:val="000000"/>
              </w:rPr>
            </w:pPr>
            <w:r>
              <w:rPr>
                <w:rFonts w:ascii="宋体" w:hAnsi="宋体" w:eastAsia="宋体" w:cs="宋体"/>
                <w:color w:val="000000"/>
              </w:rPr>
              <w:t>红光</w:t>
            </w:r>
          </w:p>
        </w:tc>
      </w:tr>
      <w:tr w14:paraId="2CCA33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1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1A2996">
            <w:pPr>
              <w:spacing w:line="360" w:lineRule="auto"/>
              <w:jc w:val="left"/>
              <w:textAlignment w:val="center"/>
              <w:rPr>
                <w:color w:val="000000"/>
              </w:rPr>
            </w:pPr>
            <w:r>
              <w:rPr>
                <w:rFonts w:ascii="宋体" w:hAnsi="宋体" w:eastAsia="宋体" w:cs="宋体"/>
                <w:color w:val="000000"/>
              </w:rPr>
              <w:t>培养液（对照）</w:t>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72C596">
            <w:pPr>
              <w:spacing w:line="360" w:lineRule="auto"/>
              <w:jc w:val="left"/>
              <w:textAlignment w:val="center"/>
              <w:rPr>
                <w:color w:val="000000"/>
              </w:rPr>
            </w:pPr>
            <w:r>
              <w:rPr>
                <w:rFonts w:ascii="Times New Roman" w:hAnsi="Times New Roman" w:eastAsia="Times New Roman" w:cs="Times New Roman"/>
                <w:color w:val="000000"/>
              </w:rPr>
              <w:t>150</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BD7FFC">
            <w:pPr>
              <w:spacing w:line="360" w:lineRule="auto"/>
              <w:jc w:val="left"/>
              <w:textAlignment w:val="center"/>
              <w:rPr>
                <w:color w:val="000000"/>
              </w:rPr>
            </w:pPr>
            <w:r>
              <w:rPr>
                <w:rFonts w:ascii="Times New Roman" w:hAnsi="Times New Roman" w:eastAsia="Times New Roman" w:cs="Times New Roman"/>
                <w:color w:val="000000"/>
              </w:rPr>
              <w:t>12</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53C41E">
            <w:pPr>
              <w:spacing w:line="360" w:lineRule="auto"/>
              <w:jc w:val="left"/>
              <w:textAlignment w:val="center"/>
              <w:rPr>
                <w:color w:val="000000"/>
              </w:rPr>
            </w:pPr>
            <w:r>
              <w:rPr>
                <w:rFonts w:ascii="Times New Roman" w:hAnsi="Times New Roman" w:eastAsia="Times New Roman" w:cs="Times New Roman"/>
                <w:color w:val="000000"/>
              </w:rPr>
              <w:t>10</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983DA9">
            <w:pPr>
              <w:spacing w:line="360" w:lineRule="auto"/>
              <w:jc w:val="left"/>
              <w:textAlignment w:val="center"/>
              <w:rPr>
                <w:color w:val="000000"/>
              </w:rPr>
            </w:pPr>
            <w:r>
              <w:rPr>
                <w:rFonts w:ascii="Times New Roman" w:hAnsi="Times New Roman" w:eastAsia="Times New Roman" w:cs="Times New Roman"/>
                <w:color w:val="000000"/>
              </w:rPr>
              <w:t>14</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DD327A">
            <w:pPr>
              <w:spacing w:line="360" w:lineRule="auto"/>
              <w:jc w:val="left"/>
              <w:textAlignment w:val="center"/>
              <w:rPr>
                <w:color w:val="000000"/>
              </w:rPr>
            </w:pPr>
            <w:r>
              <w:rPr>
                <w:rFonts w:ascii="Times New Roman" w:hAnsi="Times New Roman" w:eastAsia="Times New Roman" w:cs="Times New Roman"/>
                <w:color w:val="000000"/>
              </w:rPr>
              <w:t>89</w:t>
            </w:r>
          </w:p>
        </w:tc>
      </w:tr>
      <w:tr w14:paraId="41D7C4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1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EF2E9E">
            <w:pPr>
              <w:spacing w:line="360" w:lineRule="auto"/>
              <w:jc w:val="left"/>
              <w:textAlignment w:val="center"/>
              <w:rPr>
                <w:color w:val="000000"/>
              </w:rPr>
            </w:pPr>
            <w:r>
              <w:rPr>
                <w:rFonts w:ascii="宋体" w:hAnsi="宋体" w:eastAsia="宋体" w:cs="宋体"/>
                <w:color w:val="000000"/>
              </w:rPr>
              <w:t>培养液</w:t>
            </w:r>
            <w:r>
              <w:rPr>
                <w:rFonts w:ascii="Times New Roman" w:hAnsi="Times New Roman" w:eastAsia="Times New Roman" w:cs="Times New Roman"/>
                <w:color w:val="000000"/>
              </w:rPr>
              <w:t>+X</w:t>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EA9F5F">
            <w:pPr>
              <w:spacing w:line="360" w:lineRule="auto"/>
              <w:jc w:val="left"/>
              <w:textAlignment w:val="center"/>
              <w:rPr>
                <w:color w:val="000000"/>
              </w:rPr>
            </w:pPr>
            <w:r>
              <w:rPr>
                <w:rFonts w:ascii="Times New Roman" w:hAnsi="Times New Roman" w:eastAsia="Times New Roman" w:cs="Times New Roman"/>
                <w:color w:val="000000"/>
              </w:rPr>
              <w:t>139</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3F2043">
            <w:pPr>
              <w:spacing w:line="360" w:lineRule="auto"/>
              <w:jc w:val="left"/>
              <w:textAlignment w:val="center"/>
              <w:rPr>
                <w:color w:val="000000"/>
              </w:rPr>
            </w:pPr>
            <w:r>
              <w:rPr>
                <w:rFonts w:ascii="Times New Roman" w:hAnsi="Times New Roman" w:eastAsia="Times New Roman" w:cs="Times New Roman"/>
                <w:color w:val="000000"/>
              </w:rPr>
              <w:t>28</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32030C">
            <w:pPr>
              <w:spacing w:line="360" w:lineRule="auto"/>
              <w:jc w:val="left"/>
              <w:textAlignment w:val="center"/>
              <w:rPr>
                <w:color w:val="000000"/>
              </w:rPr>
            </w:pPr>
            <w:r>
              <w:rPr>
                <w:rFonts w:ascii="Times New Roman" w:hAnsi="Times New Roman" w:eastAsia="Times New Roman" w:cs="Times New Roman"/>
                <w:color w:val="000000"/>
              </w:rPr>
              <w:t>7</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BF3F65">
            <w:pPr>
              <w:spacing w:line="360" w:lineRule="auto"/>
              <w:jc w:val="left"/>
              <w:textAlignment w:val="center"/>
              <w:rPr>
                <w:color w:val="000000"/>
              </w:rPr>
            </w:pPr>
            <w:r>
              <w:rPr>
                <w:rFonts w:ascii="Times New Roman" w:hAnsi="Times New Roman" w:eastAsia="Times New Roman" w:cs="Times New Roman"/>
                <w:color w:val="000000"/>
              </w:rPr>
              <w:t>13</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0027C7">
            <w:pPr>
              <w:spacing w:line="360" w:lineRule="auto"/>
              <w:jc w:val="left"/>
              <w:textAlignment w:val="center"/>
              <w:rPr>
                <w:color w:val="000000"/>
              </w:rPr>
            </w:pPr>
            <w:r>
              <w:rPr>
                <w:rFonts w:ascii="Times New Roman" w:hAnsi="Times New Roman" w:eastAsia="Times New Roman" w:cs="Times New Roman"/>
                <w:color w:val="000000"/>
              </w:rPr>
              <w:t>88</w:t>
            </w:r>
          </w:p>
        </w:tc>
      </w:tr>
    </w:tbl>
    <w:p w14:paraId="5DAF5392">
      <w:pPr>
        <w:spacing w:line="360" w:lineRule="auto"/>
        <w:jc w:val="left"/>
        <w:textAlignment w:val="center"/>
        <w:rPr>
          <w:color w:val="000000"/>
        </w:rPr>
      </w:pPr>
      <w:r>
        <w:rPr>
          <w:rFonts w:ascii="宋体" w:hAnsi="宋体" w:eastAsia="宋体" w:cs="宋体"/>
          <w:color w:val="000000"/>
        </w:rPr>
        <w:t>结果表明，</w:t>
      </w:r>
      <w:r>
        <w:rPr>
          <w:rFonts w:ascii="Times New Roman" w:hAnsi="Times New Roman" w:eastAsia="Times New Roman" w:cs="Times New Roman"/>
          <w:color w:val="000000"/>
        </w:rPr>
        <w:t>X</w:t>
      </w:r>
      <w:r>
        <w:rPr>
          <w:rFonts w:ascii="宋体" w:hAnsi="宋体" w:eastAsia="宋体" w:cs="宋体"/>
          <w:color w:val="000000"/>
        </w:rPr>
        <w:t>能够促进水绵利用</w:t>
      </w:r>
      <w:r>
        <w:rPr>
          <w:color w:val="000000"/>
        </w:rPr>
        <w:t>________</w:t>
      </w:r>
      <w:r>
        <w:rPr>
          <w:rFonts w:ascii="宋体" w:hAnsi="宋体" w:eastAsia="宋体" w:cs="宋体"/>
          <w:color w:val="000000"/>
        </w:rPr>
        <w:t>光。在水绵细胞中，</w:t>
      </w:r>
      <w:r>
        <w:rPr>
          <w:rFonts w:ascii="Times New Roman" w:hAnsi="Times New Roman" w:eastAsia="Times New Roman" w:cs="Times New Roman"/>
          <w:color w:val="000000"/>
        </w:rPr>
        <w:t>X</w:t>
      </w:r>
      <w:r>
        <w:rPr>
          <w:rFonts w:ascii="宋体" w:hAnsi="宋体" w:eastAsia="宋体" w:cs="宋体"/>
          <w:color w:val="000000"/>
        </w:rPr>
        <w:t>呈现出随机分布的特点，当</w:t>
      </w:r>
      <w:r>
        <w:rPr>
          <w:rFonts w:ascii="Times New Roman" w:hAnsi="Times New Roman" w:eastAsia="Times New Roman" w:cs="Times New Roman"/>
          <w:color w:val="000000"/>
        </w:rPr>
        <w:t>X</w:t>
      </w:r>
      <w:r>
        <w:rPr>
          <w:rFonts w:ascii="宋体" w:hAnsi="宋体" w:eastAsia="宋体" w:cs="宋体"/>
          <w:color w:val="000000"/>
        </w:rPr>
        <w:t>分布在叶绿体的</w:t>
      </w:r>
      <w:r>
        <w:rPr>
          <w:color w:val="000000"/>
        </w:rPr>
        <w:t>________</w:t>
      </w:r>
      <w:r>
        <w:rPr>
          <w:rFonts w:ascii="宋体" w:hAnsi="宋体" w:eastAsia="宋体" w:cs="宋体"/>
          <w:color w:val="000000"/>
        </w:rPr>
        <w:t>时，水绵光能利用效率最佳。</w:t>
      </w:r>
    </w:p>
    <w:p w14:paraId="4AC2E11E">
      <w:pPr>
        <w:spacing w:line="360" w:lineRule="auto"/>
        <w:jc w:val="left"/>
        <w:textAlignment w:val="center"/>
        <w:rPr>
          <w:color w:val="000000"/>
        </w:rPr>
      </w:pPr>
      <w:r>
        <w:rPr>
          <w:color w:val="000000"/>
        </w:rPr>
        <w:t>（2）</w:t>
      </w:r>
      <w:r>
        <w:rPr>
          <w:rFonts w:ascii="宋体" w:hAnsi="宋体" w:eastAsia="宋体" w:cs="宋体"/>
          <w:color w:val="000000"/>
        </w:rPr>
        <w:t>为进一步探究</w:t>
      </w:r>
      <w:r>
        <w:rPr>
          <w:rFonts w:ascii="Times New Roman" w:hAnsi="Times New Roman" w:eastAsia="Times New Roman" w:cs="Times New Roman"/>
          <w:color w:val="000000"/>
        </w:rPr>
        <w:t>X</w:t>
      </w:r>
      <w:r>
        <w:rPr>
          <w:rFonts w:ascii="宋体" w:hAnsi="宋体" w:eastAsia="宋体" w:cs="宋体"/>
          <w:color w:val="000000"/>
        </w:rPr>
        <w:t>对叶绿体功能的影响，开展了下列实验。</w:t>
      </w:r>
    </w:p>
    <w:p w14:paraId="419A6039">
      <w:pPr>
        <w:spacing w:line="360" w:lineRule="auto"/>
        <w:jc w:val="left"/>
        <w:textAlignment w:val="center"/>
        <w:rPr>
          <w:color w:val="000000"/>
        </w:rPr>
      </w:pPr>
      <w:r>
        <w:rPr>
          <w:color w:val="000000"/>
        </w:rPr>
        <w:drawing>
          <wp:inline distT="0" distB="0" distL="114300" distR="114300">
            <wp:extent cx="3133725" cy="1866900"/>
            <wp:effectExtent l="0" t="0" r="9525" b="0"/>
            <wp:docPr id="100027" name="图片 100027" descr="学科网(www.zxxk.com)--教育资源门户，提供试卷、教案、课件、论文、素材以及各类教学资源下载，还有大量而丰富的教学相关资讯！ kDMzBKqmlyj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kDMzBKqmlyjp2W+Da2wOPw=="/>
                    <pic:cNvPicPr>
                      <a:picLocks noChangeAspect="1"/>
                    </pic:cNvPicPr>
                  </pic:nvPicPr>
                  <pic:blipFill>
                    <a:blip r:embed="rId24"/>
                    <a:stretch>
                      <a:fillRect/>
                    </a:stretch>
                  </pic:blipFill>
                  <pic:spPr>
                    <a:xfrm>
                      <a:off x="0" y="0"/>
                      <a:ext cx="3133725" cy="1866900"/>
                    </a:xfrm>
                    <a:prstGeom prst="rect">
                      <a:avLst/>
                    </a:prstGeom>
                  </pic:spPr>
                </pic:pic>
              </a:graphicData>
            </a:graphic>
          </wp:inline>
        </w:drawing>
      </w:r>
    </w:p>
    <w:p w14:paraId="0716076E">
      <w:pPr>
        <w:spacing w:line="360" w:lineRule="auto"/>
        <w:jc w:val="left"/>
        <w:textAlignment w:val="center"/>
        <w:rPr>
          <w:color w:val="000000"/>
        </w:rPr>
      </w:pPr>
      <w:r>
        <w:rPr>
          <w:rFonts w:ascii="宋体" w:hAnsi="宋体" w:eastAsia="宋体" w:cs="宋体"/>
          <w:color w:val="000000"/>
        </w:rPr>
        <w:t>①用离体叶绿体</w:t>
      </w:r>
      <w:r>
        <w:rPr>
          <w:rFonts w:ascii="Times New Roman" w:hAnsi="Times New Roman" w:eastAsia="Times New Roman" w:cs="Times New Roman"/>
          <w:color w:val="000000"/>
        </w:rPr>
        <w:t>X</w:t>
      </w:r>
      <w:r>
        <w:rPr>
          <w:rFonts w:ascii="宋体" w:hAnsi="宋体" w:eastAsia="宋体" w:cs="宋体"/>
          <w:color w:val="000000"/>
        </w:rPr>
        <w:t>和</w:t>
      </w:r>
      <w:r>
        <w:rPr>
          <w:rFonts w:ascii="Times New Roman" w:hAnsi="Times New Roman" w:eastAsia="Times New Roman" w:cs="Times New Roman"/>
          <w:color w:val="000000"/>
        </w:rPr>
        <w:t>Y</w:t>
      </w:r>
      <w:r>
        <w:rPr>
          <w:rFonts w:ascii="宋体" w:hAnsi="宋体" w:eastAsia="宋体" w:cs="宋体"/>
          <w:color w:val="000000"/>
        </w:rPr>
        <w:t>（可与</w:t>
      </w:r>
      <w:r>
        <w:rPr>
          <w:rFonts w:ascii="Times New Roman" w:hAnsi="Times New Roman" w:eastAsia="Times New Roman" w:cs="Times New Roman"/>
          <w:color w:val="000000"/>
        </w:rPr>
        <w:t>NADPH</w:t>
      </w:r>
      <w:r>
        <w:rPr>
          <w:rFonts w:ascii="宋体" w:hAnsi="宋体" w:eastAsia="宋体" w:cs="宋体"/>
          <w:color w:val="000000"/>
        </w:rPr>
        <w:t>发生反应的化合物）进行实验，在相同光照条件下，实时测定并计算</w:t>
      </w:r>
      <w:r>
        <w:rPr>
          <w:rFonts w:ascii="Times New Roman" w:hAnsi="Times New Roman" w:eastAsia="Times New Roman" w:cs="Times New Roman"/>
          <w:color w:val="000000"/>
        </w:rPr>
        <w:t>Y</w:t>
      </w:r>
      <w:r>
        <w:rPr>
          <w:rFonts w:ascii="宋体" w:hAnsi="宋体" w:eastAsia="宋体" w:cs="宋体"/>
          <w:color w:val="000000"/>
        </w:rPr>
        <w:t>的变化量。由图可知，</w:t>
      </w:r>
      <w:r>
        <w:rPr>
          <w:rFonts w:ascii="Times New Roman" w:hAnsi="Times New Roman" w:eastAsia="Times New Roman" w:cs="Times New Roman"/>
          <w:color w:val="000000"/>
        </w:rPr>
        <w:t>X</w:t>
      </w:r>
      <w:r>
        <w:rPr>
          <w:rFonts w:ascii="宋体" w:hAnsi="宋体" w:eastAsia="宋体" w:cs="宋体"/>
          <w:color w:val="000000"/>
        </w:rPr>
        <w:t>能</w:t>
      </w:r>
      <w:r>
        <w:rPr>
          <w:color w:val="000000"/>
        </w:rPr>
        <w:t>________</w:t>
      </w:r>
      <w:r>
        <w:rPr>
          <w:rFonts w:ascii="宋体" w:hAnsi="宋体" w:eastAsia="宋体" w:cs="宋体"/>
          <w:color w:val="000000"/>
        </w:rPr>
        <w:t>（填</w:t>
      </w:r>
      <w:r>
        <w:rPr>
          <w:rFonts w:ascii="Times New Roman" w:hAnsi="Times New Roman" w:eastAsia="Times New Roman" w:cs="Times New Roman"/>
          <w:color w:val="000000"/>
        </w:rPr>
        <w:t>“</w:t>
      </w:r>
      <w:r>
        <w:rPr>
          <w:rFonts w:ascii="宋体" w:hAnsi="宋体" w:eastAsia="宋体" w:cs="宋体"/>
          <w:color w:val="000000"/>
        </w:rPr>
        <w:t>促进</w:t>
      </w:r>
      <w:r>
        <w:rPr>
          <w:rFonts w:ascii="Times New Roman" w:hAnsi="Times New Roman" w:eastAsia="Times New Roman" w:cs="Times New Roman"/>
          <w:color w:val="000000"/>
        </w:rPr>
        <w:t>”</w:t>
      </w:r>
      <w:r>
        <w:rPr>
          <w:rFonts w:ascii="宋体" w:hAnsi="宋体" w:eastAsia="宋体" w:cs="宋体"/>
          <w:color w:val="000000"/>
        </w:rPr>
        <w:t>或</w:t>
      </w:r>
      <w:r>
        <w:rPr>
          <w:rFonts w:ascii="Times New Roman" w:hAnsi="Times New Roman" w:eastAsia="Times New Roman" w:cs="Times New Roman"/>
          <w:color w:val="000000"/>
        </w:rPr>
        <w:t>“</w:t>
      </w:r>
      <w:r>
        <w:rPr>
          <w:rFonts w:ascii="宋体" w:hAnsi="宋体" w:eastAsia="宋体" w:cs="宋体"/>
          <w:color w:val="000000"/>
        </w:rPr>
        <w:t>抑制</w:t>
      </w:r>
      <w:r>
        <w:rPr>
          <w:rFonts w:ascii="Times New Roman" w:hAnsi="Times New Roman" w:eastAsia="Times New Roman" w:cs="Times New Roman"/>
          <w:color w:val="000000"/>
        </w:rPr>
        <w:t>”</w:t>
      </w:r>
      <w:r>
        <w:rPr>
          <w:rFonts w:ascii="宋体" w:hAnsi="宋体" w:eastAsia="宋体" w:cs="宋体"/>
          <w:color w:val="000000"/>
        </w:rPr>
        <w:t>）叶绿体合成</w:t>
      </w:r>
      <w:r>
        <w:rPr>
          <w:rFonts w:ascii="Times New Roman" w:hAnsi="Times New Roman" w:eastAsia="Times New Roman" w:cs="Times New Roman"/>
          <w:color w:val="000000"/>
        </w:rPr>
        <w:t>NADPH</w:t>
      </w:r>
      <w:r>
        <w:rPr>
          <w:rFonts w:ascii="宋体" w:hAnsi="宋体" w:eastAsia="宋体" w:cs="宋体"/>
          <w:color w:val="000000"/>
        </w:rPr>
        <w:t>。为保证本实验的严谨性，需增设</w:t>
      </w:r>
      <w:r>
        <w:rPr>
          <w:rFonts w:ascii="Times New Roman" w:hAnsi="Times New Roman" w:eastAsia="Times New Roman" w:cs="Times New Roman"/>
          <w:color w:val="000000"/>
        </w:rPr>
        <w:t>1</w:t>
      </w:r>
      <w:r>
        <w:rPr>
          <w:rFonts w:ascii="宋体" w:hAnsi="宋体" w:eastAsia="宋体" w:cs="宋体"/>
          <w:color w:val="000000"/>
        </w:rPr>
        <w:t>个处理，即</w:t>
      </w:r>
      <w:r>
        <w:rPr>
          <w:rFonts w:ascii="Times New Roman" w:hAnsi="Times New Roman" w:eastAsia="Times New Roman" w:cs="Times New Roman"/>
          <w:color w:val="000000"/>
        </w:rPr>
        <w:t>Y+</w:t>
      </w:r>
      <w:r>
        <w:rPr>
          <w:rFonts w:ascii="宋体" w:hAnsi="宋体" w:eastAsia="宋体" w:cs="宋体"/>
          <w:color w:val="000000"/>
        </w:rPr>
        <w:t>经煮沸的叶绿体。该处理获得的结果最符合图中曲线的</w:t>
      </w:r>
      <w:r>
        <w:rPr>
          <w:color w:val="000000"/>
        </w:rPr>
        <w:t>________</w:t>
      </w:r>
      <w:r>
        <w:rPr>
          <w:rFonts w:ascii="宋体" w:hAnsi="宋体" w:eastAsia="宋体" w:cs="宋体"/>
          <w:color w:val="000000"/>
        </w:rPr>
        <w:t>（填</w:t>
      </w:r>
      <w:r>
        <w:rPr>
          <w:rFonts w:ascii="Times New Roman" w:hAnsi="Times New Roman" w:eastAsia="Times New Roman" w:cs="Times New Roman"/>
          <w:color w:val="000000"/>
        </w:rPr>
        <w:t>“</w:t>
      </w:r>
      <w:r>
        <w:rPr>
          <w:rFonts w:ascii="宋体" w:hAnsi="宋体" w:eastAsia="宋体" w:cs="宋体"/>
          <w:color w:val="000000"/>
        </w:rPr>
        <w:t>甲</w:t>
      </w:r>
      <w:r>
        <w:rPr>
          <w:rFonts w:ascii="Times New Roman" w:hAnsi="Times New Roman" w:eastAsia="Times New Roman" w:cs="Times New Roman"/>
          <w:color w:val="000000"/>
        </w:rPr>
        <w:t>”</w:t>
      </w:r>
      <w:r>
        <w:rPr>
          <w:rFonts w:ascii="宋体" w:hAnsi="宋体" w:eastAsia="宋体" w:cs="宋体"/>
          <w:color w:val="000000"/>
        </w:rPr>
        <w:t>或</w:t>
      </w:r>
      <w:r>
        <w:rPr>
          <w:rFonts w:ascii="Times New Roman" w:hAnsi="Times New Roman" w:eastAsia="Times New Roman" w:cs="Times New Roman"/>
          <w:color w:val="000000"/>
        </w:rPr>
        <w:t>“</w:t>
      </w:r>
      <w:r>
        <w:rPr>
          <w:rFonts w:ascii="宋体" w:hAnsi="宋体" w:eastAsia="宋体" w:cs="宋体"/>
          <w:color w:val="000000"/>
        </w:rPr>
        <w:t>乙</w:t>
      </w:r>
      <w:r>
        <w:rPr>
          <w:rFonts w:ascii="Times New Roman" w:hAnsi="Times New Roman" w:eastAsia="Times New Roman" w:cs="Times New Roman"/>
          <w:color w:val="000000"/>
        </w:rPr>
        <w:t>”</w:t>
      </w:r>
      <w:r>
        <w:rPr>
          <w:rFonts w:ascii="宋体" w:hAnsi="宋体" w:eastAsia="宋体" w:cs="宋体"/>
          <w:color w:val="000000"/>
        </w:rPr>
        <w:t>或</w:t>
      </w:r>
      <w:r>
        <w:rPr>
          <w:rFonts w:ascii="Times New Roman" w:hAnsi="Times New Roman" w:eastAsia="Times New Roman" w:cs="Times New Roman"/>
          <w:color w:val="000000"/>
        </w:rPr>
        <w:t>“</w:t>
      </w:r>
      <w:r>
        <w:rPr>
          <w:rFonts w:ascii="宋体" w:hAnsi="宋体" w:eastAsia="宋体" w:cs="宋体"/>
          <w:color w:val="000000"/>
        </w:rPr>
        <w:t>丙</w:t>
      </w:r>
      <w:r>
        <w:rPr>
          <w:rFonts w:ascii="Times New Roman" w:hAnsi="Times New Roman" w:eastAsia="Times New Roman" w:cs="Times New Roman"/>
          <w:color w:val="000000"/>
        </w:rPr>
        <w:t>”</w:t>
      </w:r>
      <w:r>
        <w:rPr>
          <w:rFonts w:ascii="宋体" w:hAnsi="宋体" w:eastAsia="宋体" w:cs="宋体"/>
          <w:color w:val="000000"/>
        </w:rPr>
        <w:t>）。</w:t>
      </w:r>
    </w:p>
    <w:p w14:paraId="093174E4">
      <w:pPr>
        <w:spacing w:line="360" w:lineRule="auto"/>
        <w:jc w:val="left"/>
        <w:textAlignment w:val="center"/>
        <w:rPr>
          <w:color w:val="000000"/>
        </w:rPr>
      </w:pPr>
      <w:r>
        <w:rPr>
          <w:rFonts w:ascii="宋体" w:hAnsi="宋体" w:eastAsia="宋体" w:cs="宋体"/>
          <w:color w:val="000000"/>
        </w:rPr>
        <w:t>②将清水和</w:t>
      </w:r>
      <w:r>
        <w:rPr>
          <w:rFonts w:ascii="Times New Roman" w:hAnsi="Times New Roman" w:eastAsia="Times New Roman" w:cs="Times New Roman"/>
          <w:color w:val="000000"/>
        </w:rPr>
        <w:t>X</w:t>
      </w:r>
      <w:r>
        <w:rPr>
          <w:rFonts w:ascii="宋体" w:hAnsi="宋体" w:eastAsia="宋体" w:cs="宋体"/>
          <w:color w:val="000000"/>
        </w:rPr>
        <w:t>溶液分别处理后的植物叶片用打孔器打出叶圆片，抽气后，再置于</w:t>
      </w:r>
      <w:r>
        <w:rPr>
          <w:rFonts w:ascii="Times New Roman" w:hAnsi="Times New Roman" w:eastAsia="Times New Roman" w:cs="Times New Roman"/>
          <w:color w:val="000000"/>
        </w:rPr>
        <w:t>1%</w:t>
      </w:r>
      <w:r>
        <w:rPr>
          <w:rFonts w:ascii="宋体" w:hAnsi="宋体" w:eastAsia="宋体" w:cs="宋体"/>
          <w:color w:val="000000"/>
        </w:rPr>
        <w:t>的碳酸氢钠溶液中，给予相同的光照，发现</w:t>
      </w:r>
      <w:r>
        <w:rPr>
          <w:rFonts w:ascii="Times New Roman" w:hAnsi="Times New Roman" w:eastAsia="Times New Roman" w:cs="Times New Roman"/>
          <w:color w:val="000000"/>
        </w:rPr>
        <w:t>X</w:t>
      </w:r>
      <w:r>
        <w:rPr>
          <w:rFonts w:ascii="宋体" w:hAnsi="宋体" w:eastAsia="宋体" w:cs="宋体"/>
          <w:color w:val="000000"/>
        </w:rPr>
        <w:t>溶液处理的叶圆片先浮出叶面，其原因是</w:t>
      </w:r>
      <w:r>
        <w:rPr>
          <w:color w:val="000000"/>
        </w:rPr>
        <w:t>________</w:t>
      </w:r>
      <w:r>
        <w:rPr>
          <w:rFonts w:ascii="宋体" w:hAnsi="宋体" w:eastAsia="宋体" w:cs="宋体"/>
          <w:color w:val="000000"/>
        </w:rPr>
        <w:t>。</w:t>
      </w:r>
    </w:p>
    <w:p w14:paraId="3284B9E3">
      <w:pPr>
        <w:spacing w:line="360" w:lineRule="auto"/>
        <w:jc w:val="left"/>
        <w:textAlignment w:val="center"/>
        <w:rPr>
          <w:color w:val="000000"/>
        </w:rPr>
      </w:pPr>
      <w:r>
        <w:rPr>
          <w:color w:val="000000"/>
        </w:rPr>
        <w:t>（3）</w:t>
      </w:r>
      <w:r>
        <w:rPr>
          <w:rFonts w:ascii="宋体" w:hAnsi="宋体" w:eastAsia="宋体" w:cs="宋体"/>
          <w:color w:val="000000"/>
        </w:rPr>
        <w:t>研究还发现处理植物的</w:t>
      </w:r>
      <w:r>
        <w:rPr>
          <w:rFonts w:ascii="Times New Roman" w:hAnsi="Times New Roman" w:eastAsia="Times New Roman" w:cs="Times New Roman"/>
          <w:color w:val="000000"/>
        </w:rPr>
        <w:t>X</w:t>
      </w:r>
      <w:r>
        <w:rPr>
          <w:rFonts w:ascii="宋体" w:hAnsi="宋体" w:eastAsia="宋体" w:cs="宋体"/>
          <w:color w:val="000000"/>
        </w:rPr>
        <w:t>浓度过高，会出现植物叶片气孔开放度下降的现象，推测与之相关的植物激素及其含量变化是</w:t>
      </w:r>
      <w:r>
        <w:rPr>
          <w:color w:val="000000"/>
        </w:rPr>
        <w:t>_________</w:t>
      </w:r>
      <w:r>
        <w:rPr>
          <w:rFonts w:ascii="宋体" w:hAnsi="宋体" w:eastAsia="宋体" w:cs="宋体"/>
          <w:color w:val="000000"/>
        </w:rPr>
        <w:t>。</w:t>
      </w:r>
    </w:p>
    <w:p w14:paraId="690A8DBD">
      <w:pPr>
        <w:spacing w:line="360" w:lineRule="auto"/>
        <w:jc w:val="left"/>
        <w:textAlignment w:val="center"/>
        <w:rPr>
          <w:color w:val="000000"/>
        </w:rPr>
      </w:pPr>
      <w:r>
        <w:rPr>
          <w:color w:val="000000"/>
        </w:rPr>
        <w:t xml:space="preserve">17. </w:t>
      </w:r>
      <w:r>
        <w:rPr>
          <w:rFonts w:ascii="宋体" w:hAnsi="宋体" w:eastAsia="宋体" w:cs="宋体"/>
          <w:color w:val="000000"/>
        </w:rPr>
        <w:t>人体的脂质合成存在昼夜节律，长期熬夜会破坏脂质合成的节律，从而增加患肥胖等代谢性疾病的风险。</w:t>
      </w:r>
    </w:p>
    <w:p w14:paraId="6080DA33">
      <w:pPr>
        <w:spacing w:line="360" w:lineRule="auto"/>
        <w:jc w:val="left"/>
        <w:textAlignment w:val="center"/>
        <w:rPr>
          <w:color w:val="000000"/>
        </w:rPr>
      </w:pPr>
      <w:r>
        <w:rPr>
          <w:color w:val="000000"/>
        </w:rPr>
        <w:drawing>
          <wp:inline distT="0" distB="0" distL="114300" distR="114300">
            <wp:extent cx="5238750" cy="1692275"/>
            <wp:effectExtent l="0" t="0" r="0" b="3175"/>
            <wp:docPr id="100029" name="图片 100029" descr="学科网(www.zxxk.com)--教育资源门户，提供试卷、教案、课件、论文、素材以及各类教学资源下载，还有大量而丰富的教学相关资讯！ kDMzBKqmlyj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kDMzBKqmlyjp2W+Da2wOPw=="/>
                    <pic:cNvPicPr>
                      <a:picLocks noChangeAspect="1"/>
                    </pic:cNvPicPr>
                  </pic:nvPicPr>
                  <pic:blipFill>
                    <a:blip r:embed="rId25"/>
                    <a:stretch>
                      <a:fillRect/>
                    </a:stretch>
                  </pic:blipFill>
                  <pic:spPr>
                    <a:xfrm>
                      <a:off x="0" y="0"/>
                      <a:ext cx="5238750" cy="1692787"/>
                    </a:xfrm>
                    <a:prstGeom prst="rect">
                      <a:avLst/>
                    </a:prstGeom>
                  </pic:spPr>
                </pic:pic>
              </a:graphicData>
            </a:graphic>
          </wp:inline>
        </w:drawing>
      </w:r>
    </w:p>
    <w:p w14:paraId="7AE0EBD2">
      <w:pPr>
        <w:spacing w:line="360" w:lineRule="auto"/>
        <w:jc w:val="left"/>
        <w:textAlignment w:val="center"/>
        <w:rPr>
          <w:color w:val="000000"/>
        </w:rPr>
      </w:pPr>
      <w:r>
        <w:rPr>
          <w:color w:val="000000"/>
        </w:rPr>
        <w:t>（1）</w:t>
      </w:r>
      <w:r>
        <w:rPr>
          <w:rFonts w:ascii="宋体" w:hAnsi="宋体" w:eastAsia="宋体" w:cs="宋体"/>
          <w:color w:val="000000"/>
        </w:rPr>
        <w:t>光信号影响脂质合成</w:t>
      </w:r>
      <w:r>
        <w:rPr>
          <w:rFonts w:ascii="宋体" w:hAnsi="宋体" w:eastAsia="宋体" w:cs="宋体"/>
          <w:color w:val="000000"/>
          <w:position w:val="0"/>
        </w:rPr>
        <w:drawing>
          <wp:inline distT="0" distB="0" distL="114300" distR="114300">
            <wp:extent cx="133350" cy="177800"/>
            <wp:effectExtent l="0" t="0" r="0" b="13335"/>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过程如图</w:t>
      </w:r>
      <w:r>
        <w:rPr>
          <w:rFonts w:ascii="Times New Roman" w:hAnsi="Times New Roman" w:eastAsia="Times New Roman" w:cs="Times New Roman"/>
          <w:color w:val="000000"/>
        </w:rPr>
        <w:t>1</w:t>
      </w:r>
      <w:r>
        <w:rPr>
          <w:rFonts w:ascii="宋体" w:hAnsi="宋体" w:eastAsia="宋体" w:cs="宋体"/>
          <w:color w:val="000000"/>
        </w:rPr>
        <w:t>所示，昼夜节律的调节中枢</w:t>
      </w:r>
      <w:r>
        <w:rPr>
          <w:rFonts w:ascii="Times New Roman" w:hAnsi="Times New Roman" w:eastAsia="Times New Roman" w:cs="Times New Roman"/>
          <w:color w:val="000000"/>
        </w:rPr>
        <w:t>SCN</w:t>
      </w:r>
      <w:r>
        <w:rPr>
          <w:rFonts w:ascii="宋体" w:hAnsi="宋体" w:eastAsia="宋体" w:cs="宋体"/>
          <w:color w:val="000000"/>
        </w:rPr>
        <w:t>位于</w:t>
      </w:r>
      <w:r>
        <w:rPr>
          <w:color w:val="000000"/>
        </w:rPr>
        <w:t>_________</w:t>
      </w:r>
      <w:r>
        <w:rPr>
          <w:rFonts w:ascii="宋体" w:hAnsi="宋体" w:eastAsia="宋体" w:cs="宋体"/>
          <w:color w:val="000000"/>
        </w:rPr>
        <w:t>。光信号通过神经影响激素的分泌，从而调节脂质合成。这种调节方式属于</w:t>
      </w:r>
      <w:r>
        <w:rPr>
          <w:color w:val="000000"/>
        </w:rPr>
        <w:t>_________</w:t>
      </w:r>
      <w:r>
        <w:rPr>
          <w:rFonts w:ascii="宋体" w:hAnsi="宋体" w:eastAsia="宋体" w:cs="宋体"/>
          <w:color w:val="000000"/>
        </w:rPr>
        <w:t>调节。</w:t>
      </w:r>
    </w:p>
    <w:p w14:paraId="4AC76217">
      <w:pPr>
        <w:spacing w:line="360" w:lineRule="auto"/>
        <w:jc w:val="left"/>
        <w:textAlignment w:val="center"/>
        <w:rPr>
          <w:color w:val="000000"/>
        </w:rPr>
      </w:pPr>
      <w:r>
        <w:rPr>
          <w:color w:val="000000"/>
        </w:rPr>
        <w:t>（2）</w:t>
      </w:r>
      <w:r>
        <w:rPr>
          <w:rFonts w:ascii="宋体" w:hAnsi="宋体" w:eastAsia="宋体" w:cs="宋体"/>
          <w:color w:val="000000"/>
        </w:rPr>
        <w:t>熬夜会增加促肾上腺皮质激素的分泌。研究者测定了两组志愿者体内的皮质醇含量（图</w:t>
      </w:r>
      <w:r>
        <w:rPr>
          <w:rFonts w:ascii="Times New Roman" w:hAnsi="Times New Roman" w:eastAsia="Times New Roman" w:cs="Times New Roman"/>
          <w:color w:val="000000"/>
        </w:rPr>
        <w:t>2A</w:t>
      </w:r>
      <w:r>
        <w:rPr>
          <w:rFonts w:ascii="宋体" w:hAnsi="宋体" w:eastAsia="宋体" w:cs="宋体"/>
          <w:color w:val="000000"/>
        </w:rPr>
        <w:t>）推测②比①</w:t>
      </w:r>
      <w:r>
        <w:rPr>
          <w:color w:val="000000"/>
        </w:rPr>
        <w:t>_________</w:t>
      </w:r>
      <w:r>
        <w:rPr>
          <w:rFonts w:ascii="宋体" w:hAnsi="宋体" w:eastAsia="宋体" w:cs="宋体"/>
          <w:color w:val="000000"/>
        </w:rPr>
        <w:t>。皮质醇变化引起脂肪组织</w:t>
      </w:r>
      <w:r>
        <w:rPr>
          <w:rFonts w:ascii="Times New Roman" w:hAnsi="Times New Roman" w:eastAsia="Times New Roman" w:cs="Times New Roman"/>
          <w:color w:val="000000"/>
        </w:rPr>
        <w:t>EGR3</w:t>
      </w:r>
      <w:r>
        <w:rPr>
          <w:rFonts w:ascii="宋体" w:hAnsi="宋体" w:eastAsia="宋体" w:cs="宋体"/>
          <w:color w:val="000000"/>
        </w:rPr>
        <w:t>基因的表达变化，是熬夜导致肥胖的重要原因。由图</w:t>
      </w:r>
      <w:r>
        <w:rPr>
          <w:rFonts w:ascii="Times New Roman" w:hAnsi="Times New Roman" w:eastAsia="Times New Roman" w:cs="Times New Roman"/>
          <w:color w:val="000000"/>
        </w:rPr>
        <w:t>2B</w:t>
      </w:r>
      <w:r>
        <w:rPr>
          <w:rFonts w:ascii="宋体" w:hAnsi="宋体" w:eastAsia="宋体" w:cs="宋体"/>
          <w:color w:val="000000"/>
        </w:rPr>
        <w:t>推测，</w:t>
      </w:r>
      <w:r>
        <w:rPr>
          <w:rFonts w:ascii="Times New Roman" w:hAnsi="Times New Roman" w:eastAsia="Times New Roman" w:cs="Times New Roman"/>
          <w:color w:val="000000"/>
        </w:rPr>
        <w:t>EGR3</w:t>
      </w:r>
      <w:r>
        <w:rPr>
          <w:rFonts w:ascii="宋体" w:hAnsi="宋体" w:eastAsia="宋体" w:cs="宋体"/>
          <w:color w:val="000000"/>
        </w:rPr>
        <w:t>对脂质合成的作用是</w:t>
      </w:r>
      <w:r>
        <w:rPr>
          <w:color w:val="000000"/>
        </w:rPr>
        <w:t>_______</w:t>
      </w:r>
      <w:r>
        <w:rPr>
          <w:rFonts w:ascii="宋体" w:hAnsi="宋体" w:eastAsia="宋体" w:cs="宋体"/>
          <w:color w:val="000000"/>
        </w:rPr>
        <w:t>。</w:t>
      </w:r>
    </w:p>
    <w:p w14:paraId="105A6C43">
      <w:pPr>
        <w:spacing w:line="360" w:lineRule="auto"/>
        <w:jc w:val="left"/>
        <w:textAlignment w:val="center"/>
        <w:rPr>
          <w:color w:val="000000"/>
        </w:rPr>
      </w:pPr>
      <w:r>
        <w:rPr>
          <w:color w:val="000000"/>
        </w:rPr>
        <w:t>（3）</w:t>
      </w:r>
      <w:r>
        <w:rPr>
          <w:rFonts w:ascii="宋体" w:hAnsi="宋体" w:eastAsia="宋体" w:cs="宋体"/>
          <w:color w:val="000000"/>
        </w:rPr>
        <w:t>保持良好的作息习惯有利于控制体重。与熬夜相比，正常作息时，夜间体内会发生的过程有</w:t>
      </w:r>
      <w:r>
        <w:rPr>
          <w:rFonts w:ascii="Times New Roman" w:hAnsi="Times New Roman" w:eastAsia="Times New Roman" w:cs="Times New Roman"/>
          <w:color w:val="000000"/>
        </w:rPr>
        <w:t>________</w:t>
      </w:r>
      <w:r>
        <w:rPr>
          <w:rFonts w:ascii="宋体" w:hAnsi="宋体" w:eastAsia="宋体" w:cs="宋体"/>
          <w:color w:val="000000"/>
        </w:rPr>
        <w:t>。</w:t>
      </w:r>
    </w:p>
    <w:p w14:paraId="2162AE27">
      <w:pPr>
        <w:spacing w:line="360" w:lineRule="auto"/>
        <w:jc w:val="left"/>
        <w:textAlignment w:val="center"/>
        <w:rPr>
          <w:color w:val="000000"/>
        </w:rPr>
      </w:pPr>
      <w:r>
        <w:rPr>
          <w:color w:val="000000"/>
        </w:rPr>
        <w:t xml:space="preserve">A. </w:t>
      </w:r>
      <w:r>
        <w:rPr>
          <w:rFonts w:ascii="宋体" w:hAnsi="宋体" w:eastAsia="宋体" w:cs="宋体"/>
          <w:color w:val="000000"/>
        </w:rPr>
        <w:t>感光细胞向</w:t>
      </w:r>
      <w:r>
        <w:rPr>
          <w:rFonts w:ascii="Times New Roman" w:hAnsi="Times New Roman" w:eastAsia="Times New Roman" w:cs="Times New Roman"/>
          <w:color w:val="000000"/>
        </w:rPr>
        <w:t>SCN</w:t>
      </w:r>
      <w:r>
        <w:rPr>
          <w:rFonts w:ascii="宋体" w:hAnsi="宋体" w:eastAsia="宋体" w:cs="宋体"/>
          <w:color w:val="000000"/>
        </w:rPr>
        <w:t>传递的兴奋信号减少</w:t>
      </w:r>
    </w:p>
    <w:p w14:paraId="7C93C212">
      <w:pPr>
        <w:spacing w:line="360" w:lineRule="auto"/>
        <w:jc w:val="left"/>
        <w:textAlignment w:val="center"/>
        <w:rPr>
          <w:color w:val="000000"/>
        </w:rPr>
      </w:pPr>
      <w:r>
        <w:rPr>
          <w:color w:val="000000"/>
        </w:rPr>
        <w:t xml:space="preserve">B. </w:t>
      </w:r>
      <w:r>
        <w:rPr>
          <w:rFonts w:ascii="宋体" w:hAnsi="宋体" w:eastAsia="宋体" w:cs="宋体"/>
          <w:color w:val="000000"/>
        </w:rPr>
        <w:t>皮质醇促进</w:t>
      </w:r>
      <w:r>
        <w:rPr>
          <w:rFonts w:ascii="Times New Roman" w:hAnsi="Times New Roman" w:eastAsia="Times New Roman" w:cs="Times New Roman"/>
          <w:color w:val="000000"/>
        </w:rPr>
        <w:t>EGR3</w:t>
      </w:r>
      <w:r>
        <w:rPr>
          <w:rFonts w:ascii="宋体" w:hAnsi="宋体" w:eastAsia="宋体" w:cs="宋体"/>
          <w:color w:val="000000"/>
        </w:rPr>
        <w:t>基因的表达</w:t>
      </w:r>
    </w:p>
    <w:p w14:paraId="3BFEC436">
      <w:pPr>
        <w:spacing w:line="360" w:lineRule="auto"/>
        <w:jc w:val="left"/>
        <w:textAlignment w:val="center"/>
        <w:rPr>
          <w:color w:val="000000"/>
        </w:rPr>
      </w:pPr>
      <w:r>
        <w:rPr>
          <w:color w:val="000000"/>
        </w:rPr>
        <w:t xml:space="preserve">C. </w:t>
      </w:r>
      <w:r>
        <w:rPr>
          <w:rFonts w:ascii="宋体" w:hAnsi="宋体" w:eastAsia="宋体" w:cs="宋体"/>
          <w:color w:val="000000"/>
        </w:rPr>
        <w:t>肾上腺皮质的活动增强</w:t>
      </w:r>
    </w:p>
    <w:p w14:paraId="5D1C6944">
      <w:pPr>
        <w:spacing w:line="360" w:lineRule="auto"/>
        <w:jc w:val="left"/>
        <w:textAlignment w:val="center"/>
        <w:rPr>
          <w:color w:val="000000"/>
        </w:rPr>
      </w:pPr>
      <w:r>
        <w:rPr>
          <w:color w:val="000000"/>
        </w:rPr>
        <w:t xml:space="preserve">D. </w:t>
      </w:r>
      <w:r>
        <w:rPr>
          <w:rFonts w:ascii="宋体" w:hAnsi="宋体" w:eastAsia="宋体" w:cs="宋体"/>
          <w:color w:val="000000"/>
        </w:rPr>
        <w:t>脂肪组织</w:t>
      </w:r>
      <w:r>
        <w:rPr>
          <w:rFonts w:ascii="Times New Roman" w:hAnsi="Times New Roman" w:eastAsia="Times New Roman" w:cs="Times New Roman"/>
          <w:color w:val="000000"/>
        </w:rPr>
        <w:t>EGR3</w:t>
      </w:r>
      <w:r>
        <w:rPr>
          <w:rFonts w:ascii="宋体" w:hAnsi="宋体" w:eastAsia="宋体" w:cs="宋体"/>
          <w:color w:val="000000"/>
        </w:rPr>
        <w:t>基因的表达量上升</w:t>
      </w:r>
    </w:p>
    <w:p w14:paraId="0D5C36A2">
      <w:pPr>
        <w:spacing w:line="360" w:lineRule="auto"/>
        <w:jc w:val="left"/>
        <w:textAlignment w:val="center"/>
        <w:rPr>
          <w:color w:val="000000"/>
        </w:rPr>
      </w:pPr>
      <w:r>
        <w:rPr>
          <w:color w:val="000000"/>
        </w:rPr>
        <w:t xml:space="preserve">18. </w:t>
      </w:r>
      <w:r>
        <w:rPr>
          <w:rFonts w:ascii="宋体" w:hAnsi="宋体" w:eastAsia="宋体" w:cs="宋体"/>
          <w:color w:val="000000"/>
        </w:rPr>
        <w:t>草地生态系统是全球分布最广阔的生态系统之一，随着生物入侵的日益增加，草地生态系统的保护和恢复迫在眉睫。</w:t>
      </w:r>
    </w:p>
    <w:p w14:paraId="19FAA090">
      <w:pPr>
        <w:spacing w:line="360" w:lineRule="auto"/>
        <w:jc w:val="left"/>
        <w:textAlignment w:val="center"/>
        <w:rPr>
          <w:color w:val="000000"/>
        </w:rPr>
      </w:pPr>
      <w:r>
        <w:rPr>
          <w:color w:val="000000"/>
        </w:rPr>
        <w:t>（1）</w:t>
      </w:r>
      <w:r>
        <w:rPr>
          <w:rFonts w:ascii="宋体" w:hAnsi="宋体" w:eastAsia="宋体" w:cs="宋体"/>
          <w:color w:val="000000"/>
        </w:rPr>
        <w:t>加拿大一枝黄花是草地生态系统的一级危害入侵植物。入侵后会造成</w:t>
      </w:r>
      <w:r>
        <w:rPr>
          <w:rFonts w:ascii="Times New Roman" w:hAnsi="Times New Roman" w:eastAsia="Times New Roman" w:cs="Times New Roman"/>
          <w:color w:val="000000"/>
        </w:rPr>
        <w:t>________</w:t>
      </w:r>
      <w:r>
        <w:rPr>
          <w:rFonts w:ascii="宋体" w:hAnsi="宋体" w:eastAsia="宋体" w:cs="宋体"/>
          <w:color w:val="000000"/>
        </w:rPr>
        <w:t>。</w:t>
      </w:r>
    </w:p>
    <w:p w14:paraId="31F65718">
      <w:pPr>
        <w:spacing w:line="360" w:lineRule="auto"/>
        <w:jc w:val="left"/>
        <w:textAlignment w:val="center"/>
        <w:rPr>
          <w:color w:val="000000"/>
        </w:rPr>
      </w:pPr>
      <w:r>
        <w:rPr>
          <w:rFonts w:ascii="宋体" w:hAnsi="宋体" w:eastAsia="宋体" w:cs="宋体"/>
          <w:color w:val="000000"/>
        </w:rPr>
        <w:t>①草地物种多样性下降</w:t>
      </w:r>
    </w:p>
    <w:p w14:paraId="58478160">
      <w:pPr>
        <w:spacing w:line="360" w:lineRule="auto"/>
        <w:jc w:val="left"/>
        <w:textAlignment w:val="center"/>
        <w:rPr>
          <w:color w:val="000000"/>
        </w:rPr>
      </w:pPr>
      <w:r>
        <w:rPr>
          <w:rFonts w:ascii="宋体" w:hAnsi="宋体" w:eastAsia="宋体" w:cs="宋体"/>
          <w:color w:val="000000"/>
        </w:rPr>
        <w:t>②草地原来的食物链、食物网结构发生改变</w:t>
      </w:r>
    </w:p>
    <w:p w14:paraId="172027E6">
      <w:pPr>
        <w:spacing w:line="360" w:lineRule="auto"/>
        <w:jc w:val="left"/>
        <w:textAlignment w:val="center"/>
        <w:rPr>
          <w:color w:val="000000"/>
        </w:rPr>
      </w:pPr>
      <w:r>
        <w:rPr>
          <w:rFonts w:ascii="宋体" w:hAnsi="宋体" w:eastAsia="宋体" w:cs="宋体"/>
          <w:color w:val="000000"/>
        </w:rPr>
        <w:t>③草地生态系统中本地植物生态位变窄</w:t>
      </w:r>
    </w:p>
    <w:p w14:paraId="4CA6D8A8">
      <w:pPr>
        <w:spacing w:line="360" w:lineRule="auto"/>
        <w:jc w:val="left"/>
        <w:textAlignment w:val="center"/>
        <w:rPr>
          <w:color w:val="000000"/>
        </w:rPr>
      </w:pPr>
      <w:r>
        <w:rPr>
          <w:rFonts w:ascii="宋体" w:hAnsi="宋体" w:eastAsia="宋体" w:cs="宋体"/>
          <w:color w:val="000000"/>
        </w:rPr>
        <w:t>④草地生态系统抵抗力稳定性增强</w:t>
      </w:r>
    </w:p>
    <w:p w14:paraId="5C4FE8F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①②④</w:t>
      </w:r>
      <w:r>
        <w:rPr>
          <w:color w:val="000000"/>
        </w:rPr>
        <w:tab/>
      </w:r>
      <w:r>
        <w:rPr>
          <w:color w:val="000000"/>
        </w:rPr>
        <w:t xml:space="preserve">B. </w:t>
      </w:r>
      <w:r>
        <w:rPr>
          <w:rFonts w:ascii="宋体" w:hAnsi="宋体" w:eastAsia="宋体" w:cs="宋体"/>
          <w:color w:val="000000"/>
        </w:rPr>
        <w:t>①③④</w:t>
      </w:r>
      <w:r>
        <w:rPr>
          <w:color w:val="000000"/>
        </w:rPr>
        <w:tab/>
      </w:r>
      <w:r>
        <w:rPr>
          <w:color w:val="000000"/>
        </w:rPr>
        <w:t xml:space="preserve">C. </w:t>
      </w:r>
      <w:r>
        <w:rPr>
          <w:rFonts w:ascii="宋体" w:hAnsi="宋体" w:eastAsia="宋体" w:cs="宋体"/>
          <w:color w:val="000000"/>
        </w:rPr>
        <w:t>②③④</w:t>
      </w:r>
      <w:r>
        <w:rPr>
          <w:color w:val="000000"/>
        </w:rPr>
        <w:tab/>
      </w:r>
      <w:r>
        <w:rPr>
          <w:color w:val="000000"/>
        </w:rPr>
        <w:t xml:space="preserve">D. </w:t>
      </w:r>
      <w:r>
        <w:rPr>
          <w:rFonts w:ascii="宋体" w:hAnsi="宋体" w:eastAsia="宋体" w:cs="宋体"/>
          <w:color w:val="000000"/>
        </w:rPr>
        <w:t>①②③</w:t>
      </w:r>
    </w:p>
    <w:p w14:paraId="2C90D934">
      <w:pPr>
        <w:spacing w:line="360" w:lineRule="auto"/>
        <w:jc w:val="left"/>
        <w:textAlignment w:val="center"/>
        <w:rPr>
          <w:color w:val="000000"/>
        </w:rPr>
      </w:pPr>
      <w:r>
        <w:rPr>
          <w:color w:val="000000"/>
        </w:rPr>
        <w:t>（2）</w:t>
      </w:r>
      <w:r>
        <w:rPr>
          <w:rFonts w:ascii="宋体" w:hAnsi="宋体" w:eastAsia="宋体" w:cs="宋体"/>
          <w:color w:val="000000"/>
        </w:rPr>
        <w:t>为探究草地生态系统对抗生物入侵的机制，我国科研人员开展如图</w:t>
      </w:r>
      <w:r>
        <w:rPr>
          <w:rFonts w:ascii="Times New Roman" w:hAnsi="Times New Roman" w:eastAsia="Times New Roman" w:cs="Times New Roman"/>
          <w:color w:val="000000"/>
        </w:rPr>
        <w:t>1</w:t>
      </w:r>
      <w:r>
        <w:rPr>
          <w:rFonts w:ascii="宋体" w:hAnsi="宋体" w:eastAsia="宋体" w:cs="宋体"/>
          <w:color w:val="000000"/>
        </w:rPr>
        <w:t>所示试验，结果见图</w:t>
      </w:r>
      <w:r>
        <w:rPr>
          <w:rFonts w:ascii="Times New Roman" w:hAnsi="Times New Roman" w:eastAsia="Times New Roman" w:cs="Times New Roman"/>
          <w:color w:val="000000"/>
        </w:rPr>
        <w:t>2</w:t>
      </w:r>
      <w:r>
        <w:rPr>
          <w:rFonts w:ascii="宋体" w:hAnsi="宋体" w:eastAsia="宋体" w:cs="宋体"/>
          <w:color w:val="000000"/>
        </w:rPr>
        <w:t>。</w:t>
      </w:r>
    </w:p>
    <w:p w14:paraId="2C1FC96C">
      <w:pPr>
        <w:spacing w:line="360" w:lineRule="auto"/>
        <w:jc w:val="left"/>
        <w:textAlignment w:val="center"/>
        <w:rPr>
          <w:color w:val="000000"/>
        </w:rPr>
      </w:pPr>
      <w:r>
        <w:rPr>
          <w:color w:val="000000"/>
        </w:rPr>
        <w:drawing>
          <wp:inline distT="0" distB="0" distL="114300" distR="114300">
            <wp:extent cx="4371975" cy="2914650"/>
            <wp:effectExtent l="0" t="0" r="9525" b="0"/>
            <wp:docPr id="100031" name="图片 100031" descr="学科网(www.zxxk.com)--教育资源门户，提供试卷、教案、课件、论文、素材以及各类教学资源下载，还有大量而丰富的教学相关资讯！ kDMzBKqmlyj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kDMzBKqmlyjp2W+Da2wOPw=="/>
                    <pic:cNvPicPr>
                      <a:picLocks noChangeAspect="1"/>
                    </pic:cNvPicPr>
                  </pic:nvPicPr>
                  <pic:blipFill>
                    <a:blip r:embed="rId26"/>
                    <a:stretch>
                      <a:fillRect/>
                    </a:stretch>
                  </pic:blipFill>
                  <pic:spPr>
                    <a:xfrm>
                      <a:off x="0" y="0"/>
                      <a:ext cx="4371975" cy="2914650"/>
                    </a:xfrm>
                    <a:prstGeom prst="rect">
                      <a:avLst/>
                    </a:prstGeom>
                  </pic:spPr>
                </pic:pic>
              </a:graphicData>
            </a:graphic>
          </wp:inline>
        </w:drawing>
      </w:r>
      <w:r>
        <w:rPr>
          <w:color w:val="000000"/>
        </w:rPr>
        <w:drawing>
          <wp:inline distT="0" distB="0" distL="114300" distR="114300">
            <wp:extent cx="2962275" cy="1685925"/>
            <wp:effectExtent l="0" t="0" r="9525" b="9525"/>
            <wp:docPr id="100033" name="图片 100033" descr="学科网(www.zxxk.com)--教育资源门户，提供试卷、教案、课件、论文、素材以及各类教学资源下载，还有大量而丰富的教学相关资讯！ kDMzBKqmlyj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kDMzBKqmlyjp2W+Da2wOPw=="/>
                    <pic:cNvPicPr>
                      <a:picLocks noChangeAspect="1"/>
                    </pic:cNvPicPr>
                  </pic:nvPicPr>
                  <pic:blipFill>
                    <a:blip r:embed="rId27"/>
                    <a:stretch>
                      <a:fillRect/>
                    </a:stretch>
                  </pic:blipFill>
                  <pic:spPr>
                    <a:xfrm>
                      <a:off x="0" y="0"/>
                      <a:ext cx="2962275" cy="1685925"/>
                    </a:xfrm>
                    <a:prstGeom prst="rect">
                      <a:avLst/>
                    </a:prstGeom>
                  </pic:spPr>
                </pic:pic>
              </a:graphicData>
            </a:graphic>
          </wp:inline>
        </w:drawing>
      </w:r>
    </w:p>
    <w:p w14:paraId="6DD841CB">
      <w:pPr>
        <w:spacing w:line="360" w:lineRule="auto"/>
        <w:jc w:val="left"/>
        <w:textAlignment w:val="center"/>
        <w:rPr>
          <w:color w:val="000000"/>
        </w:rPr>
      </w:pPr>
      <w:r>
        <w:rPr>
          <w:rFonts w:ascii="宋体" w:hAnsi="宋体" w:eastAsia="宋体" w:cs="宋体"/>
          <w:color w:val="000000"/>
        </w:rPr>
        <w:t>①该实验的自变量是</w:t>
      </w:r>
      <w:r>
        <w:rPr>
          <w:color w:val="000000"/>
        </w:rPr>
        <w:t>________</w:t>
      </w:r>
      <w:r>
        <w:rPr>
          <w:rFonts w:ascii="宋体" w:hAnsi="宋体" w:eastAsia="宋体" w:cs="宋体"/>
          <w:color w:val="000000"/>
        </w:rPr>
        <w:t>和</w:t>
      </w:r>
      <w:r>
        <w:rPr>
          <w:color w:val="000000"/>
        </w:rPr>
        <w:t>________</w:t>
      </w:r>
      <w:r>
        <w:rPr>
          <w:rFonts w:ascii="宋体" w:hAnsi="宋体" w:eastAsia="宋体" w:cs="宋体"/>
          <w:color w:val="000000"/>
        </w:rPr>
        <w:t>。</w:t>
      </w:r>
    </w:p>
    <w:p w14:paraId="1E2A4939">
      <w:pPr>
        <w:spacing w:line="360" w:lineRule="auto"/>
        <w:jc w:val="left"/>
        <w:textAlignment w:val="center"/>
        <w:rPr>
          <w:color w:val="000000"/>
        </w:rPr>
      </w:pPr>
      <w:r>
        <w:rPr>
          <w:rFonts w:ascii="宋体" w:hAnsi="宋体" w:eastAsia="宋体" w:cs="宋体"/>
          <w:color w:val="000000"/>
        </w:rPr>
        <w:t>②根据无菌土壤中入侵植物生物量的变化可推出本地植物品种。数量的变化会导致</w:t>
      </w:r>
      <w:r>
        <w:rPr>
          <w:color w:val="000000"/>
        </w:rPr>
        <w:t>________</w:t>
      </w:r>
      <w:r>
        <w:rPr>
          <w:rFonts w:ascii="宋体" w:hAnsi="宋体" w:eastAsia="宋体" w:cs="宋体"/>
          <w:color w:val="000000"/>
        </w:rPr>
        <w:t>发生改变，从而促进入侵植物的生长。新鲜土壤中，入侵植物生物量随本地植物品种数量的增加而下降。导致该结果的主要因素是</w:t>
      </w:r>
      <w:r>
        <w:rPr>
          <w:color w:val="000000"/>
        </w:rPr>
        <w:t>________</w:t>
      </w:r>
      <w:r>
        <w:rPr>
          <w:rFonts w:ascii="宋体" w:hAnsi="宋体" w:eastAsia="宋体" w:cs="宋体"/>
          <w:color w:val="000000"/>
        </w:rPr>
        <w:t>。</w:t>
      </w:r>
    </w:p>
    <w:p w14:paraId="6421206D">
      <w:pPr>
        <w:spacing w:line="360" w:lineRule="auto"/>
        <w:jc w:val="left"/>
        <w:textAlignment w:val="center"/>
        <w:rPr>
          <w:color w:val="000000"/>
        </w:rPr>
      </w:pPr>
      <w:r>
        <w:rPr>
          <w:rFonts w:ascii="宋体" w:hAnsi="宋体" w:eastAsia="宋体" w:cs="宋体"/>
          <w:color w:val="000000"/>
        </w:rPr>
        <w:t>③结果表明，草地生态系统可通过土壤的</w:t>
      </w:r>
      <w:r>
        <w:rPr>
          <w:color w:val="000000"/>
        </w:rPr>
        <w:t>________</w:t>
      </w:r>
      <w:r>
        <w:rPr>
          <w:rFonts w:ascii="宋体" w:hAnsi="宋体" w:eastAsia="宋体" w:cs="宋体"/>
          <w:color w:val="000000"/>
        </w:rPr>
        <w:t>调节机制抑制入侵植物生长，维持草地生态系统的稳定性。为对抗入侵植物对生态系统的干扰，可采取的措施是</w:t>
      </w:r>
      <w:r>
        <w:rPr>
          <w:color w:val="000000"/>
        </w:rPr>
        <w:t>________</w:t>
      </w:r>
      <w:r>
        <w:rPr>
          <w:rFonts w:ascii="宋体" w:hAnsi="宋体" w:eastAsia="宋体" w:cs="宋体"/>
          <w:color w:val="000000"/>
        </w:rPr>
        <w:t>。</w:t>
      </w:r>
    </w:p>
    <w:p w14:paraId="670F12DF">
      <w:pPr>
        <w:spacing w:line="360" w:lineRule="auto"/>
        <w:jc w:val="left"/>
        <w:textAlignment w:val="center"/>
        <w:rPr>
          <w:color w:val="000000"/>
        </w:rPr>
      </w:pPr>
      <w:r>
        <w:rPr>
          <w:color w:val="000000"/>
        </w:rPr>
        <w:t xml:space="preserve">19. </w:t>
      </w:r>
      <w:r>
        <w:rPr>
          <w:rFonts w:ascii="宋体" w:hAnsi="宋体" w:eastAsia="宋体" w:cs="宋体"/>
          <w:color w:val="000000"/>
        </w:rPr>
        <w:t>绝大多数哺乳动物生来怕辣，而小型哺乳动物树鼩先天不怕辣，喜食含辣椒素类物质的植物。为探究其原因，我国研究人员进行了系列研究。</w:t>
      </w:r>
    </w:p>
    <w:p w14:paraId="576956A0">
      <w:pPr>
        <w:spacing w:line="360" w:lineRule="auto"/>
        <w:jc w:val="left"/>
        <w:textAlignment w:val="center"/>
        <w:rPr>
          <w:color w:val="000000"/>
        </w:rPr>
      </w:pPr>
      <w:r>
        <w:rPr>
          <w:color w:val="000000"/>
        </w:rPr>
        <w:t>（1）</w:t>
      </w:r>
      <w:r>
        <w:rPr>
          <w:rFonts w:ascii="宋体" w:hAnsi="宋体" w:eastAsia="宋体" w:cs="宋体"/>
          <w:color w:val="000000"/>
        </w:rPr>
        <w:t>研究发现，树鼩的受体蛋白</w:t>
      </w:r>
      <w:r>
        <w:rPr>
          <w:rFonts w:ascii="Times New Roman" w:hAnsi="Times New Roman" w:eastAsia="Times New Roman" w:cs="Times New Roman"/>
          <w:color w:val="000000"/>
        </w:rPr>
        <w:t>TR1</w:t>
      </w:r>
      <w:r>
        <w:rPr>
          <w:rFonts w:ascii="宋体" w:hAnsi="宋体" w:eastAsia="宋体" w:cs="宋体"/>
          <w:color w:val="000000"/>
        </w:rPr>
        <w:t>对辣椒素的敏感性低于其他哺乳动物。为研究树鼩和其他哺乳动物</w:t>
      </w:r>
      <w:r>
        <w:rPr>
          <w:rFonts w:ascii="Times New Roman" w:hAnsi="Times New Roman" w:eastAsia="Times New Roman" w:cs="Times New Roman"/>
          <w:color w:val="000000"/>
        </w:rPr>
        <w:t>TR1</w:t>
      </w:r>
      <w:r>
        <w:rPr>
          <w:rFonts w:ascii="宋体" w:hAnsi="宋体" w:eastAsia="宋体" w:cs="宋体"/>
          <w:color w:val="000000"/>
        </w:rPr>
        <w:t>蛋白的差异，可设计开展如下实验：</w:t>
      </w:r>
    </w:p>
    <w:p w14:paraId="103E96BC">
      <w:pPr>
        <w:spacing w:line="360" w:lineRule="auto"/>
        <w:jc w:val="left"/>
        <w:textAlignment w:val="center"/>
        <w:rPr>
          <w:color w:val="000000"/>
        </w:rPr>
      </w:pPr>
      <w:r>
        <w:rPr>
          <w:rFonts w:ascii="宋体" w:hAnsi="宋体" w:eastAsia="宋体" w:cs="宋体"/>
          <w:color w:val="000000"/>
        </w:rPr>
        <w:t>①</w:t>
      </w:r>
      <w:r>
        <w:rPr>
          <w:color w:val="000000"/>
        </w:rPr>
        <w:t>________</w:t>
      </w:r>
      <w:r>
        <w:rPr>
          <w:rFonts w:ascii="宋体" w:hAnsi="宋体" w:eastAsia="宋体" w:cs="宋体"/>
          <w:color w:val="000000"/>
        </w:rPr>
        <w:t>；</w:t>
      </w:r>
    </w:p>
    <w:p w14:paraId="6987DC18">
      <w:pPr>
        <w:spacing w:line="360" w:lineRule="auto"/>
        <w:jc w:val="left"/>
        <w:textAlignment w:val="center"/>
        <w:rPr>
          <w:color w:val="000000"/>
        </w:rPr>
      </w:pPr>
      <w:r>
        <w:rPr>
          <w:rFonts w:ascii="宋体" w:hAnsi="宋体" w:eastAsia="宋体" w:cs="宋体"/>
          <w:color w:val="000000"/>
        </w:rPr>
        <w:t>②将</w:t>
      </w:r>
      <w:r>
        <w:rPr>
          <w:color w:val="000000"/>
        </w:rPr>
        <w:t>_______</w:t>
      </w:r>
      <w:r>
        <w:rPr>
          <w:rFonts w:ascii="宋体" w:hAnsi="宋体" w:eastAsia="宋体" w:cs="宋体"/>
          <w:color w:val="000000"/>
        </w:rPr>
        <w:t>分别进行酶切并连接；</w:t>
      </w:r>
    </w:p>
    <w:p w14:paraId="35393A2E">
      <w:pPr>
        <w:spacing w:line="360" w:lineRule="auto"/>
        <w:jc w:val="left"/>
        <w:textAlignment w:val="center"/>
        <w:rPr>
          <w:color w:val="000000"/>
        </w:rPr>
      </w:pPr>
      <w:r>
        <w:rPr>
          <w:rFonts w:ascii="宋体" w:hAnsi="宋体" w:eastAsia="宋体" w:cs="宋体"/>
          <w:color w:val="000000"/>
        </w:rPr>
        <w:t>③将重组</w:t>
      </w:r>
      <w:r>
        <w:rPr>
          <w:rFonts w:ascii="Times New Roman" w:hAnsi="Times New Roman" w:eastAsia="Times New Roman" w:cs="Times New Roman"/>
          <w:color w:val="000000"/>
        </w:rPr>
        <w:t>DNA</w:t>
      </w:r>
      <w:r>
        <w:rPr>
          <w:rFonts w:ascii="宋体" w:hAnsi="宋体" w:eastAsia="宋体" w:cs="宋体"/>
          <w:color w:val="000000"/>
        </w:rPr>
        <w:t>分子导入大肠杆菌；</w:t>
      </w:r>
    </w:p>
    <w:p w14:paraId="58C76F82">
      <w:pPr>
        <w:spacing w:line="360" w:lineRule="auto"/>
        <w:jc w:val="left"/>
        <w:textAlignment w:val="center"/>
        <w:rPr>
          <w:color w:val="000000"/>
        </w:rPr>
      </w:pPr>
      <w:r>
        <w:rPr>
          <w:rFonts w:ascii="宋体" w:hAnsi="宋体" w:eastAsia="宋体" w:cs="宋体"/>
          <w:color w:val="000000"/>
        </w:rPr>
        <w:t>④分离表达的</w:t>
      </w:r>
      <w:r>
        <w:rPr>
          <w:rFonts w:ascii="Times New Roman" w:hAnsi="Times New Roman" w:eastAsia="Times New Roman" w:cs="Times New Roman"/>
          <w:color w:val="000000"/>
        </w:rPr>
        <w:t>TR1</w:t>
      </w:r>
      <w:r>
        <w:rPr>
          <w:rFonts w:ascii="宋体" w:hAnsi="宋体" w:eastAsia="宋体" w:cs="宋体"/>
          <w:color w:val="000000"/>
        </w:rPr>
        <w:t>蛋白质测定</w:t>
      </w:r>
      <w:r>
        <w:rPr>
          <w:color w:val="000000"/>
        </w:rPr>
        <w:t>_______</w:t>
      </w:r>
      <w:r>
        <w:rPr>
          <w:rFonts w:ascii="宋体" w:hAnsi="宋体" w:eastAsia="宋体" w:cs="宋体"/>
          <w:color w:val="000000"/>
        </w:rPr>
        <w:t>，明确蛋白之间的差异。</w:t>
      </w:r>
    </w:p>
    <w:p w14:paraId="79B5736C">
      <w:pPr>
        <w:spacing w:line="360" w:lineRule="auto"/>
        <w:jc w:val="left"/>
        <w:textAlignment w:val="center"/>
        <w:rPr>
          <w:color w:val="000000"/>
        </w:rPr>
      </w:pPr>
      <w:r>
        <w:rPr>
          <w:color w:val="000000"/>
        </w:rPr>
        <w:t>（2）</w:t>
      </w:r>
      <w:r>
        <w:rPr>
          <w:rFonts w:ascii="宋体" w:hAnsi="宋体" w:eastAsia="宋体" w:cs="宋体"/>
          <w:color w:val="000000"/>
        </w:rPr>
        <w:t>树鼩及一些哺乳动物的</w:t>
      </w:r>
      <w:r>
        <w:rPr>
          <w:rFonts w:ascii="Times New Roman" w:hAnsi="Times New Roman" w:eastAsia="Times New Roman" w:cs="Times New Roman"/>
          <w:color w:val="000000"/>
        </w:rPr>
        <w:t>TR1</w:t>
      </w:r>
      <w:r>
        <w:rPr>
          <w:rFonts w:ascii="宋体" w:hAnsi="宋体" w:eastAsia="宋体" w:cs="宋体"/>
          <w:color w:val="000000"/>
        </w:rPr>
        <w:t>蛋白存在差异，如图所示。据分析，树鼩对辣椒素的敏感性降低，很可能是由于</w:t>
      </w:r>
      <w:r>
        <w:rPr>
          <w:rFonts w:ascii="Times New Roman" w:hAnsi="Times New Roman" w:eastAsia="Times New Roman" w:cs="Times New Roman"/>
          <w:color w:val="000000"/>
        </w:rPr>
        <w:t>TR1</w:t>
      </w:r>
      <w:r>
        <w:rPr>
          <w:rFonts w:ascii="宋体" w:hAnsi="宋体" w:eastAsia="宋体" w:cs="宋体"/>
          <w:color w:val="000000"/>
        </w:rPr>
        <w:t>第</w:t>
      </w:r>
      <w:r>
        <w:rPr>
          <w:rFonts w:ascii="Times New Roman" w:hAnsi="Times New Roman" w:eastAsia="Times New Roman" w:cs="Times New Roman"/>
          <w:color w:val="000000"/>
        </w:rPr>
        <w:t>579</w:t>
      </w:r>
      <w:r>
        <w:rPr>
          <w:rFonts w:ascii="宋体" w:hAnsi="宋体" w:eastAsia="宋体" w:cs="宋体"/>
          <w:color w:val="000000"/>
        </w:rPr>
        <w:t>位氨基酸差异造成的，可证实该推测的实验思路是</w:t>
      </w:r>
      <w:r>
        <w:rPr>
          <w:color w:val="000000"/>
        </w:rPr>
        <w:t>________</w:t>
      </w:r>
      <w:r>
        <w:rPr>
          <w:rFonts w:ascii="宋体" w:hAnsi="宋体" w:eastAsia="宋体" w:cs="宋体"/>
          <w:color w:val="000000"/>
        </w:rPr>
        <w:t>。</w:t>
      </w:r>
    </w:p>
    <w:p w14:paraId="3F85232B">
      <w:pPr>
        <w:spacing w:line="360" w:lineRule="auto"/>
        <w:jc w:val="left"/>
        <w:textAlignment w:val="center"/>
        <w:rPr>
          <w:color w:val="000000"/>
        </w:rPr>
      </w:pPr>
      <w:r>
        <w:rPr>
          <w:color w:val="000000"/>
        </w:rPr>
        <w:drawing>
          <wp:inline distT="0" distB="0" distL="114300" distR="114300">
            <wp:extent cx="3790950" cy="1076325"/>
            <wp:effectExtent l="0" t="0" r="0" b="9525"/>
            <wp:docPr id="100035" name="图片 100035" descr="学科网(www.zxxk.com)--教育资源门户，提供试卷、教案、课件、论文、素材以及各类教学资源下载，还有大量而丰富的教学相关资讯！ kDMzBKqmlyj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kDMzBKqmlyjp2W+Da2wOPw=="/>
                    <pic:cNvPicPr>
                      <a:picLocks noChangeAspect="1"/>
                    </pic:cNvPicPr>
                  </pic:nvPicPr>
                  <pic:blipFill>
                    <a:blip r:embed="rId28"/>
                    <a:stretch>
                      <a:fillRect/>
                    </a:stretch>
                  </pic:blipFill>
                  <pic:spPr>
                    <a:xfrm>
                      <a:off x="0" y="0"/>
                      <a:ext cx="3790950" cy="1076325"/>
                    </a:xfrm>
                    <a:prstGeom prst="rect">
                      <a:avLst/>
                    </a:prstGeom>
                  </pic:spPr>
                </pic:pic>
              </a:graphicData>
            </a:graphic>
          </wp:inline>
        </w:drawing>
      </w:r>
    </w:p>
    <w:p w14:paraId="0F75F71E">
      <w:pPr>
        <w:spacing w:line="360" w:lineRule="auto"/>
        <w:jc w:val="left"/>
        <w:textAlignment w:val="center"/>
        <w:rPr>
          <w:color w:val="000000"/>
        </w:rPr>
      </w:pPr>
      <w:r>
        <w:rPr>
          <w:color w:val="000000"/>
        </w:rPr>
        <w:t>（3）</w:t>
      </w:r>
      <w:r>
        <w:rPr>
          <w:rFonts w:ascii="宋体" w:hAnsi="宋体" w:eastAsia="宋体" w:cs="宋体"/>
          <w:color w:val="000000"/>
        </w:rPr>
        <w:t>树鼩与其喜食植物的地理分布基本一致，据此可推测树鼩对含辣椒素类物质植物的适应形成的必要条件是</w:t>
      </w:r>
      <w:r>
        <w:rPr>
          <w:color w:val="000000"/>
        </w:rPr>
        <w:t>________</w:t>
      </w:r>
      <w:r>
        <w:rPr>
          <w:rFonts w:ascii="宋体" w:hAnsi="宋体" w:eastAsia="宋体" w:cs="宋体"/>
          <w:color w:val="000000"/>
        </w:rPr>
        <w:t>。</w:t>
      </w:r>
    </w:p>
    <w:p w14:paraId="7360CFC9">
      <w:pPr>
        <w:spacing w:line="360" w:lineRule="auto"/>
        <w:jc w:val="left"/>
        <w:textAlignment w:val="center"/>
        <w:rPr>
          <w:color w:val="000000"/>
        </w:rPr>
      </w:pPr>
      <w:r>
        <w:rPr>
          <w:color w:val="000000"/>
        </w:rPr>
        <w:t xml:space="preserve">20. </w:t>
      </w:r>
      <w:r>
        <w:rPr>
          <w:rFonts w:ascii="宋体" w:hAnsi="宋体" w:eastAsia="宋体" w:cs="宋体"/>
          <w:color w:val="000000"/>
        </w:rPr>
        <w:t>全色盲是由隐性基因控制的视网膜疾病。某夫妻都是全色盲患者，二人因生育去医院做遗传咨询，医生询问了两人家族病史并做了相应检查，发现丈夫和其妹妹患病是</w:t>
      </w:r>
      <w:r>
        <w:rPr>
          <w:rFonts w:ascii="Times New Roman" w:hAnsi="Times New Roman" w:eastAsia="Times New Roman" w:cs="Times New Roman"/>
          <w:color w:val="000000"/>
        </w:rPr>
        <w:t>H</w:t>
      </w:r>
      <w:r>
        <w:rPr>
          <w:rFonts w:ascii="宋体" w:hAnsi="宋体" w:eastAsia="宋体" w:cs="宋体"/>
          <w:color w:val="000000"/>
        </w:rPr>
        <w:t>基因突变所致。妻子患病是</w:t>
      </w:r>
      <w:r>
        <w:rPr>
          <w:rFonts w:ascii="Times New Roman" w:hAnsi="Times New Roman" w:eastAsia="Times New Roman" w:cs="Times New Roman"/>
          <w:color w:val="000000"/>
        </w:rPr>
        <w:t>G</w:t>
      </w:r>
      <w:r>
        <w:rPr>
          <w:rFonts w:ascii="宋体" w:hAnsi="宋体" w:eastAsia="宋体" w:cs="宋体"/>
          <w:color w:val="000000"/>
        </w:rPr>
        <w:t>基因突变所致</w:t>
      </w:r>
    </w:p>
    <w:p w14:paraId="398D5B0D">
      <w:pPr>
        <w:spacing w:line="360" w:lineRule="auto"/>
        <w:jc w:val="left"/>
        <w:textAlignment w:val="center"/>
        <w:rPr>
          <w:color w:val="000000"/>
        </w:rPr>
      </w:pPr>
      <w:r>
        <w:rPr>
          <w:color w:val="000000"/>
        </w:rPr>
        <w:drawing>
          <wp:inline distT="0" distB="0" distL="114300" distR="114300">
            <wp:extent cx="5238750" cy="1702435"/>
            <wp:effectExtent l="0" t="0" r="0" b="12065"/>
            <wp:docPr id="100037" name="图片 100037" descr="学科网(www.zxxk.com)--教育资源门户，提供试卷、教案、课件、论文、素材以及各类教学资源下载，还有大量而丰富的教学相关资讯！ kDMzBKqmlyj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kDMzBKqmlyjp2W+Da2wOPw=="/>
                    <pic:cNvPicPr>
                      <a:picLocks noChangeAspect="1"/>
                    </pic:cNvPicPr>
                  </pic:nvPicPr>
                  <pic:blipFill>
                    <a:blip r:embed="rId29"/>
                    <a:stretch>
                      <a:fillRect/>
                    </a:stretch>
                  </pic:blipFill>
                  <pic:spPr>
                    <a:xfrm>
                      <a:off x="0" y="0"/>
                      <a:ext cx="5238750" cy="1702444"/>
                    </a:xfrm>
                    <a:prstGeom prst="rect">
                      <a:avLst/>
                    </a:prstGeom>
                  </pic:spPr>
                </pic:pic>
              </a:graphicData>
            </a:graphic>
          </wp:inline>
        </w:drawing>
      </w:r>
    </w:p>
    <w:p w14:paraId="2CB3E6F3">
      <w:pPr>
        <w:spacing w:line="360" w:lineRule="auto"/>
        <w:jc w:val="left"/>
        <w:textAlignment w:val="center"/>
        <w:rPr>
          <w:color w:val="000000"/>
        </w:rPr>
      </w:pPr>
      <w:r>
        <w:rPr>
          <w:color w:val="000000"/>
        </w:rPr>
        <w:t>（1）</w:t>
      </w:r>
      <w:r>
        <w:rPr>
          <w:rFonts w:ascii="宋体" w:hAnsi="宋体" w:eastAsia="宋体" w:cs="宋体"/>
          <w:color w:val="000000"/>
        </w:rPr>
        <w:t>根据系谱图（图</w:t>
      </w:r>
      <w:r>
        <w:rPr>
          <w:rFonts w:ascii="Times New Roman" w:hAnsi="Times New Roman" w:eastAsia="Times New Roman" w:cs="Times New Roman"/>
          <w:color w:val="000000"/>
        </w:rPr>
        <w:t>1</w:t>
      </w:r>
      <w:r>
        <w:rPr>
          <w:rFonts w:ascii="宋体" w:hAnsi="宋体" w:eastAsia="宋体" w:cs="宋体"/>
          <w:color w:val="000000"/>
        </w:rPr>
        <w:t>）可推测全色盲</w:t>
      </w:r>
      <w:r>
        <w:rPr>
          <w:rFonts w:ascii="宋体" w:hAnsi="宋体" w:eastAsia="宋体" w:cs="宋体"/>
          <w:color w:val="000000"/>
          <w:position w:val="0"/>
        </w:rPr>
        <w:drawing>
          <wp:inline distT="0" distB="0" distL="114300" distR="114300">
            <wp:extent cx="133350" cy="177800"/>
            <wp:effectExtent l="0" t="0" r="0" b="13335"/>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遗传方式是</w:t>
      </w:r>
      <w:r>
        <w:rPr>
          <w:color w:val="000000"/>
        </w:rPr>
        <w:t>________</w:t>
      </w:r>
      <w:r>
        <w:rPr>
          <w:rFonts w:ascii="宋体" w:hAnsi="宋体" w:eastAsia="宋体" w:cs="宋体"/>
          <w:color w:val="000000"/>
        </w:rPr>
        <w:t>。</w:t>
      </w:r>
    </w:p>
    <w:p w14:paraId="659CDF5B">
      <w:pPr>
        <w:spacing w:line="360" w:lineRule="auto"/>
        <w:jc w:val="left"/>
        <w:textAlignment w:val="center"/>
        <w:rPr>
          <w:color w:val="000000"/>
        </w:rPr>
      </w:pPr>
      <w:r>
        <w:rPr>
          <w:color w:val="000000"/>
        </w:rPr>
        <w:t>（2）</w:t>
      </w:r>
      <w:r>
        <w:rPr>
          <w:rFonts w:ascii="宋体" w:hAnsi="宋体" w:eastAsia="宋体" w:cs="宋体"/>
          <w:color w:val="000000"/>
        </w:rPr>
        <w:t>经检查发现丈夫的父母携带了由</w:t>
      </w:r>
      <w:r>
        <w:rPr>
          <w:rFonts w:ascii="Times New Roman" w:hAnsi="Times New Roman" w:eastAsia="Times New Roman" w:cs="Times New Roman"/>
          <w:color w:val="000000"/>
        </w:rPr>
        <w:t>H</w:t>
      </w:r>
      <w:r>
        <w:rPr>
          <w:rFonts w:ascii="宋体" w:hAnsi="宋体" w:eastAsia="宋体" w:cs="宋体"/>
          <w:color w:val="000000"/>
        </w:rPr>
        <w:t>基因突变形成的①②基因，其</w:t>
      </w:r>
      <w:r>
        <w:rPr>
          <w:rFonts w:ascii="Times New Roman" w:hAnsi="Times New Roman" w:eastAsia="Times New Roman" w:cs="Times New Roman"/>
          <w:color w:val="000000"/>
        </w:rPr>
        <w:t>DNA</w:t>
      </w:r>
      <w:r>
        <w:rPr>
          <w:rFonts w:ascii="宋体" w:hAnsi="宋体" w:eastAsia="宋体" w:cs="宋体"/>
          <w:color w:val="000000"/>
        </w:rPr>
        <w:t>序列如图</w:t>
      </w:r>
      <w:r>
        <w:rPr>
          <w:rFonts w:ascii="Times New Roman" w:hAnsi="Times New Roman" w:eastAsia="Times New Roman" w:cs="Times New Roman"/>
          <w:color w:val="000000"/>
        </w:rPr>
        <w:t>2</w:t>
      </w:r>
      <w:r>
        <w:rPr>
          <w:rFonts w:ascii="宋体" w:hAnsi="宋体" w:eastAsia="宋体" w:cs="宋体"/>
          <w:color w:val="000000"/>
        </w:rPr>
        <w:t>所示。</w:t>
      </w:r>
    </w:p>
    <w:p w14:paraId="4ADDBF1B">
      <w:pPr>
        <w:spacing w:line="360" w:lineRule="auto"/>
        <w:jc w:val="left"/>
        <w:textAlignment w:val="center"/>
        <w:rPr>
          <w:color w:val="000000"/>
        </w:rPr>
      </w:pPr>
      <w:r>
        <w:rPr>
          <w:rFonts w:ascii="宋体" w:hAnsi="宋体" w:eastAsia="宋体" w:cs="宋体"/>
          <w:color w:val="000000"/>
        </w:rPr>
        <w:t>据此分析，导致丈夫患病的</w:t>
      </w:r>
      <w:r>
        <w:rPr>
          <w:rFonts w:ascii="Times New Roman" w:hAnsi="Times New Roman" w:eastAsia="Times New Roman" w:cs="Times New Roman"/>
          <w:color w:val="000000"/>
        </w:rPr>
        <w:t>H</w:t>
      </w:r>
      <w:r>
        <w:rPr>
          <w:rFonts w:ascii="宋体" w:hAnsi="宋体" w:eastAsia="宋体" w:cs="宋体"/>
          <w:color w:val="000000"/>
        </w:rPr>
        <w:t>基因是</w:t>
      </w:r>
      <w:r>
        <w:rPr>
          <w:color w:val="000000"/>
        </w:rPr>
        <w:t>_________</w:t>
      </w:r>
      <w:r>
        <w:rPr>
          <w:rFonts w:ascii="宋体" w:hAnsi="宋体" w:eastAsia="宋体" w:cs="宋体"/>
          <w:color w:val="000000"/>
        </w:rPr>
        <w:t>（填编号）。丈夫的父亲有两个突变基因但没有患病，表明基因的某些突变对生物的影响是</w:t>
      </w:r>
      <w:r>
        <w:rPr>
          <w:color w:val="000000"/>
        </w:rPr>
        <w:t>_________</w:t>
      </w:r>
      <w:r>
        <w:rPr>
          <w:rFonts w:ascii="宋体" w:hAnsi="宋体" w:eastAsia="宋体" w:cs="宋体"/>
          <w:color w:val="000000"/>
        </w:rPr>
        <w:t>。</w:t>
      </w:r>
    </w:p>
    <w:p w14:paraId="33F126EB">
      <w:pPr>
        <w:spacing w:line="360" w:lineRule="auto"/>
        <w:jc w:val="left"/>
        <w:textAlignment w:val="center"/>
        <w:rPr>
          <w:color w:val="000000"/>
        </w:rPr>
      </w:pPr>
      <w:r>
        <w:rPr>
          <w:color w:val="000000"/>
        </w:rPr>
        <w:t>（3）</w:t>
      </w:r>
      <w:r>
        <w:rPr>
          <w:rFonts w:ascii="宋体" w:hAnsi="宋体" w:eastAsia="宋体" w:cs="宋体"/>
          <w:color w:val="000000"/>
        </w:rPr>
        <w:t>妻子表达</w:t>
      </w:r>
      <w:r>
        <w:rPr>
          <w:rFonts w:ascii="Times New Roman" w:hAnsi="Times New Roman" w:eastAsia="Times New Roman" w:cs="Times New Roman"/>
          <w:color w:val="000000"/>
        </w:rPr>
        <w:t>G</w:t>
      </w:r>
      <w:r>
        <w:rPr>
          <w:rFonts w:ascii="宋体" w:hAnsi="宋体" w:eastAsia="宋体" w:cs="宋体"/>
          <w:color w:val="000000"/>
        </w:rPr>
        <w:t>蛋白而导致患病，相关蛋白结构如图</w:t>
      </w:r>
      <w:r>
        <w:rPr>
          <w:rFonts w:ascii="Times New Roman" w:hAnsi="Times New Roman" w:eastAsia="Times New Roman" w:cs="Times New Roman"/>
          <w:color w:val="000000"/>
        </w:rPr>
        <w:t>3</w:t>
      </w:r>
      <w:r>
        <w:rPr>
          <w:rFonts w:ascii="宋体" w:hAnsi="宋体" w:eastAsia="宋体" w:cs="宋体"/>
          <w:color w:val="000000"/>
        </w:rPr>
        <w:t>所示。据图分析，</w:t>
      </w:r>
      <w:r>
        <w:rPr>
          <w:rFonts w:ascii="Times New Roman" w:hAnsi="Times New Roman" w:eastAsia="Times New Roman" w:cs="Times New Roman"/>
          <w:color w:val="000000"/>
        </w:rPr>
        <w:t>G</w:t>
      </w:r>
      <w:r>
        <w:rPr>
          <w:rFonts w:ascii="宋体" w:hAnsi="宋体" w:eastAsia="宋体" w:cs="宋体"/>
          <w:color w:val="000000"/>
        </w:rPr>
        <w:t>基因突变为</w:t>
      </w:r>
      <w:r>
        <w:rPr>
          <w:rFonts w:ascii="Times New Roman" w:hAnsi="Times New Roman" w:eastAsia="Times New Roman" w:cs="Times New Roman"/>
          <w:color w:val="000000"/>
        </w:rPr>
        <w:t>g</w:t>
      </w:r>
      <w:r>
        <w:rPr>
          <w:rFonts w:ascii="宋体" w:hAnsi="宋体" w:eastAsia="宋体" w:cs="宋体"/>
          <w:color w:val="000000"/>
        </w:rPr>
        <w:t>基因发生的变化是</w:t>
      </w:r>
      <w:r>
        <w:rPr>
          <w:color w:val="000000"/>
        </w:rPr>
        <w:t>_________</w:t>
      </w:r>
      <w:r>
        <w:rPr>
          <w:rFonts w:ascii="宋体" w:hAnsi="宋体" w:eastAsia="宋体" w:cs="宋体"/>
          <w:color w:val="000000"/>
        </w:rPr>
        <w:t>。</w:t>
      </w:r>
    </w:p>
    <w:p w14:paraId="43D735B3">
      <w:pPr>
        <w:spacing w:line="360" w:lineRule="auto"/>
        <w:jc w:val="left"/>
        <w:textAlignment w:val="center"/>
        <w:rPr>
          <w:color w:val="000000"/>
        </w:rPr>
      </w:pPr>
      <w:r>
        <w:rPr>
          <w:color w:val="000000"/>
        </w:rPr>
        <w:t>（4）</w:t>
      </w:r>
      <w:r>
        <w:rPr>
          <w:rFonts w:ascii="宋体" w:hAnsi="宋体" w:eastAsia="宋体" w:cs="宋体"/>
          <w:color w:val="000000"/>
        </w:rPr>
        <w:t>临床研究发现，</w:t>
      </w:r>
      <w:r>
        <w:rPr>
          <w:rFonts w:ascii="Times New Roman" w:hAnsi="Times New Roman" w:eastAsia="Times New Roman" w:cs="Times New Roman"/>
          <w:color w:val="000000"/>
        </w:rPr>
        <w:t>G</w:t>
      </w:r>
      <w:r>
        <w:rPr>
          <w:rFonts w:ascii="宋体" w:hAnsi="宋体" w:eastAsia="宋体" w:cs="宋体"/>
          <w:color w:val="000000"/>
        </w:rPr>
        <w:t>基因和</w:t>
      </w:r>
      <w:r>
        <w:rPr>
          <w:rFonts w:ascii="Times New Roman" w:hAnsi="Times New Roman" w:eastAsia="Times New Roman" w:cs="Times New Roman"/>
          <w:color w:val="000000"/>
        </w:rPr>
        <w:t>H</w:t>
      </w:r>
      <w:r>
        <w:rPr>
          <w:rFonts w:ascii="宋体" w:hAnsi="宋体" w:eastAsia="宋体" w:cs="宋体"/>
          <w:color w:val="000000"/>
        </w:rPr>
        <w:t>基因任意突变都可导致全色盲，且突变的</w:t>
      </w:r>
      <w:r>
        <w:rPr>
          <w:rFonts w:ascii="Times New Roman" w:hAnsi="Times New Roman" w:eastAsia="Times New Roman" w:cs="Times New Roman"/>
          <w:color w:val="000000"/>
        </w:rPr>
        <w:t>G</w:t>
      </w:r>
      <w:r>
        <w:rPr>
          <w:rFonts w:ascii="宋体" w:hAnsi="宋体" w:eastAsia="宋体" w:cs="宋体"/>
          <w:color w:val="000000"/>
        </w:rPr>
        <w:t>基因可抑制</w:t>
      </w:r>
      <w:r>
        <w:rPr>
          <w:rFonts w:ascii="Times New Roman" w:hAnsi="Times New Roman" w:eastAsia="Times New Roman" w:cs="Times New Roman"/>
          <w:color w:val="000000"/>
        </w:rPr>
        <w:t>H</w:t>
      </w:r>
      <w:r>
        <w:rPr>
          <w:rFonts w:ascii="宋体" w:hAnsi="宋体" w:eastAsia="宋体" w:cs="宋体"/>
          <w:color w:val="000000"/>
        </w:rPr>
        <w:t>基因的表达。可支撑该结论的检查结果是</w:t>
      </w:r>
      <w:r>
        <w:rPr>
          <w:color w:val="000000"/>
        </w:rPr>
        <w:t>_______</w:t>
      </w:r>
      <w:r>
        <w:rPr>
          <w:rFonts w:ascii="宋体" w:hAnsi="宋体" w:eastAsia="宋体" w:cs="宋体"/>
          <w:color w:val="000000"/>
        </w:rPr>
        <w:t>（选填两个编号）。</w:t>
      </w:r>
    </w:p>
    <w:p w14:paraId="3A05B483">
      <w:pPr>
        <w:spacing w:line="360" w:lineRule="auto"/>
        <w:jc w:val="left"/>
        <w:textAlignment w:val="center"/>
        <w:rPr>
          <w:color w:val="000000"/>
        </w:rPr>
      </w:pPr>
      <w:r>
        <w:rPr>
          <w:rFonts w:ascii="宋体" w:hAnsi="宋体" w:eastAsia="宋体" w:cs="宋体"/>
          <w:color w:val="000000"/>
        </w:rPr>
        <w:t>①妻子的</w:t>
      </w:r>
      <w:r>
        <w:rPr>
          <w:rFonts w:ascii="Times New Roman" w:hAnsi="Times New Roman" w:eastAsia="Times New Roman" w:cs="Times New Roman"/>
          <w:color w:val="000000"/>
        </w:rPr>
        <w:t>H</w:t>
      </w:r>
      <w:r>
        <w:rPr>
          <w:rFonts w:ascii="宋体" w:hAnsi="宋体" w:eastAsia="宋体" w:cs="宋体"/>
          <w:color w:val="000000"/>
        </w:rPr>
        <w:t>蛋白表达下降②丈夫的</w:t>
      </w:r>
      <w:r>
        <w:rPr>
          <w:rFonts w:ascii="Times New Roman" w:hAnsi="Times New Roman" w:eastAsia="Times New Roman" w:cs="Times New Roman"/>
          <w:color w:val="000000"/>
        </w:rPr>
        <w:t>G</w:t>
      </w:r>
      <w:r>
        <w:rPr>
          <w:rFonts w:ascii="宋体" w:hAnsi="宋体" w:eastAsia="宋体" w:cs="宋体"/>
          <w:color w:val="000000"/>
        </w:rPr>
        <w:t>蛋白表达上升</w:t>
      </w:r>
    </w:p>
    <w:p w14:paraId="7D025219">
      <w:pPr>
        <w:spacing w:line="360" w:lineRule="auto"/>
        <w:jc w:val="left"/>
        <w:textAlignment w:val="center"/>
        <w:rPr>
          <w:color w:val="000000"/>
        </w:rPr>
      </w:pPr>
      <w:r>
        <w:rPr>
          <w:rFonts w:ascii="宋体" w:hAnsi="宋体" w:eastAsia="宋体" w:cs="宋体"/>
          <w:color w:val="000000"/>
        </w:rPr>
        <w:t>③妻子的</w:t>
      </w:r>
      <w:r>
        <w:rPr>
          <w:rFonts w:ascii="Times New Roman" w:hAnsi="Times New Roman" w:eastAsia="Times New Roman" w:cs="Times New Roman"/>
          <w:color w:val="000000"/>
        </w:rPr>
        <w:t>H</w:t>
      </w:r>
      <w:r>
        <w:rPr>
          <w:rFonts w:ascii="宋体" w:hAnsi="宋体" w:eastAsia="宋体" w:cs="宋体"/>
          <w:color w:val="000000"/>
        </w:rPr>
        <w:t>蛋白表达正常④丈夫的</w:t>
      </w:r>
      <w:r>
        <w:rPr>
          <w:rFonts w:ascii="Times New Roman" w:hAnsi="Times New Roman" w:eastAsia="Times New Roman" w:cs="Times New Roman"/>
          <w:color w:val="000000"/>
        </w:rPr>
        <w:t>G</w:t>
      </w:r>
      <w:r>
        <w:rPr>
          <w:rFonts w:ascii="宋体" w:hAnsi="宋体" w:eastAsia="宋体" w:cs="宋体"/>
          <w:color w:val="000000"/>
        </w:rPr>
        <w:t>蛋白表达下降</w:t>
      </w:r>
    </w:p>
    <w:p w14:paraId="00A732A7">
      <w:pPr>
        <w:spacing w:line="360" w:lineRule="auto"/>
        <w:jc w:val="left"/>
        <w:textAlignment w:val="center"/>
        <w:rPr>
          <w:color w:val="000000"/>
        </w:rPr>
      </w:pPr>
      <w:r>
        <w:rPr>
          <w:rFonts w:ascii="宋体" w:hAnsi="宋体" w:eastAsia="宋体" w:cs="宋体"/>
          <w:color w:val="000000"/>
        </w:rPr>
        <w:t>⑤妻子的</w:t>
      </w:r>
      <w:r>
        <w:rPr>
          <w:rFonts w:ascii="Times New Roman" w:hAnsi="Times New Roman" w:eastAsia="Times New Roman" w:cs="Times New Roman"/>
          <w:color w:val="000000"/>
        </w:rPr>
        <w:t>H</w:t>
      </w:r>
      <w:r>
        <w:rPr>
          <w:rFonts w:ascii="宋体" w:hAnsi="宋体" w:eastAsia="宋体" w:cs="宋体"/>
          <w:color w:val="000000"/>
        </w:rPr>
        <w:t>蛋白表达上升⑥丈夫的</w:t>
      </w:r>
      <w:r>
        <w:rPr>
          <w:rFonts w:ascii="Times New Roman" w:hAnsi="Times New Roman" w:eastAsia="Times New Roman" w:cs="Times New Roman"/>
          <w:color w:val="000000"/>
        </w:rPr>
        <w:t>G</w:t>
      </w:r>
      <w:r>
        <w:rPr>
          <w:rFonts w:ascii="宋体" w:hAnsi="宋体" w:eastAsia="宋体" w:cs="宋体"/>
          <w:color w:val="000000"/>
        </w:rPr>
        <w:t>蛋白表达正常</w:t>
      </w:r>
    </w:p>
    <w:p w14:paraId="21C5BCDB">
      <w:pPr>
        <w:spacing w:line="360" w:lineRule="auto"/>
        <w:jc w:val="left"/>
        <w:textAlignment w:val="center"/>
        <w:rPr>
          <w:color w:val="000000"/>
        </w:rPr>
      </w:pPr>
      <w:r>
        <w:rPr>
          <w:color w:val="000000"/>
        </w:rPr>
        <w:t>（5）</w:t>
      </w:r>
      <w:r>
        <w:rPr>
          <w:rFonts w:ascii="宋体" w:hAnsi="宋体" w:eastAsia="宋体" w:cs="宋体"/>
          <w:color w:val="000000"/>
        </w:rPr>
        <w:t>不考虑基因的新突变，医生发现该夫妻有</w:t>
      </w:r>
      <w:r>
        <w:rPr>
          <w:rFonts w:ascii="Times New Roman" w:hAnsi="Times New Roman" w:eastAsia="Times New Roman" w:cs="Times New Roman"/>
          <w:color w:val="000000"/>
        </w:rPr>
        <w:t>1/4</w:t>
      </w:r>
      <w:r>
        <w:rPr>
          <w:rFonts w:ascii="宋体" w:hAnsi="宋体" w:eastAsia="宋体" w:cs="宋体"/>
          <w:color w:val="000000"/>
        </w:rPr>
        <w:t>的概率生育健康的孩子，则该夫妻的基因型分别是</w:t>
      </w:r>
      <w:r>
        <w:rPr>
          <w:color w:val="000000"/>
        </w:rPr>
        <w:t>________</w:t>
      </w:r>
      <w:r>
        <w:rPr>
          <w:rFonts w:ascii="宋体" w:hAnsi="宋体" w:eastAsia="宋体" w:cs="宋体"/>
          <w:color w:val="000000"/>
        </w:rPr>
        <w:t>（</w:t>
      </w:r>
      <w:r>
        <w:rPr>
          <w:rFonts w:ascii="Times New Roman" w:hAnsi="Times New Roman" w:eastAsia="Times New Roman" w:cs="Times New Roman"/>
          <w:color w:val="000000"/>
        </w:rPr>
        <w:t>H</w:t>
      </w:r>
      <w:r>
        <w:rPr>
          <w:rFonts w:ascii="宋体" w:hAnsi="宋体" w:eastAsia="宋体" w:cs="宋体"/>
          <w:color w:val="000000"/>
        </w:rPr>
        <w:t>、</w:t>
      </w:r>
      <w:r>
        <w:rPr>
          <w:rFonts w:ascii="Times New Roman" w:hAnsi="Times New Roman" w:eastAsia="Times New Roman" w:cs="Times New Roman"/>
          <w:color w:val="000000"/>
        </w:rPr>
        <w:t>G</w:t>
      </w:r>
      <w:r>
        <w:rPr>
          <w:rFonts w:ascii="宋体" w:hAnsi="宋体" w:eastAsia="宋体" w:cs="宋体"/>
          <w:color w:val="000000"/>
        </w:rPr>
        <w:t>表示显性基因，</w:t>
      </w:r>
      <w:r>
        <w:rPr>
          <w:rFonts w:ascii="Times New Roman" w:hAnsi="Times New Roman" w:eastAsia="Times New Roman" w:cs="Times New Roman"/>
          <w:color w:val="000000"/>
        </w:rPr>
        <w:t>h</w:t>
      </w:r>
      <w:r>
        <w:rPr>
          <w:rFonts w:ascii="宋体" w:hAnsi="宋体" w:eastAsia="宋体" w:cs="宋体"/>
          <w:color w:val="000000"/>
        </w:rPr>
        <w:t>、</w:t>
      </w:r>
      <w:r>
        <w:rPr>
          <w:rFonts w:ascii="Times New Roman" w:hAnsi="Times New Roman" w:eastAsia="Times New Roman" w:cs="Times New Roman"/>
          <w:color w:val="000000"/>
        </w:rPr>
        <w:t>g</w:t>
      </w:r>
      <w:r>
        <w:rPr>
          <w:rFonts w:ascii="宋体" w:hAnsi="宋体" w:eastAsia="宋体" w:cs="宋体"/>
          <w:color w:val="000000"/>
        </w:rPr>
        <w:t>表示隐性基因）。</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0FAC7F">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C25FC0">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B7249C">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681CBB">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64AF72">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D8CC04">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5A91B93"/>
    <w:rsid w:val="38274566"/>
    <w:rsid w:val="5E741B74"/>
    <w:rsid w:val="760B71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1" Type="http://schemas.openxmlformats.org/officeDocument/2006/relationships/fontTable" Target="fontTable.xml"/><Relationship Id="rId30" Type="http://schemas.openxmlformats.org/officeDocument/2006/relationships/customXml" Target="../customXml/item1.xml"/><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12</Pages>
  <Words>4758</Words>
  <Characters>5289</Characters>
  <Lines>0</Lines>
  <Paragraphs>0</Paragraphs>
  <TotalTime>5</TotalTime>
  <ScaleCrop>false</ScaleCrop>
  <LinksUpToDate>false</LinksUpToDate>
  <CharactersWithSpaces>5445</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2025-07-25T10:10:00Z</dcterms:created>
  <dc:creator>学科网试题生产平台</dc:creator>
  <dc:description>3802969210904576</dc:description>
  <cp:lastModifiedBy>上帝掷骰子吗</cp:lastModifiedBy>
  <dcterms:modified xsi:type="dcterms:W3CDTF">2026-02-10T06:58:07Z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TemplateDocerSaveRecord">
    <vt:lpwstr>eyJoZGlkIjoiMjljNjk0N2RhMTc0NzI3ZTQwZWEyZWMyMzA2NzliMDQiLCJ1c2VySWQiOiI3ODUwOTA2ODcifQ==</vt:lpwstr>
  </property>
  <property fmtid="{D5CDD505-2E9C-101B-9397-08002B2CF9AE}" pid="7" name="KSOProductBuildVer">
    <vt:lpwstr>2052-12.1.0.24657</vt:lpwstr>
  </property>
  <property fmtid="{D5CDD505-2E9C-101B-9397-08002B2CF9AE}" pid="8" name="ICV">
    <vt:lpwstr>F0DF8153997B456F8D912B2707E887E5_12</vt:lpwstr>
  </property>
</Properties>
</file>