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9316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10858500</wp:posOffset>
            </wp:positionV>
            <wp:extent cx="457200" cy="368300"/>
            <wp:effectExtent l="0" t="0" r="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年山东省菏泽市中考生物试题</w:t>
      </w:r>
    </w:p>
    <w:p w14:paraId="1FC026A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090D80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．本试题分为选择题和非选择题两部分，共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5F46F5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．考生须在答题卡规定的答题区域内作答，选择题须用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铅笔填涂，非选择题须用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毫米的黑色墨水签字笔书写。</w:t>
      </w:r>
    </w:p>
    <w:p w14:paraId="237122A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分，每小题所列的四个选项中，只有一项是最符合题意的。请将你选择的选项代号（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ABCD</w:t>
      </w:r>
      <w:r>
        <w:rPr>
          <w:rFonts w:ascii="宋体" w:hAnsi="宋体" w:eastAsia="宋体" w:cs="宋体"/>
          <w:b/>
          <w:color w:val="auto"/>
          <w:sz w:val="24"/>
        </w:rPr>
        <w:t>）填涂在答题卡相应的位置上。）</w:t>
      </w:r>
    </w:p>
    <w:p w14:paraId="17DBD5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“小荷才露尖尖角，早有蜻蜓立上头。”亭亭玉立的荷花，振翅欲飞的蜻蜓，生动展现了初夏美景。下列有关荷花和蜻蜓的说法，正确的是（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342B9A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荷花植株的根状茎和叶柄内部有发达的气腔，体现生物适应并影响环境</w:t>
      </w:r>
    </w:p>
    <w:p w14:paraId="1E5F64E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蜻蜓点水的现象，体现生物生活需要营养</w:t>
      </w:r>
    </w:p>
    <w:p w14:paraId="11D3A3CD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荷花与蜻蜓的细胞结构都有细胞壁、细胞膜、细胞质和细胞核</w:t>
      </w:r>
    </w:p>
    <w:p w14:paraId="09455C45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蜻蜓与荷花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细胞分裂时，二者细胞质分成两部分的方式不同</w:t>
      </w:r>
    </w:p>
    <w:p w14:paraId="5FF0D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斑马鱼早期幼鱼很小且通体透明。某小组利用</w:t>
      </w:r>
      <w:r>
        <w:rPr>
          <w:rFonts w:ascii="Times New Roman" w:hAnsi="Times New Roman" w:eastAsia="Times New Roman" w:cs="Times New Roman"/>
          <w:color w:val="000000"/>
        </w:rPr>
        <w:t>2mm</w:t>
      </w:r>
      <w:r>
        <w:rPr>
          <w:rFonts w:ascii="宋体" w:hAnsi="宋体" w:eastAsia="宋体" w:cs="宋体"/>
          <w:color w:val="000000"/>
        </w:rPr>
        <w:t>斑马鱼幼鱼制成临时装片（见图甲），用显微镜观察其全身血管和血流情况，并绘制血液流动示意图（见图乙），①②③代表血管，箭头代表血流方向。下列说法错误的是（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DEE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314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28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斑马鱼早期幼鱼做实验材料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优点是体型很小且通体透明，便于在显微镜下观察</w:t>
      </w:r>
    </w:p>
    <w:p w14:paraId="73E45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低倍镜观察时，转动粗准焦螺旋找到物像，再调节细准焦螺旋至更清晰</w:t>
      </w:r>
    </w:p>
    <w:p w14:paraId="2F756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视野中血管内血流速度由快到慢依次是①③②</w:t>
      </w:r>
    </w:p>
    <w:p w14:paraId="5782A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视野中③内血液从右向左流动，实际血流方向也是从右向左</w:t>
      </w:r>
    </w:p>
    <w:p w14:paraId="0EF2B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近期，兰科调查队在西藏墨脱县发现一种绿色开花的植物，被鉴定为单子叶植物纲兰科异型兰属新种，命名为墨脱异型兰。下列说法正确的是（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465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墨脱异型兰的结构层次是：细胞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组织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器官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系统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植物体</w:t>
      </w:r>
    </w:p>
    <w:p w14:paraId="23466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墨脱异型兰有真正的花和果实，种子外面有果皮包被</w:t>
      </w:r>
    </w:p>
    <w:p w14:paraId="35708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题干中涉及到的分类单位，由大到小依次是：门、纲、目、科、属、种</w:t>
      </w:r>
    </w:p>
    <w:p w14:paraId="48AE2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兰科植物具有较高的观赏价值，体现生物多样性的间接使用价值</w:t>
      </w:r>
    </w:p>
    <w:p w14:paraId="2C04A3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下列有关鲫鱼的说法，错误的是（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083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体内具有由脊椎骨组成的脊柱，属于脊椎动物</w:t>
      </w:r>
    </w:p>
    <w:p w14:paraId="421BF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体表覆盖鳞片，用鳃呼吸，用鳍游泳，体温恒定</w:t>
      </w:r>
    </w:p>
    <w:p w14:paraId="25CD5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身体呈梭形，减少运动时的阻力，适于水中生活</w:t>
      </w:r>
    </w:p>
    <w:p w14:paraId="13B72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侧线具有感知水流方向和水压的作用</w:t>
      </w:r>
    </w:p>
    <w:p w14:paraId="1D20D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某小组设计甲、乙、丙三套装置，并实施有关植物三大生理作用的实验。下列说法错误的是（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54E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00625" cy="2057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54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甲装置可用于验证绿叶在光下制造淀粉</w:t>
      </w:r>
    </w:p>
    <w:p w14:paraId="2F171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乙装置收集到的气体能使带火星的细木条复燃</w:t>
      </w:r>
    </w:p>
    <w:p w14:paraId="02B25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丙装置光照时透明袋内壁出现小水珠，即可证明蒸腾作用的强弱与叶片面积有关</w:t>
      </w:r>
    </w:p>
    <w:p w14:paraId="3F699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将丙装置放在黑暗环境一昼夜，打开阀门，挤压透明袋，澄清石灰水变浑浊</w:t>
      </w:r>
    </w:p>
    <w:p w14:paraId="64FE4B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如图为心脏结构示意图，</w:t>
      </w:r>
      <w:r>
        <w:rPr>
          <w:rFonts w:ascii="Times New Roman" w:hAnsi="Times New Roman" w:eastAsia="Times New Roman" w:cs="Times New Roman"/>
          <w:color w:val="000000"/>
        </w:rPr>
        <w:t>A~D</w:t>
      </w:r>
      <w:r>
        <w:rPr>
          <w:rFonts w:ascii="宋体" w:hAnsi="宋体" w:eastAsia="宋体" w:cs="宋体"/>
          <w:color w:val="000000"/>
        </w:rPr>
        <w:t>表示心脏四腔，</w:t>
      </w:r>
      <w:r>
        <w:rPr>
          <w:rFonts w:ascii="Times New Roman" w:hAnsi="Times New Roman" w:eastAsia="Times New Roman" w:cs="Times New Roman"/>
          <w:color w:val="000000"/>
        </w:rPr>
        <w:t>1~5</w:t>
      </w:r>
      <w:r>
        <w:rPr>
          <w:rFonts w:ascii="宋体" w:hAnsi="宋体" w:eastAsia="宋体" w:cs="宋体"/>
          <w:color w:val="000000"/>
        </w:rPr>
        <w:t>表示血管。下列说法错误的是（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6C2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2219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43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流静脉血的结构有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5F2D5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若扎紧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处，从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处注入水，则水会从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处流出</w:t>
      </w:r>
    </w:p>
    <w:p w14:paraId="79354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之间都有防止血液倒流的房室瓣</w:t>
      </w:r>
    </w:p>
    <w:p w14:paraId="50D6A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同时收缩时，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之间、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之间的动脉瓣都打开</w:t>
      </w:r>
    </w:p>
    <w:p w14:paraId="39B83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下图为人体大脑皮层控制排尿反射的示意图。下列说法错误的是（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5B0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24425" cy="1390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BA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排尿反射属于非条件反射</w:t>
      </w:r>
    </w:p>
    <w:p w14:paraId="1408D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尿意在人体的大脑皮层产生</w:t>
      </w:r>
    </w:p>
    <w:p w14:paraId="7AD3B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分别代表反射弧中的传入神经纤维和传出神经纤维</w:t>
      </w:r>
    </w:p>
    <w:p w14:paraId="29D33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处受损阻断，人体仍能排尿，但不能产生尿意</w:t>
      </w:r>
    </w:p>
    <w:p w14:paraId="1099C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“眼观六路，耳听八方”。下列有关眼和耳的说法，正确的是（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DFFC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看着汽车由远及近，晶状体的曲度变化是由大到小</w:t>
      </w:r>
    </w:p>
    <w:p w14:paraId="78346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视觉的形成：光线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角膜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瞳孔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玻璃体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晶状体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视网膜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视神经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视觉中枢</w:t>
      </w:r>
    </w:p>
    <w:p w14:paraId="06BC9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耳蜗内的听觉感受器，能感受振动刺激，产生神经冲动</w:t>
      </w:r>
    </w:p>
    <w:p w14:paraId="7E7F1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听觉的形成：声波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外耳道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鼓膜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耳蜗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听小骨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听神经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听觉中枢</w:t>
      </w:r>
    </w:p>
    <w:p w14:paraId="67D85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儿童初次感染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（全称：水痘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带状疱疹病毒）引起水痘，恢复后该病毒潜伏在体内，少数病人在成年后病毒再次发作，引起带状疱疹。下列说法错误的是（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B3F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结构简单，无细胞结构</w:t>
      </w:r>
    </w:p>
    <w:p w14:paraId="42D9C4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必须寄生在活细胞内才能进行生命活动</w:t>
      </w:r>
    </w:p>
    <w:p w14:paraId="27574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接种水痘疫苗在传染病预防措施中，属于保护易感人群</w:t>
      </w:r>
    </w:p>
    <w:p w14:paraId="3D561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水痘疫苗接种后，会刺激吞噬细胞产生相应抗体，这种免疫属于特异性免疫</w:t>
      </w:r>
    </w:p>
    <w:p w14:paraId="30FDB3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激素分泌异常会引发相应的人体疾病。下列对应关系错误的是（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CC1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幼年时期生长激素分泌过少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呆小症</w:t>
      </w:r>
    </w:p>
    <w:p w14:paraId="245EC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成年时期生长激素分泌过多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肢端肥大症</w:t>
      </w:r>
    </w:p>
    <w:p w14:paraId="36AF1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缺碘导致甲状腺激素合成不足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大脖子病</w:t>
      </w:r>
    </w:p>
    <w:p w14:paraId="7DCE2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胰岛素分泌不足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糖尿病</w:t>
      </w:r>
    </w:p>
    <w:p w14:paraId="79AEF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下列有关人体健康、急救与用药的说法，正确的是（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411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干炸鸡块、椒盐大虾和清蒸鲤鱼，这个食谱是按合理膳食的要求设计的</w:t>
      </w:r>
    </w:p>
    <w:p w14:paraId="5D419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当有人受伤，血液从伤口喷涌而出，应及时在伤口的近心端止血</w:t>
      </w:r>
    </w:p>
    <w:p w14:paraId="26ED1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长期酗酒，过量的酒精能使脂类物质沉淀到血管内壁上，易导致血压降低</w:t>
      </w:r>
    </w:p>
    <w:p w14:paraId="4E5BB5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具有“</w:t>
      </w:r>
      <w:r>
        <w:rPr>
          <w:rFonts w:ascii="Times New Roman" w:hAnsi="Times New Roman" w:eastAsia="Times New Roman" w:cs="Times New Roman"/>
          <w:color w:val="000000"/>
        </w:rPr>
        <w:t>OTC</w:t>
      </w:r>
      <w:r>
        <w:rPr>
          <w:rFonts w:ascii="宋体" w:hAnsi="宋体" w:eastAsia="宋体" w:cs="宋体"/>
          <w:color w:val="000000"/>
        </w:rPr>
        <w:t>”标识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药物是处方药，需经医生开具处方才能购买和使用</w:t>
      </w:r>
    </w:p>
    <w:p w14:paraId="48877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菜豆是一种双子叶植物，两性花。下列说法正确的是（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491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菜豆种子的胚包括胚芽、胚轴、胚根和子叶，种子萌发时需要光照</w:t>
      </w:r>
    </w:p>
    <w:p w14:paraId="6C42F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菜豆的根尖从其顶端到根毛，依次是根冠、伸长区、分生区、成熟区</w:t>
      </w:r>
    </w:p>
    <w:p w14:paraId="37880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菜豆花的主要结构是雄蕊和雌蕊，雌蕊的子房可发育成果实</w:t>
      </w:r>
    </w:p>
    <w:p w14:paraId="6418D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形成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粒菜豆种子，至少需要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个精子参与受精过程</w:t>
      </w:r>
    </w:p>
    <w:p w14:paraId="04E56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如图是枝芽及其发育成的枝条结构示意图，图中</w:t>
      </w:r>
      <w:r>
        <w:rPr>
          <w:rFonts w:ascii="Times New Roman" w:hAnsi="Times New Roman" w:eastAsia="Times New Roman" w:cs="Times New Roman"/>
          <w:color w:val="000000"/>
        </w:rPr>
        <w:t>1~9</w:t>
      </w:r>
      <w:r>
        <w:rPr>
          <w:rFonts w:ascii="宋体" w:hAnsi="宋体" w:eastAsia="宋体" w:cs="宋体"/>
          <w:color w:val="000000"/>
        </w:rPr>
        <w:t>代表相应结构。下列说法错误的是（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1E0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76650" cy="2095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030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是生长点，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是芽原基</w:t>
      </w:r>
    </w:p>
    <w:p w14:paraId="31D6E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是幼叶，可发育成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1512E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可发育成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中有导管和筛管</w:t>
      </w:r>
    </w:p>
    <w:p w14:paraId="785FA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可发育成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，摘除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可促进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的生长</w:t>
      </w:r>
    </w:p>
    <w:p w14:paraId="14748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在丰富多彩的动物世界里，各种动物都能以一定方式繁衍后代。下列说法错误的是（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0EF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果蝇的发育经历卵、幼虫、成虫三个阶段，属于不完全变态</w:t>
      </w:r>
    </w:p>
    <w:p w14:paraId="0E326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乌龟的生殖和发育真正摆脱了对水的依赖</w:t>
      </w:r>
    </w:p>
    <w:p w14:paraId="16279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鸡蛋卵黄上的小白点是胚盘</w:t>
      </w:r>
    </w:p>
    <w:p w14:paraId="4D106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海豚体内受精，胎生、哺乳，可以提高后代的成活率</w:t>
      </w:r>
    </w:p>
    <w:p w14:paraId="22B07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下列关于人体生殖发育的说法，错误的是（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A03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睾丸是男性的性腺，能产生精子和分泌雄性激素</w:t>
      </w:r>
    </w:p>
    <w:p w14:paraId="3969F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受精卵在输卵管中形成，其发育初期所需要的营养物质来自卵黄</w:t>
      </w:r>
    </w:p>
    <w:p w14:paraId="5E0EE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子宫是胚胎发育的主要场所；胎盘是胎儿与母体进行物质交换的场所</w:t>
      </w:r>
    </w:p>
    <w:p w14:paraId="22E78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同卵双胞胎由于遗传物质完全相同，因此性状也完全相同</w:t>
      </w:r>
    </w:p>
    <w:p w14:paraId="7BCA5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下图为人类某种遗传病的家族遗传系谱图，基因用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表示。据图分析，下列说法正确的是（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F2E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52925" cy="17145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9C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该遗传病是隐性遗传病</w:t>
      </w:r>
    </w:p>
    <w:p w14:paraId="59456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号个体的基因组成是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Dd</w:t>
      </w:r>
    </w:p>
    <w:p w14:paraId="4297E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号再生一个正常男孩的概率是</w:t>
      </w:r>
      <w:r>
        <w:rPr>
          <w:rFonts w:ascii="Times New Roman" w:hAnsi="Times New Roman" w:eastAsia="Times New Roman" w:cs="Times New Roman"/>
          <w:color w:val="000000"/>
        </w:rPr>
        <w:t>1/4</w:t>
      </w:r>
    </w:p>
    <w:p w14:paraId="0A846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号的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染色体一定来自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</w:t>
      </w:r>
    </w:p>
    <w:p w14:paraId="01881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我国积极统筹推进碳达峰与碳中和。从生态系统物质循环的角度分析，错误的是（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4B3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碳在生物和无机环境之间主要以二氧化碳的形式进行传递</w:t>
      </w:r>
    </w:p>
    <w:p w14:paraId="58AA1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生态系统中物质循环和能量流动是两个相对独立的过程</w:t>
      </w:r>
    </w:p>
    <w:p w14:paraId="4F646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绿色植物进行光合作用有助于维持生物圈中的碳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氧平衡</w:t>
      </w:r>
    </w:p>
    <w:p w14:paraId="03DBB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积极推进植树造林，有利于早日实现碳达峰与碳中和</w:t>
      </w:r>
    </w:p>
    <w:p w14:paraId="162D7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下图为生物进化树中的植物进化历程。下列说法错误的是（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192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714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52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甲、乙代表的植物类群分别是蕨类植物和裸子植物</w:t>
      </w:r>
    </w:p>
    <w:p w14:paraId="5FD46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植物进化历程：原始藻类植物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原始苔藓植物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原始被子植物</w:t>
      </w:r>
    </w:p>
    <w:p w14:paraId="227B4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自然选择决定原始生命进化成不同种类原始植物的方向</w:t>
      </w:r>
    </w:p>
    <w:p w14:paraId="65813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从生活环境看，植物进化的趋势是由水生到陆生</w:t>
      </w:r>
    </w:p>
    <w:p w14:paraId="4BA2D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人们利用微生物发酵制作出多种食品，例如泡菜、酸奶、酒等。下列说法正确的是（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B82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为加快泡菜发酵速度，制作过程中要经常开盖搅拌</w:t>
      </w:r>
    </w:p>
    <w:p w14:paraId="7EDCF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制作酸奶时，先将加入适量蔗糖的牛奶加热煮沸，目的是为了杀死杂菌</w:t>
      </w:r>
    </w:p>
    <w:p w14:paraId="0F215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白酒的酿造过程依次经过制曲、发酵、糖化、蒸馏</w:t>
      </w:r>
    </w:p>
    <w:p w14:paraId="0BBDD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酿酒过程中，酵母菌在适宜温度和有氧条件下将葡萄糖转化成酒精</w:t>
      </w:r>
    </w:p>
    <w:p w14:paraId="7C546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科学家在东太平洋发现几处深海热泉，在这些热泉里生活着众多的生物，如管栖蠕虫、蛤类和硫细菌等，其中硫细菌利用氧化硫化氢获得的能量，将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合成有机物。下列关于硫细菌的说法，正确的是（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136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热泉中的热能是硫细菌获取能量的最直接来源</w:t>
      </w:r>
    </w:p>
    <w:p w14:paraId="0FCBB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硫细菌的遗传物质主要存在于细胞核中</w:t>
      </w:r>
    </w:p>
    <w:p w14:paraId="3DDF7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硫细菌与青霉的繁殖方式相同</w:t>
      </w:r>
    </w:p>
    <w:p w14:paraId="0A928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硫细菌属于生态系统中的生产者</w:t>
      </w:r>
    </w:p>
    <w:p w14:paraId="55555D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分，请将答案书写在答题卡指定的区域内。）</w:t>
      </w:r>
    </w:p>
    <w:p w14:paraId="7B125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菏泽古称曹州，自古享有“曹州牡丹甲天下”的美誉。技术人员为研究某些环境因素对牡丹光合作用的影响，利用同一批牡丹分别在不同环境条件下，用氧气传感器等仪器测定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释放速率，实验在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浓度恒定且适宜的同一个密闭环境中完成，实验结果如下图所示。请回答下列问题：</w:t>
      </w:r>
    </w:p>
    <w:p w14:paraId="5690F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37385"/>
            <wp:effectExtent l="0" t="0" r="0" b="571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3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AA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牡丹进行光合作用的场所是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（填细胞结构）。</w:t>
      </w:r>
    </w:p>
    <w:p w14:paraId="1F798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测定图甲实验数据时，呼吸作用强度不变，该批牡丹呼吸作用每小时消耗氧气的量为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mmol</w:t>
      </w:r>
      <w:r>
        <w:rPr>
          <w:rFonts w:ascii="宋体" w:hAnsi="宋体" w:eastAsia="宋体" w:cs="宋体"/>
          <w:color w:val="000000"/>
        </w:rPr>
        <w:t>。若将该批牡丹放在图甲实验条件下，先黑暗处理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小时，再用</w:t>
      </w:r>
      <w:r>
        <w:rPr>
          <w:rFonts w:ascii="Times New Roman" w:hAnsi="Times New Roman" w:eastAsia="Times New Roman" w:cs="Times New Roman"/>
          <w:color w:val="000000"/>
        </w:rPr>
        <w:t>10klx</w:t>
      </w:r>
      <w:r>
        <w:rPr>
          <w:rFonts w:ascii="宋体" w:hAnsi="宋体" w:eastAsia="宋体" w:cs="宋体"/>
          <w:color w:val="000000"/>
        </w:rPr>
        <w:t>的光照强度处理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小时，比较这两个小时前后，密闭环境中氧气的增加量为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mmol</w:t>
      </w:r>
      <w:r>
        <w:rPr>
          <w:rFonts w:ascii="宋体" w:hAnsi="宋体" w:eastAsia="宋体" w:cs="宋体"/>
          <w:color w:val="000000"/>
        </w:rPr>
        <w:t>。</w:t>
      </w:r>
    </w:p>
    <w:p w14:paraId="7E302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据图乙分析可知，该批牡丹生长的最适温度是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。</w:t>
      </w:r>
    </w:p>
    <w:p w14:paraId="6128FF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图甲是温度为</w:t>
      </w:r>
      <w:r>
        <w:rPr>
          <w:rFonts w:ascii="Times New Roman" w:hAnsi="Times New Roman" w:eastAsia="Times New Roman" w:cs="Times New Roman"/>
          <w:color w:val="000000"/>
        </w:rPr>
        <w:t>14℃</w:t>
      </w:r>
      <w:r>
        <w:rPr>
          <w:rFonts w:ascii="宋体" w:hAnsi="宋体" w:eastAsia="宋体" w:cs="宋体"/>
          <w:color w:val="000000"/>
        </w:rPr>
        <w:t>测定的结果，根据甲乙两图分析可知：①图乙是在光照强度为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klx</w:t>
      </w:r>
      <w:r>
        <w:rPr>
          <w:rFonts w:ascii="宋体" w:hAnsi="宋体" w:eastAsia="宋体" w:cs="宋体"/>
          <w:color w:val="000000"/>
        </w:rPr>
        <w:t>下测定的结果；②影响牡丹生长的环境因素为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1F153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人体每天需要从外界获取所需的各种物质，用于维持正常生命活动。图甲为人体生理活动示意图，</w:t>
      </w:r>
      <w:r>
        <w:rPr>
          <w:rFonts w:ascii="Times New Roman" w:hAnsi="Times New Roman" w:eastAsia="Times New Roman" w:cs="Times New Roman"/>
          <w:color w:val="000000"/>
        </w:rPr>
        <w:t>A~D</w:t>
      </w:r>
      <w:r>
        <w:rPr>
          <w:rFonts w:ascii="宋体" w:hAnsi="宋体" w:eastAsia="宋体" w:cs="宋体"/>
          <w:color w:val="000000"/>
        </w:rPr>
        <w:t>表示不同的系统，①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⑦表示某些生理过程。图乙中曲线表示平静呼吸过程中肺内气压的变化，虚线表示外界气压。请回答下列问题：</w:t>
      </w:r>
    </w:p>
    <w:p w14:paraId="1BF8A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145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1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8D0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食物中的脂肪在图甲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系统内被消化成甘油和脂肪酸的过程中，参与的消化液为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BC45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图甲①过程中，肋间肌和膈肌都处于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（填“收缩”或“舒张”）状态，②过程与图乙中曲线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（用字母表示）段对应。</w:t>
      </w:r>
    </w:p>
    <w:p w14:paraId="519E9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肝脏能将蛋白质分解后产生的对人体有害的氨转变成尿素，尿素产生后，进入图甲中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系统，在心脏中的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首先出现，然后运送至肾小球，一部分随尿液排出体外，这部分排出的尿素在体内运送过程中，最先和最后流经的动脉血管分别是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F3F0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拟南芥是一种草本植物，两性花，高</w:t>
      </w:r>
      <w:r>
        <w:rPr>
          <w:rFonts w:ascii="Times New Roman" w:hAnsi="Times New Roman" w:eastAsia="Times New Roman" w:cs="Times New Roman"/>
          <w:color w:val="000000"/>
        </w:rPr>
        <w:t>20~35</w:t>
      </w:r>
      <w:r>
        <w:rPr>
          <w:rFonts w:ascii="宋体" w:hAnsi="宋体" w:eastAsia="宋体" w:cs="宋体"/>
          <w:color w:val="000000"/>
        </w:rPr>
        <w:t>厘米，体细胞中有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对染色体，无性染色体，是遗传领域中重要的模式生物，被誉为“植物界中的果蝇”，先后多次搭载神舟飞船送至空间站用于遗传学实验。请回答下列问题：</w:t>
      </w:r>
    </w:p>
    <w:p w14:paraId="4CAC8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拟南芥被选为遗传学典型研究材料，推测其在生长周期长短、结种子数量多少两个方面的特点：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4342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已知拟南芥的早花（植株提前开花）和晚花是一对相对性状。现将两株早花拟南芥作为亲本（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）进行杂交，子一代（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）早花∶晚花</w:t>
      </w:r>
      <w:r>
        <w:rPr>
          <w:rFonts w:ascii="Times New Roman" w:hAnsi="Times New Roman" w:eastAsia="Times New Roman" w:cs="Times New Roman"/>
          <w:color w:val="000000"/>
        </w:rPr>
        <w:t>=3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，可推断晚花为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性状，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早花中杂合个体所占比例为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（用分数表示）。取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中的早花个体和晚花个体各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株，将二者进行杂交，子二代（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）的性状表现为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6765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科研人员测定出拟南芥基因组中有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万多个基因，这些基因位于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条染色体上。</w:t>
      </w:r>
    </w:p>
    <w:p w14:paraId="10535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科研人员将拟南芥的抗旱基因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成功转入到野生豌豆（不抗旱）的染色体上，使其获得抗旱性状。在转基因实验成功后，又做了有关转基因豌豆杂交实验：将成功转入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个抗旱基因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的转基因豌豆与野生豌豆杂交，子代抗旱∶不抗旱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；又将成功转入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个抗旱基因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的转基因豌豆与野生豌豆杂交，发现子代仍有抗旱∶不抗旱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的现象出现，仍出现抗旱∶不抗旱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的原因是由于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，转基因豌豆产生了数量相等的两种生殖细胞。</w:t>
      </w:r>
    </w:p>
    <w:p w14:paraId="40C64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个国际生物多样性日，主题是“生物多样性，你我共参与”。生态系统是生物多样性的重要组成部分，下图为某农田生态系统中部分生物组成的食物网。请回答下列问题：</w:t>
      </w:r>
    </w:p>
    <w:p w14:paraId="1EF6F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05225" cy="11525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D8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该食物网中生产者为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，共有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条食物链。</w:t>
      </w:r>
    </w:p>
    <w:p w14:paraId="705B7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从生态系统的生物成分上分析，除图中生物代表的成分外，还包括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DA97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仅考虑图中玉米、蝗虫、麻雀三者之间的食物关系，若麻雀获得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千焦能量，其中</w:t>
      </w:r>
      <w:r>
        <w:rPr>
          <w:rFonts w:ascii="Times New Roman" w:hAnsi="Times New Roman" w:eastAsia="Times New Roman" w:cs="Times New Roman"/>
          <w:color w:val="000000"/>
        </w:rPr>
        <w:t>4/5</w:t>
      </w:r>
      <w:r>
        <w:rPr>
          <w:rFonts w:ascii="宋体" w:hAnsi="宋体" w:eastAsia="宋体" w:cs="宋体"/>
          <w:color w:val="000000"/>
        </w:rPr>
        <w:t>来自玉米，</w:t>
      </w:r>
      <w:r>
        <w:rPr>
          <w:rFonts w:ascii="Times New Roman" w:hAnsi="Times New Roman" w:eastAsia="Times New Roman" w:cs="Times New Roman"/>
          <w:color w:val="000000"/>
        </w:rPr>
        <w:t>1/5</w:t>
      </w:r>
      <w:r>
        <w:rPr>
          <w:rFonts w:ascii="宋体" w:hAnsi="宋体" w:eastAsia="宋体" w:cs="宋体"/>
          <w:color w:val="000000"/>
        </w:rPr>
        <w:t>来自蝗虫，能量传递效率按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计算，则需要消耗玉米的能量为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千焦。</w:t>
      </w:r>
    </w:p>
    <w:p w14:paraId="214E4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该农田生态系统与森林生态系统相比，生物种类较少，营养结构简单，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能力较弱。我国幅员辽阔，不仅有农田生态系统、森林生态系统，还有湿地生态系统、湖泊生态系统等，这体现了生态系统的多样性，除此之外，生物多样性还包括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B69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阿卡波糖是国外开发的口服降糖药，可有效降低餐后血糖高峰。为开发具有我国自主知识产权的同类型新药，科研人员研究了植物来源的两种药品生物碱（</w:t>
      </w:r>
      <w:r>
        <w:rPr>
          <w:rFonts w:ascii="Times New Roman" w:hAnsi="Times New Roman" w:eastAsia="Times New Roman" w:cs="Times New Roman"/>
          <w:color w:val="000000"/>
        </w:rPr>
        <w:t>NB</w:t>
      </w:r>
      <w:r>
        <w:rPr>
          <w:rFonts w:ascii="宋体" w:hAnsi="宋体" w:eastAsia="宋体" w:cs="宋体"/>
          <w:color w:val="000000"/>
        </w:rPr>
        <w:t>）和黄酮（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宋体" w:hAnsi="宋体" w:eastAsia="宋体" w:cs="宋体"/>
          <w:color w:val="000000"/>
        </w:rPr>
        <w:t>）对餐后血糖高峰的影响。为此，利用生理状况相同的若干小鼠和有关试剂进行实验，将等量且适量溶于生理盐水的物质同时灌胃（用灌胃器将溶液由口直接注入到胃中）各组小鼠后，在不同时间检测其血糖值，实验设计及结果如下表所示。请据表回答下列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25"/>
        <w:gridCol w:w="2439"/>
        <w:gridCol w:w="818"/>
        <w:gridCol w:w="923"/>
        <w:gridCol w:w="923"/>
        <w:gridCol w:w="1028"/>
      </w:tblGrid>
      <w:tr w14:paraId="7F12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600D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组别（每组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只）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1DB7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处理方式（灌胃）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A07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处理后不同时间的血糖值（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mmol/L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5A3E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9FE5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D6E5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435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CEE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833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043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</w:tr>
      <w:tr w14:paraId="187B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455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D47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生理盐水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淀粉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32C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4CF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31" name="图片 10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5D8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199F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5.04</w:t>
            </w:r>
          </w:p>
        </w:tc>
      </w:tr>
      <w:tr w14:paraId="6050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226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206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生理盐水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淀粉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+NB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9AD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4.19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032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D581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073C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5.20</w:t>
            </w:r>
          </w:p>
        </w:tc>
      </w:tr>
      <w:tr w14:paraId="72AD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162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9FA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生理盐水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淀粉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+CH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2A6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D45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1C4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12D4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5.12</w:t>
            </w:r>
          </w:p>
        </w:tc>
      </w:tr>
      <w:tr w14:paraId="1B1B2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A5E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EF31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生理盐水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淀粉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+NB+CH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31E2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0886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DC65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5.49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4F2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5.03</w:t>
            </w:r>
          </w:p>
        </w:tc>
      </w:tr>
    </w:tbl>
    <w:p w14:paraId="5291FC1A">
      <w:pPr>
        <w:spacing w:line="360" w:lineRule="auto"/>
        <w:jc w:val="left"/>
        <w:textAlignment w:val="center"/>
        <w:rPr>
          <w:color w:val="000000"/>
        </w:rPr>
      </w:pPr>
    </w:p>
    <w:p w14:paraId="04AFD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灌胃小鼠后，淀粉在其消化道内最终被分解为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，该物质由小肠肠腔经过以下部位形成餐后血糖，将这些部位按正确路径排序：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20A75A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．血液</w:t>
      </w:r>
      <w:r>
        <w:rPr>
          <w:rFonts w:ascii="Times New Roman" w:hAnsi="Times New Roman" w:eastAsia="Times New Roman" w:cs="Times New Roman"/>
          <w:color w:val="000000"/>
        </w:rPr>
        <w:t xml:space="preserve">   B</w:t>
      </w:r>
      <w:r>
        <w:rPr>
          <w:rFonts w:ascii="宋体" w:hAnsi="宋体" w:eastAsia="宋体" w:cs="宋体"/>
          <w:color w:val="000000"/>
        </w:rPr>
        <w:t>．毛细血管壁细胞</w:t>
      </w:r>
      <w:r>
        <w:rPr>
          <w:rFonts w:ascii="Times New Roman" w:hAnsi="Times New Roman" w:eastAsia="Times New Roman" w:cs="Times New Roman"/>
          <w:color w:val="000000"/>
        </w:rPr>
        <w:t xml:space="preserve">   C</w:t>
      </w:r>
      <w:r>
        <w:rPr>
          <w:rFonts w:ascii="宋体" w:hAnsi="宋体" w:eastAsia="宋体" w:cs="宋体"/>
          <w:color w:val="000000"/>
        </w:rPr>
        <w:t>．小肠绒毛上皮细胞</w:t>
      </w:r>
    </w:p>
    <w:p w14:paraId="77807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组与第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组相比，可得出的结论是：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。再将第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组与第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组相比，可进一步得出的结论是：</w:t>
      </w:r>
      <w:r>
        <w:rPr>
          <w:rFonts w:ascii="Times New Roman" w:hAnsi="Times New Roman" w:eastAsia="Times New Roman" w:cs="Times New Roman"/>
          <w:color w:val="000000"/>
        </w:rPr>
        <w:t>NB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宋体" w:hAnsi="宋体" w:eastAsia="宋体" w:cs="宋体"/>
          <w:color w:val="000000"/>
        </w:rPr>
        <w:t>二者共同使用比单独使用降低餐后血糖高峰的效果更好。</w:t>
      </w:r>
    </w:p>
    <w:p w14:paraId="474365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科研人员为研究生物碱（</w:t>
      </w:r>
      <w:r>
        <w:rPr>
          <w:rFonts w:ascii="Times New Roman" w:hAnsi="Times New Roman" w:eastAsia="Times New Roman" w:cs="Times New Roman"/>
          <w:color w:val="000000"/>
        </w:rPr>
        <w:t>NB</w:t>
      </w:r>
      <w:r>
        <w:rPr>
          <w:rFonts w:ascii="宋体" w:hAnsi="宋体" w:eastAsia="宋体" w:cs="宋体"/>
          <w:color w:val="000000"/>
        </w:rPr>
        <w:t>）和黄酮（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宋体" w:hAnsi="宋体" w:eastAsia="宋体" w:cs="宋体"/>
          <w:color w:val="000000"/>
        </w:rPr>
        <w:t>）能否代替阿卡波糖治疗糖尿病，还做了一组实验，该实验的设计思路为：将等量且适量溶于生理盐水的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灌胃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只与上述生理状况相同的小鼠后，在相应的时间检测其血糖值。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1988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F01B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448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16A4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9675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A5C3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8D20C3"/>
    <w:rsid w:val="10CA31C9"/>
    <w:rsid w:val="38274566"/>
    <w:rsid w:val="70DB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5029</Words>
  <Characters>5458</Characters>
  <Lines>0</Lines>
  <Paragraphs>0</Paragraphs>
  <TotalTime>5</TotalTime>
  <ScaleCrop>false</ScaleCrop>
  <LinksUpToDate>false</LinksUpToDate>
  <CharactersWithSpaces>5653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2024-07-23T16:03:00Z</dcterms:created>
  <dc:creator>学科网试题生产平台</dc:creator>
  <dc:description>3545632239239168</dc:description>
  <cp:lastModifiedBy>上帝掷骰子吗</cp:lastModifiedBy>
  <dcterms:modified xsi:type="dcterms:W3CDTF">2026-02-09T06:13:11Z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2DF90D45B2D44B9CBE3FCB13427AA7C2_12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