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45354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12141200</wp:posOffset>
            </wp:positionV>
            <wp:extent cx="342900" cy="406400"/>
            <wp:effectExtent l="0" t="0" r="0" b="1270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年枣庄市初中学业水平考试生物试题</w:t>
      </w:r>
    </w:p>
    <w:p w14:paraId="451A8D32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（注意事项：本试卷共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小题，满分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分钟。）</w:t>
      </w:r>
    </w:p>
    <w:p w14:paraId="0E7A06F4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一．选择题（本题共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分。在每小题的四个选项中，只有一项是符合题目要求的。）</w:t>
      </w:r>
    </w:p>
    <w:p w14:paraId="1746C23C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提出一个问题往往比解决一个问题更重要。能够提出有研究价值的问题，是科学探究成功的前提。下列不属于科学问题的是（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3D09B2D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滕州红荷湿地内哪种荷花的花期最长</w:t>
      </w:r>
      <w:r>
        <w:rPr>
          <w:rFonts w:ascii="Times New Roman" w:hAnsi="Times New Roman" w:eastAsia="Times New Roman" w:cs="Times New Roman"/>
          <w:color w:val="auto"/>
        </w:rPr>
        <w:t>?</w:t>
      </w:r>
    </w:p>
    <w:p w14:paraId="4D898C02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峄城万亩石榴园内哪种石榴花最美</w:t>
      </w:r>
      <w:r>
        <w:rPr>
          <w:rFonts w:ascii="Times New Roman" w:hAnsi="Times New Roman" w:eastAsia="Times New Roman" w:cs="Times New Roman"/>
          <w:color w:val="auto"/>
        </w:rPr>
        <w:t>?</w:t>
      </w:r>
    </w:p>
    <w:p w14:paraId="58708BE0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抱犊崮山上哪种植物自然生长速度最快</w:t>
      </w:r>
      <w:r>
        <w:rPr>
          <w:rFonts w:ascii="Times New Roman" w:hAnsi="Times New Roman" w:eastAsia="Times New Roman" w:cs="Times New Roman"/>
          <w:color w:val="auto"/>
        </w:rPr>
        <w:t>?</w:t>
      </w:r>
    </w:p>
    <w:p w14:paraId="6EE76127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台儿庄运河中哪种鱼的蛋白质含量最高</w:t>
      </w:r>
      <w:r>
        <w:rPr>
          <w:rFonts w:ascii="Times New Roman" w:hAnsi="Times New Roman" w:eastAsia="Times New Roman" w:cs="Times New Roman"/>
          <w:color w:val="auto"/>
        </w:rPr>
        <w:t>?</w:t>
      </w:r>
    </w:p>
    <w:p w14:paraId="006FFB3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在洁净的载玻片中央滴一滴草履虫培养液，在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处滴一滴质量分数为</w:t>
      </w:r>
      <w:r>
        <w:rPr>
          <w:rFonts w:ascii="Times New Roman" w:hAnsi="Times New Roman" w:eastAsia="Times New Roman" w:cs="Times New Roman"/>
          <w:color w:val="000000"/>
        </w:rPr>
        <w:t>5%</w:t>
      </w:r>
      <w:r>
        <w:rPr>
          <w:rFonts w:ascii="宋体" w:hAnsi="宋体" w:eastAsia="宋体" w:cs="宋体"/>
          <w:color w:val="000000"/>
        </w:rPr>
        <w:t>的食盐水溶液，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处滴一滴质量分数为</w:t>
      </w:r>
      <w:r>
        <w:rPr>
          <w:rFonts w:ascii="Times New Roman" w:hAnsi="Times New Roman" w:eastAsia="Times New Roman" w:cs="Times New Roman"/>
          <w:color w:val="000000"/>
        </w:rPr>
        <w:t>5%</w:t>
      </w:r>
      <w:r>
        <w:rPr>
          <w:rFonts w:ascii="宋体" w:hAnsi="宋体" w:eastAsia="宋体" w:cs="宋体"/>
          <w:color w:val="000000"/>
        </w:rPr>
        <w:t>的葡萄糖溶液，用牙签分别划通草履虫培养液与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两处溶液，形成连桥，如图所示。用放大镜观察，发现草履虫最终都向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运动。该实验不能证明的是（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39EA8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47875" cy="7905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4F82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草履虫是单细胞生物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草履虫能够运动</w:t>
      </w:r>
    </w:p>
    <w:p w14:paraId="12A2626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草履虫具有应激性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环境能够影响生物</w:t>
      </w:r>
    </w:p>
    <w:p w14:paraId="7754432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我国是动植物种类比较丰富的国家，下表中的动植物与所属种类对应不一致的是（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080"/>
        <w:gridCol w:w="1080"/>
      </w:tblGrid>
      <w:tr w14:paraId="60D68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39F3C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6B6BF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生物名称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F21B5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所属种类</w:t>
            </w:r>
          </w:p>
        </w:tc>
      </w:tr>
      <w:tr w14:paraId="69C85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BA97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6A908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海带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3FB99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藻类植物</w:t>
            </w:r>
          </w:p>
        </w:tc>
      </w:tr>
      <w:tr w14:paraId="2525E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BE1C5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1A6AC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银杏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F2A8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裸子植物</w:t>
            </w:r>
          </w:p>
        </w:tc>
      </w:tr>
      <w:tr w14:paraId="5815B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3CB86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0920B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扬子鳄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E71A7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两栖动物</w:t>
            </w:r>
          </w:p>
        </w:tc>
      </w:tr>
      <w:tr w14:paraId="2F7E7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7C39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D5DE6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金丝猴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8D6BA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哺乳动物</w:t>
            </w:r>
          </w:p>
        </w:tc>
      </w:tr>
    </w:tbl>
    <w:p w14:paraId="3960BE23">
      <w:pPr>
        <w:spacing w:line="360" w:lineRule="auto"/>
        <w:jc w:val="both"/>
        <w:textAlignment w:val="center"/>
        <w:rPr>
          <w:color w:val="000000"/>
        </w:rPr>
      </w:pPr>
    </w:p>
    <w:p w14:paraId="3BCE3E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503990C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微生物大都个体微小、结构简单。下列关于几种微生物的叙述，不符合事实的是（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CB41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大肠杆菌的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存在于细胞核中</w:t>
      </w:r>
    </w:p>
    <w:p w14:paraId="279320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蘑菇可利用孢子繁殖后代</w:t>
      </w:r>
    </w:p>
    <w:p w14:paraId="4FCC73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酵母菌可以用来酿酒、做面包</w:t>
      </w:r>
    </w:p>
    <w:p w14:paraId="7566FD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艾滋病病毒营寄生生活</w:t>
      </w:r>
    </w:p>
    <w:p w14:paraId="1F47D2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在二氧化碳、水分等条件适宜且不变的条件下，测定某种绿色植物在不同光照强度下氧气的释放量，结果如图所示。下列有关分析错误的是（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67D72C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86000" cy="11715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E5F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点光照强度为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，此时植物只进行呼吸作用</w:t>
      </w:r>
    </w:p>
    <w:p w14:paraId="03ED59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光照强度由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，植物光合作用强度不断增强</w:t>
      </w:r>
    </w:p>
    <w:p w14:paraId="0F8824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点以后，光照强度不再是限制光合作用强度的因素</w:t>
      </w:r>
    </w:p>
    <w:p w14:paraId="085A3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若长时间白天光照强度为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，则植物仍可以正常生长</w:t>
      </w:r>
    </w:p>
    <w:p w14:paraId="27FDB24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 xml:space="preserve">下列有关绿色植物蒸腾作用的叙述，错误的是（   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）</w:t>
      </w:r>
    </w:p>
    <w:p w14:paraId="23A838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气孔是植物蒸腾作用散失水分的通道</w:t>
      </w:r>
    </w:p>
    <w:p w14:paraId="59E204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蒸腾作用散失的水分是通过筛管运输的</w:t>
      </w:r>
    </w:p>
    <w:p w14:paraId="73307C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移栽植物时剪去部分枝叶可降低蒸腾作用</w:t>
      </w:r>
    </w:p>
    <w:p w14:paraId="220F80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蒸腾作用可促进无机盐在植物体内的运输</w:t>
      </w:r>
    </w:p>
    <w:p w14:paraId="178632A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“海阔凭鱼跃，天高任鸟飞。”下列关于鱼类和鸟类的叙述，正确的是（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A6708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它们都属于恒温动物</w:t>
      </w:r>
    </w:p>
    <w:p w14:paraId="2C099A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体内都有由脊椎骨组成的脊柱</w:t>
      </w:r>
    </w:p>
    <w:p w14:paraId="3CFE66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鱼的呼吸器官是鳃和皮肤</w:t>
      </w:r>
    </w:p>
    <w:p w14:paraId="48EE5D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鸟类进行气体交换的结构是肺和气囊</w:t>
      </w:r>
    </w:p>
    <w:p w14:paraId="62CE98E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下图是心脏结构及某时刻工作示意图，下列叙述错误的是（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）</w:t>
      </w:r>
    </w:p>
    <w:p w14:paraId="72780F8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76350" cy="14573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EE2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心室收缩状态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图中房室瓣处于关闭状态</w:t>
      </w:r>
    </w:p>
    <w:p w14:paraId="4B5AD5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图中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为左心室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相连的血管内流静脉血</w:t>
      </w:r>
    </w:p>
    <w:p w14:paraId="701D2CB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关于“鸟宿池边树，僧敲月下门。”中蕴含的生物问题，下列说法错误的是（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）</w:t>
      </w:r>
    </w:p>
    <w:p w14:paraId="712DBF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鸟类筑巢属于先天性行为</w:t>
      </w:r>
    </w:p>
    <w:p w14:paraId="1EC9A0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植物的根有向水生长的特性</w:t>
      </w:r>
    </w:p>
    <w:p w14:paraId="79CBC3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敲门动作不需要神经系统的支配</w:t>
      </w:r>
    </w:p>
    <w:p w14:paraId="0ED8B5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肘关节在敲门动作中起支点作用</w:t>
      </w:r>
    </w:p>
    <w:p w14:paraId="274CECB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无偿献血是每个公民应尽的义务。献血后，针眼处起凝血作用的是（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F40D2D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血小板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白细胞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红细胞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吞噬细胞</w:t>
      </w:r>
    </w:p>
    <w:p w14:paraId="18848BB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模型构建是学习生物学的一种有效策略，某生物兴趣小组的同学用橡皮泥做了一个肾单位结构模型，如下图所示。该模型中结构名称标注有误的是（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7BAE5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0250" cy="24288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CFC2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肾小管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肾小囊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肾小球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出球小动脉</w:t>
      </w:r>
    </w:p>
    <w:p w14:paraId="72E6B3C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每年冬季都是流感的高发期，疾控部门建议人们要勤洗手、带口罩、及时接种流感疫苗。下列有关叙述正确的是（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C4FFE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流感疫苗是抗体</w:t>
      </w:r>
    </w:p>
    <w:p w14:paraId="7DBA44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注射流感疫苗获得的是非特异性免疫</w:t>
      </w:r>
    </w:p>
    <w:p w14:paraId="6DEAAE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患流感带口罩属于控制传染源</w:t>
      </w:r>
    </w:p>
    <w:p w14:paraId="3D80C4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注射流感疫苗属于保护易感人群</w:t>
      </w:r>
    </w:p>
    <w:p w14:paraId="04B595B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“笋有多大，竹有多粗。”竹子的茎不能长粗，原因是茎内没有（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E07EBB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表皮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韧皮部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形成层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木质部</w:t>
      </w:r>
    </w:p>
    <w:p w14:paraId="074F733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五一假期，小张同学一家去了青檀寺的蝴蝶谷游玩。他发现一只褐色带斑纹的“虫子”垂挂在一种植物叶片背面的叶柄处，一动不动，用手摸一下感觉光滑且硬硬的，如图所示。学生物学的爸爸告诉他，这“虫子</w:t>
      </w:r>
      <w:r>
        <w:rPr>
          <w:rFonts w:ascii="Times New Roman" w:hAnsi="Times New Roman" w:eastAsia="Times New Roman" w:cs="Times New Roman"/>
          <w:color w:val="000000"/>
        </w:rPr>
        <w:t>"</w:t>
      </w:r>
      <w:r>
        <w:rPr>
          <w:rFonts w:ascii="宋体" w:hAnsi="宋体" w:eastAsia="宋体" w:cs="宋体"/>
          <w:color w:val="000000"/>
        </w:rPr>
        <w:t>是蝴蝶发育过程中的（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0748B9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90600" cy="17526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599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成虫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幼虫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卵</w:t>
      </w:r>
    </w:p>
    <w:p w14:paraId="0FD4E09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母亲克服“十月怀胎”增重</w:t>
      </w:r>
      <w:r>
        <w:rPr>
          <w:rFonts w:ascii="Times New Roman" w:hAnsi="Times New Roman" w:eastAsia="Times New Roman" w:cs="Times New Roman"/>
          <w:color w:val="000000"/>
        </w:rPr>
        <w:t xml:space="preserve">8~12kg </w:t>
      </w:r>
      <w:r>
        <w:rPr>
          <w:rFonts w:ascii="宋体" w:hAnsi="宋体" w:eastAsia="宋体" w:cs="宋体"/>
          <w:color w:val="000000"/>
        </w:rPr>
        <w:t>的艰辛，历经“一朝分娩”时的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级阵痛，才给了我们生命。出生前，母亲为我们提供的温暖、舒适、营养、安全的生长发育场所是（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DD9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卵巢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输卵管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子宫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胎盘</w:t>
      </w:r>
    </w:p>
    <w:p w14:paraId="699562C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科研机构调查某地区一种兔时发现，</w:t>
      </w:r>
      <w:r>
        <w:rPr>
          <w:rFonts w:ascii="Times New Roman" w:hAnsi="Times New Roman" w:eastAsia="Times New Roman" w:cs="Times New Roman"/>
          <w:color w:val="000000"/>
        </w:rPr>
        <w:t xml:space="preserve">20 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 xml:space="preserve">50 </w:t>
      </w:r>
      <w:r>
        <w:rPr>
          <w:rFonts w:ascii="宋体" w:hAnsi="宋体" w:eastAsia="宋体" w:cs="宋体"/>
          <w:color w:val="000000"/>
        </w:rPr>
        <w:t>年代该种兔各种毛色个体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数量如图甲所示，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年代的数量如图乙所示，有关叙述不合理的是（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B5A60D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81425" cy="14668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97A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白色兔最容易被天敌发现</w:t>
      </w:r>
    </w:p>
    <w:p w14:paraId="04B34E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该种兔的毛色差异属于可遗传变异</w:t>
      </w:r>
    </w:p>
    <w:p w14:paraId="286619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浅色兔为适应环境变化发生深色变异</w:t>
      </w:r>
    </w:p>
    <w:p w14:paraId="172BB3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不同毛色兔的数量变化是自然选择的结果</w:t>
      </w:r>
    </w:p>
    <w:p w14:paraId="54A581B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习总书记在二十大报告中提出“实施生物多样性保护重大工程”。下列不属于保护生物多样性措施的是（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E8CA2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建立自然保护区实施就地保护</w:t>
      </w:r>
    </w:p>
    <w:p w14:paraId="004B89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建立濒危动物繁育中心实施迁地保护</w:t>
      </w:r>
    </w:p>
    <w:p w14:paraId="58A6F2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加强教育和法制管理</w:t>
      </w:r>
    </w:p>
    <w:p w14:paraId="5E1316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禁止开发和利用一切野生动植物资源</w:t>
      </w:r>
    </w:p>
    <w:p w14:paraId="26CCF06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人类和现代类人猿的共同祖先是（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64FAF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黑猩猩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露西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北京猿人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森林古猿</w:t>
      </w:r>
    </w:p>
    <w:p w14:paraId="50B301A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生物学是一门实验学科，良好的实验操作技能对于学好生物学尤为重要。下列实验操作不科学的是（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FB2AF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观察到物像后转动粗准焦螺旋升高镜筒，然后转换高倍物镜</w:t>
      </w:r>
    </w:p>
    <w:p w14:paraId="37E94C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将叶片放入盛有酒精的小烧杯中隔水加热，脱去叶绿素</w:t>
      </w:r>
    </w:p>
    <w:p w14:paraId="2F801C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边滴加果蔬提取液边震荡，可准确记录果蔬提取液的用量</w:t>
      </w:r>
    </w:p>
    <w:p w14:paraId="0D7B2F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制作酸奶时密封好广口瓶的瓶盖，可形成无氧环境</w:t>
      </w:r>
    </w:p>
    <w:p w14:paraId="7085A7E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 xml:space="preserve">我国科研人员将乳酸菌的乳酸脱氢酶基因导人酿酒酵母，获得能产生乳酸的酿酒酵母菌株。该过程利用的生物技术是（  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70F119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克隆技术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转基因技术</w:t>
      </w:r>
    </w:p>
    <w:p w14:paraId="00A173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发酵技术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组织培养技术</w:t>
      </w:r>
    </w:p>
    <w:p w14:paraId="600D7022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56AD93C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“黄萼裳裳绿叶稠，千村欣卜榨新油。”油菜的种子可以榨油，花具有很高的观赏价值，因而被人们广泛种植。图一为油菜植株个体发育不同时期的结构层次，其中序号①</w:t>
      </w:r>
      <w:r>
        <w:rPr>
          <w:rFonts w:ascii="Times New Roman" w:hAnsi="Times New Roman" w:eastAsia="Times New Roman" w:cs="Times New Roman"/>
          <w:color w:val="000000"/>
        </w:rPr>
        <w:t>~</w:t>
      </w:r>
      <w:r>
        <w:rPr>
          <w:rFonts w:ascii="宋体" w:hAnsi="宋体" w:eastAsia="宋体" w:cs="宋体"/>
          <w:color w:val="000000"/>
        </w:rPr>
        <w:t>④表示丙的不同类型，字母</w:t>
      </w:r>
      <w:r>
        <w:rPr>
          <w:rFonts w:ascii="Times New Roman" w:hAnsi="Times New Roman" w:eastAsia="Times New Roman" w:cs="Times New Roman"/>
          <w:color w:val="000000"/>
        </w:rPr>
        <w:t>a~d</w:t>
      </w:r>
      <w:r>
        <w:rPr>
          <w:rFonts w:ascii="宋体" w:hAnsi="宋体" w:eastAsia="宋体" w:cs="宋体"/>
          <w:color w:val="000000"/>
        </w:rPr>
        <w:t>表示丁的部分结构，图二为显微镜下的油菜根尖部分结构。</w:t>
      </w:r>
    </w:p>
    <w:p w14:paraId="253BB7B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96695"/>
            <wp:effectExtent l="0" t="0" r="0" b="825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96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6375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油菜植物体结构和功能的基本单位是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，和高等动物体相比，其不具有的结构层次是是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。图一中甲→乙表示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，与动物细胞相比，该过程的不同之处是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31C084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和葫芦藓相比，油菜具有丙中的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组织，所以植株较高大，适应陆地生活的能力更强。</w:t>
      </w:r>
    </w:p>
    <w:p w14:paraId="038D5F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丁是油菜的生殖器官，属于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（填“两性花”或“单性花”），判断的理由是它具有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（填字母）。我们常见的油菜花大多呈现黄色，主要是由花瓣细胞中的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（填细胞结构）决定的。油菜花经过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后，子房中的胚珠发育成种子，我们吃的菜籽油主要来自种子的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464ED0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某同学要在图二显微镜下继续寻找此根尖的成熟区，装片应该向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移动。</w:t>
      </w:r>
    </w:p>
    <w:p w14:paraId="429EA02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在第</w:t>
      </w:r>
      <w:r>
        <w:rPr>
          <w:rFonts w:ascii="Times New Roman" w:hAnsi="Times New Roman" w:eastAsia="Times New Roman" w:cs="Times New Roman"/>
          <w:color w:val="000000"/>
        </w:rPr>
        <w:t>75</w:t>
      </w:r>
      <w:r>
        <w:rPr>
          <w:rFonts w:ascii="宋体" w:hAnsi="宋体" w:eastAsia="宋体" w:cs="宋体"/>
          <w:color w:val="000000"/>
        </w:rPr>
        <w:t>届联合国大会上，我国政府郑重承诺，</w:t>
      </w:r>
      <w:r>
        <w:rPr>
          <w:rFonts w:ascii="Times New Roman" w:hAnsi="Times New Roman" w:eastAsia="Times New Roman" w:cs="Times New Roman"/>
          <w:color w:val="000000"/>
        </w:rPr>
        <w:t>2060</w:t>
      </w:r>
      <w:r>
        <w:rPr>
          <w:rFonts w:ascii="宋体" w:hAnsi="宋体" w:eastAsia="宋体" w:cs="宋体"/>
          <w:color w:val="000000"/>
        </w:rPr>
        <w:t>年实现“碳中和”。碳中和是指二氧化碳的吸收量和排放量相等，实现二氧化碳的“零排放”。某校生物兴趣小组的同学利用金鱼藻和</w:t>
      </w:r>
      <w:r>
        <w:rPr>
          <w:rFonts w:ascii="Times New Roman" w:hAnsi="Times New Roman" w:eastAsia="Times New Roman" w:cs="Times New Roman"/>
          <w:color w:val="000000"/>
        </w:rPr>
        <w:t xml:space="preserve"> BTB</w:t>
      </w:r>
      <w:r>
        <w:rPr>
          <w:rFonts w:ascii="宋体" w:hAnsi="宋体" w:eastAsia="宋体" w:cs="宋体"/>
          <w:color w:val="000000"/>
        </w:rPr>
        <w:t>溶液进行相关实验，实验装置如图所示。</w:t>
      </w:r>
      <w:r>
        <w:rPr>
          <w:rFonts w:ascii="Times New Roman" w:hAnsi="Times New Roman" w:eastAsia="Times New Roman" w:cs="Times New Roman"/>
          <w:color w:val="000000"/>
        </w:rPr>
        <w:t xml:space="preserve">BTB </w:t>
      </w:r>
      <w:r>
        <w:rPr>
          <w:rFonts w:ascii="宋体" w:hAnsi="宋体" w:eastAsia="宋体" w:cs="宋体"/>
          <w:color w:val="000000"/>
        </w:rPr>
        <w:t>溶液可以检测二氧化碳浓度的变化，随二氧化碳浓度升高，</w:t>
      </w:r>
      <w:r>
        <w:rPr>
          <w:rFonts w:ascii="Times New Roman" w:hAnsi="Times New Roman" w:eastAsia="Times New Roman" w:cs="Times New Roman"/>
          <w:color w:val="000000"/>
        </w:rPr>
        <w:t xml:space="preserve">BTB </w:t>
      </w:r>
      <w:r>
        <w:rPr>
          <w:rFonts w:ascii="宋体" w:hAnsi="宋体" w:eastAsia="宋体" w:cs="宋体"/>
          <w:color w:val="000000"/>
        </w:rPr>
        <w:t>溶液由蓝绿色变成黄色。</w:t>
      </w:r>
    </w:p>
    <w:p w14:paraId="01C5D97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04035"/>
            <wp:effectExtent l="0" t="0" r="0" b="571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0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A1B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生物兴趣小组的同学为本实验设置的变量是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，为控制单一变量，对甲、乙装置内金鱼藻的要求是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基本一致。</w:t>
      </w:r>
    </w:p>
    <w:p w14:paraId="010EA1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实验一：生物兴趣小组的同学将实验装置放到暗处一昼夜，</w:t>
      </w:r>
      <w:r>
        <w:rPr>
          <w:rFonts w:ascii="Times New Roman" w:hAnsi="Times New Roman" w:eastAsia="Times New Roman" w:cs="Times New Roman"/>
          <w:color w:val="000000"/>
        </w:rPr>
        <w:t>BTB</w:t>
      </w:r>
      <w:r>
        <w:rPr>
          <w:rFonts w:ascii="宋体" w:hAnsi="宋体" w:eastAsia="宋体" w:cs="宋体"/>
          <w:color w:val="000000"/>
        </w:rPr>
        <w:t>溶液由蓝绿色变成黄色的锥形瓶是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，说明该锥形瓶内的金鱼藻进行呼吸作用产生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，产生的场所是细胞中的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443485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实验二：将暗处理后的实验装置放到光下照射数小时后，</w:t>
      </w:r>
      <w:r>
        <w:rPr>
          <w:rFonts w:ascii="Times New Roman" w:hAnsi="Times New Roman" w:eastAsia="Times New Roman" w:cs="Times New Roman"/>
          <w:color w:val="000000"/>
        </w:rPr>
        <w:t xml:space="preserve"> BTB </w:t>
      </w:r>
      <w:r>
        <w:rPr>
          <w:rFonts w:ascii="宋体" w:hAnsi="宋体" w:eastAsia="宋体" w:cs="宋体"/>
          <w:color w:val="000000"/>
        </w:rPr>
        <w:t>溶液由黄色变成蓝绿色的锥形瓶是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，原因是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1F5446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根据实验分析，要实现碳中和的目标，我们可以做什么</w:t>
      </w:r>
      <w:r>
        <w:rPr>
          <w:rFonts w:ascii="Times New Roman" w:hAnsi="Times New Roman" w:eastAsia="Times New Roman" w:cs="Times New Roman"/>
          <w:color w:val="000000"/>
        </w:rPr>
        <w:t>?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（答出两点）</w:t>
      </w:r>
    </w:p>
    <w:p w14:paraId="261E42D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身体健康是生活质量的重要保障，良好的生活习惯和行为选择对机体健康至关重要。请对下列生活习惯和行为选择做出相应解释。</w:t>
      </w:r>
    </w:p>
    <w:p w14:paraId="58C1AB6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17716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3E08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俗话说“细嚼慢咽，利于消化。”午餐时，小明慢慢咀嚼馒头，感觉到了甜味，他认为这是馒头中的淀粉在口腔中经过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（填“物理性”或“化学性”）消化，转变成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的缘故。淀粉及其初步消化后的产物，最终在小肠被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分泌的消化液彻底分解成葡萄糖。</w:t>
      </w:r>
    </w:p>
    <w:p w14:paraId="4B89BA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吃饭时，小明又说又笑，结果一粒花生米卡到了气管，导致呼吸困难。爸爸立刻按照图示方式环抱小明，两手紧扣在其肚脐上方，双臂快速用力向后上方挤压，此时，爸爸肱二头肌的状态是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，小明体内膈顶部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（填”上升“或”下降“），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胸腔迅速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（填“扩大”或“缩小”）使肺内气压激增，产生有冲击力的气流将花生米排出。食物会误入气管，是因为食道和气管共有的结构是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3CA8A4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进行健康体检时，医生让用手势表示看到的“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”的开口方向，小明随即做出反应，这属于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反射，完成该反射的结构基础是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。检测后，某同学被认定为近视，说明该同学眼球前后径过长或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曲度过大。</w:t>
      </w:r>
    </w:p>
    <w:p w14:paraId="7D0D3A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心血管疾病常常是因为不健康的生活方式，如吸烟、酗酒等引起的。为探究烟草对心脏的影响，小明和同学利用水蚤进行了模拟实验活动：①将一根烟的烟丝放入</w:t>
      </w:r>
      <w:r>
        <w:rPr>
          <w:rFonts w:ascii="Times New Roman" w:hAnsi="Times New Roman" w:eastAsia="Times New Roman" w:cs="Times New Roman"/>
          <w:color w:val="000000"/>
        </w:rPr>
        <w:t xml:space="preserve"> 50ml </w:t>
      </w:r>
      <w:r>
        <w:rPr>
          <w:rFonts w:ascii="宋体" w:hAnsi="宋体" w:eastAsia="宋体" w:cs="宋体"/>
          <w:color w:val="000000"/>
        </w:rPr>
        <w:t>蒸馏水中制作烟草浸出液；②取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个均盛有</w:t>
      </w:r>
      <w:r>
        <w:rPr>
          <w:rFonts w:ascii="Times New Roman" w:hAnsi="Times New Roman" w:eastAsia="Times New Roman" w:cs="Times New Roman"/>
          <w:color w:val="000000"/>
        </w:rPr>
        <w:t xml:space="preserve"> 10ml </w:t>
      </w:r>
      <w:r>
        <w:rPr>
          <w:rFonts w:ascii="宋体" w:hAnsi="宋体" w:eastAsia="宋体" w:cs="宋体"/>
          <w:color w:val="000000"/>
        </w:rPr>
        <w:t>蒸馏水的烧杯，</w:t>
      </w:r>
      <w:r>
        <w:rPr>
          <w:rFonts w:ascii="Times New Roman" w:hAnsi="Times New Roman" w:eastAsia="Times New Roman" w:cs="Times New Roman"/>
          <w:color w:val="000000"/>
        </w:rPr>
        <w:t xml:space="preserve"> 2~5</w:t>
      </w:r>
      <w:r>
        <w:rPr>
          <w:rFonts w:ascii="宋体" w:hAnsi="宋体" w:eastAsia="宋体" w:cs="宋体"/>
          <w:color w:val="000000"/>
        </w:rPr>
        <w:t>号试管分别滴加</w:t>
      </w:r>
      <w:r>
        <w:rPr>
          <w:rFonts w:ascii="Times New Roman" w:hAnsi="Times New Roman" w:eastAsia="Times New Roman" w:cs="Times New Roman"/>
          <w:color w:val="000000"/>
        </w:rPr>
        <w:t xml:space="preserve"> 5</w:t>
      </w:r>
      <w:r>
        <w:rPr>
          <w:rFonts w:ascii="宋体" w:hAnsi="宋体" w:eastAsia="宋体" w:cs="宋体"/>
          <w:color w:val="000000"/>
        </w:rPr>
        <w:t>滴、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滴、</w:t>
      </w:r>
      <w:r>
        <w:rPr>
          <w:rFonts w:ascii="Times New Roman" w:hAnsi="Times New Roman" w:eastAsia="Times New Roman" w:cs="Times New Roman"/>
          <w:color w:val="000000"/>
        </w:rPr>
        <w:t xml:space="preserve">15 </w:t>
      </w:r>
      <w:r>
        <w:rPr>
          <w:rFonts w:ascii="宋体" w:hAnsi="宋体" w:eastAsia="宋体" w:cs="宋体"/>
          <w:color w:val="000000"/>
        </w:rPr>
        <w:t>滴、</w:t>
      </w:r>
      <w:r>
        <w:rPr>
          <w:rFonts w:ascii="Times New Roman" w:hAnsi="Times New Roman" w:eastAsia="Times New Roman" w:cs="Times New Roman"/>
          <w:color w:val="000000"/>
        </w:rPr>
        <w:t xml:space="preserve">20 </w:t>
      </w:r>
      <w:r>
        <w:rPr>
          <w:rFonts w:ascii="宋体" w:hAnsi="宋体" w:eastAsia="宋体" w:cs="宋体"/>
          <w:color w:val="000000"/>
        </w:rPr>
        <w:t>滴的烟草浸出液；③将水蚤分别放入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只烧杯中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秒，然后制成临时装片，用显微镜观察并记录水量的心率。他们把上述实验重复了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次，这样可以减少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2E133F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实验数据如下图所示，</w:t>
      </w:r>
    </w:p>
    <w:p w14:paraId="585F5E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48050" cy="29622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EC3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根据曲线图，可得出的结论是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345F180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艾华同学在学习遗传与进化主题时，知道了生物的性状是由遗传信息控制的，由亲代传递给子代的是遗传信息而不是性状本身。她想知道自己的蓝眼（虹膜颜色为蓝色）性状是如何遗传而来的，为此，她调查了父母家族部分成员服球虹膜的颜色，绘成了图示遗传图谱。请分析作答：</w:t>
      </w:r>
    </w:p>
    <w:p w14:paraId="40792E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178050"/>
            <wp:effectExtent l="0" t="0" r="0" b="1270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178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F11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控制艾华蓝眼性状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遗传信息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主要储存在染色体上的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7E748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人的棕眼和蓝眼是一对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性状。根据遗传图谱可知，隐性性状是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，判断的依据是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67E677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假定控制虹膜颜色的显、隐性基因分别用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 xml:space="preserve">d </w:t>
      </w:r>
      <w:r>
        <w:rPr>
          <w:rFonts w:ascii="宋体" w:hAnsi="宋体" w:eastAsia="宋体" w:cs="宋体"/>
          <w:color w:val="000000"/>
        </w:rPr>
        <w:t>表示，则艾华的姐姐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号的基因组成是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，决定其虹膜颜色为棕色的基因来自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8"</w:t>
      </w:r>
      <w:r>
        <w:rPr>
          <w:rFonts w:ascii="宋体" w:hAnsi="宋体" w:eastAsia="宋体" w:cs="宋体"/>
          <w:color w:val="000000"/>
        </w:rPr>
        <w:t>）号，是通过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传递给她的。</w:t>
      </w:r>
    </w:p>
    <w:p w14:paraId="338B90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实施三孩生育政策，是我国积极应对人口老龄化的重大举措。若艾华的父母计划再生育一个孩子，则这个孩子是蓝眼男孩的概率是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386AC2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生态系统的结构模型如图所示，其中序号①</w:t>
      </w:r>
      <w:r>
        <w:rPr>
          <w:rFonts w:ascii="Times New Roman" w:hAnsi="Times New Roman" w:eastAsia="Times New Roman" w:cs="Times New Roman"/>
          <w:color w:val="000000"/>
        </w:rPr>
        <w:t>~</w:t>
      </w:r>
      <w:r>
        <w:rPr>
          <w:rFonts w:ascii="宋体" w:hAnsi="宋体" w:eastAsia="宋体" w:cs="宋体"/>
          <w:color w:val="000000"/>
        </w:rPr>
        <w:t>⑥表示生理过程，字母</w:t>
      </w:r>
      <w:r>
        <w:rPr>
          <w:rFonts w:ascii="Times New Roman" w:hAnsi="Times New Roman" w:eastAsia="Times New Roman" w:cs="Times New Roman"/>
          <w:color w:val="000000"/>
        </w:rPr>
        <w:t xml:space="preserve">a~d </w:t>
      </w:r>
      <w:r>
        <w:rPr>
          <w:rFonts w:ascii="宋体" w:hAnsi="宋体" w:eastAsia="宋体" w:cs="宋体"/>
          <w:color w:val="000000"/>
        </w:rPr>
        <w:t>表示流入各营养级的能量值。请据图回答下列问题</w:t>
      </w:r>
    </w:p>
    <w:p w14:paraId="63154B3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3665855"/>
            <wp:effectExtent l="0" t="0" r="0" b="1079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666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FAA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图中甲表示的生物成分是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，除图中图示外，无机环境还可以为生产者提供的物质是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（答出一种）。</w:t>
      </w:r>
    </w:p>
    <w:p w14:paraId="4650A5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生物体内的碳返回到无机环境中的生理过程是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，包括图中的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023347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若图中生物构成一条食物链，则该食物链包括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个营养级，次级消费者是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。各营养级之间能量传递效率一般是</w:t>
      </w:r>
      <w:r>
        <w:rPr>
          <w:rFonts w:ascii="Times New Roman" w:hAnsi="Times New Roman" w:eastAsia="Times New Roman" w:cs="Times New Roman"/>
          <w:color w:val="000000"/>
        </w:rPr>
        <w:t>10%~20%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代表的能量大约是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213DE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若图中的生产者是玉米，为了提高玉米的产量，针对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的具体调控措施是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（答出一点），农田生态系统较森林生态系统更易受到外界因素的干扰，原因是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F6585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5A45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B7AEB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F636B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CCEA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EE295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7231E8"/>
    <w:rsid w:val="38274566"/>
    <w:rsid w:val="437052F4"/>
    <w:rsid w:val="45AC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4071</Words>
  <Characters>4688</Characters>
  <Lines>0</Lines>
  <Paragraphs>0</Paragraphs>
  <TotalTime>5</TotalTime>
  <ScaleCrop>false</ScaleCrop>
  <LinksUpToDate>false</LinksUpToDate>
  <CharactersWithSpaces>4933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2024-08-12T14:32:00Z</dcterms:created>
  <dc:creator>学科网试题生产平台</dc:creator>
  <dc:description>3556863535792128</dc:description>
  <cp:lastModifiedBy>上帝掷骰子吗</cp:lastModifiedBy>
  <dcterms:modified xsi:type="dcterms:W3CDTF">2026-02-09T06:13:06Z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D4AFD55FF3A64CC98554B6F9AAD5187F_12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