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1A240">
      <w:pPr>
        <w:spacing w:line="285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11887200</wp:posOffset>
            </wp:positionV>
            <wp:extent cx="444500" cy="368300"/>
            <wp:effectExtent l="0" t="0" r="1270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秘密★启用前</w:t>
      </w:r>
    </w:p>
    <w:p w14:paraId="311BD266">
      <w:pPr>
        <w:spacing w:line="285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年遂宁市初中毕业暨高中阶段学校招生考试</w:t>
      </w:r>
    </w:p>
    <w:p w14:paraId="19E4E08C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理科综合试卷</w:t>
      </w:r>
    </w:p>
    <w:p w14:paraId="13F3C01E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4116E788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．理科综合共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200</w:t>
      </w:r>
      <w:r>
        <w:rPr>
          <w:rFonts w:ascii="宋体" w:hAnsi="宋体" w:eastAsia="宋体" w:cs="宋体"/>
          <w:b/>
          <w:color w:val="auto"/>
          <w:sz w:val="24"/>
        </w:rPr>
        <w:t>分，包括物理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分、化学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分、生物学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03B72069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．答题前，考生务必将自己的学校、姓名和准考证号用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毫米的黑色墨迹签字笔填写在答题卡对应位置上，并检查条形码粘贴是否正确。</w:t>
      </w:r>
    </w:p>
    <w:p w14:paraId="456159DF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．选择题使用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铅笔涂在答题卡对应位置上，非选择题用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毫米黑色墨迹签字笔书写在答题卡对应位置上，超出答题区域书写的答案无效；在草稿纸、试题卷上答题无效。</w:t>
      </w:r>
    </w:p>
    <w:p w14:paraId="77F6C14E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．保持答题卡卡面清洁，不折叠、不破损。考试结束后，将本试卷和答题卡一并交回。</w:t>
      </w:r>
    </w:p>
    <w:p w14:paraId="756E8607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生物学部分</w:t>
      </w:r>
    </w:p>
    <w:p w14:paraId="1A439A1B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一、选择题（每小题只有一个正确答案，每小题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79B689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复旦大学开发的对话式大型语言模型</w:t>
      </w:r>
      <w:r>
        <w:rPr>
          <w:rFonts w:ascii="Times New Roman" w:hAnsi="Times New Roman" w:eastAsia="Times New Roman" w:cs="Times New Roman"/>
          <w:color w:val="auto"/>
        </w:rPr>
        <w:t>MOSS</w:t>
      </w:r>
      <w:r>
        <w:rPr>
          <w:rFonts w:ascii="宋体" w:hAnsi="宋体" w:eastAsia="宋体" w:cs="宋体"/>
          <w:color w:val="auto"/>
        </w:rPr>
        <w:t>能自主学习和理解人类语言。它模拟了大脑皮层中的什么功能区？（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4EDF8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运动中枢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听觉中枢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语言中枢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视觉中枢</w:t>
      </w:r>
    </w:p>
    <w:p w14:paraId="5026D2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长期感染幽门螺杆菌可导致局部胃腺萎缩，让人患萎缩性胃炎，影响消化功能。据此可推测萎缩性胃炎患者（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7D59E7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胃液分泌量明显增多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不能消化脂肪类食物</w:t>
      </w:r>
    </w:p>
    <w:p w14:paraId="1EC24DB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不能消化淀粉类食物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蛋白质消化功能减弱</w:t>
      </w:r>
    </w:p>
    <w:p w14:paraId="103312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某患者肺泡内充满了大量积液，部分肺泡塌陷，表现出胸闷气喘、呼吸急促等症状。据此可推测该患者（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53B526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呼吸的频率比正常人低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肺通气和肺换气均受阻</w:t>
      </w:r>
    </w:p>
    <w:p w14:paraId="4C12BA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血液中白细胞含量偏低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血液中的氧气含量偏高</w:t>
      </w:r>
    </w:p>
    <w:p w14:paraId="7EB63D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如图为人体内某结构中的血液流动示意图，其中②表示器官或结构、①③表示血管、箭头表示血流方向，下列说法错误的是（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F9611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5715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9126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②表示肺时，③中氧气丰富，血液颜色暗红</w:t>
      </w:r>
    </w:p>
    <w:p w14:paraId="57E5DE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②表示小肠时，③中营养物质可能比①丰富</w:t>
      </w:r>
    </w:p>
    <w:p w14:paraId="448869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②表示肾小球时，①和③所代表的都是动脉</w:t>
      </w:r>
    </w:p>
    <w:p w14:paraId="106A5D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②表示心脏时，①中流动的不一定是动脉血</w:t>
      </w:r>
    </w:p>
    <w:p w14:paraId="0E77B1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某男子近日身体不适，医生结合症状开单，为他作了尿液化验，部分化验数据如表。据此判断，该男子发生病变的部位是（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2002"/>
        <w:gridCol w:w="2212"/>
      </w:tblGrid>
      <w:tr w14:paraId="2AF47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A46E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检查项目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AD3E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结果（单位：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g/L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1EC04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参考值（单位：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g/L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6906F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6FDEB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蛋白质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DD6B7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1EAE0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</w:tr>
      <w:tr w14:paraId="513AF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67147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葡萄糖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74177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6837C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</w:tr>
      <w:tr w14:paraId="4EFB3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8A7A4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尿素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32B0C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F5D77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</w:tr>
      <w:tr w14:paraId="08770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20BE7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尿酸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E91F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14AC1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</w:tr>
      <w:tr w14:paraId="6426E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40472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无机盐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CBF96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DEC11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</w:p>
        </w:tc>
      </w:tr>
    </w:tbl>
    <w:p w14:paraId="7E3C43AC">
      <w:pPr>
        <w:spacing w:line="360" w:lineRule="auto"/>
        <w:jc w:val="left"/>
        <w:textAlignment w:val="center"/>
        <w:rPr>
          <w:color w:val="000000"/>
        </w:rPr>
      </w:pPr>
    </w:p>
    <w:p w14:paraId="4815F39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肾小管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肾小球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肾小囊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集合管</w:t>
      </w:r>
    </w:p>
    <w:p w14:paraId="4BDDC3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日，安徽医科大学第一附属医院全球首创，将转基因猪肝脏成功移植到肝癌重症患者身上，开辟了肝癌治疗新路径。从免疫概念分析，该转基因猪肝脏相当于（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EE5AB9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抗体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病原体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疫苗</w:t>
      </w:r>
    </w:p>
    <w:p w14:paraId="7D6C07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航天员叶光富在“天宫课堂”的太空细胞学实验中，刺激导入了荧光蛋白基因的心肌细胞，发现它会收缩并发荧光。下列关于该心肌细胞的说法，</w:t>
      </w:r>
      <w:r>
        <w:rPr>
          <w:rFonts w:ascii="宋体" w:hAnsi="宋体" w:eastAsia="宋体" w:cs="宋体"/>
          <w:color w:val="000000"/>
          <w:em w:val="dot"/>
        </w:rPr>
        <w:t>正确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B0BB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它的出现主要运用了克隆技术</w:t>
      </w:r>
    </w:p>
    <w:p w14:paraId="6120A9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它的出现主要用了转基因技术</w:t>
      </w:r>
    </w:p>
    <w:p w14:paraId="1E88C7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它是传统生物技术运用的产物</w:t>
      </w:r>
    </w:p>
    <w:p w14:paraId="13006D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它在受刺激时收缩是反射过程</w:t>
      </w:r>
    </w:p>
    <w:p w14:paraId="5A7B03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某同学用洋葱鳞片叶</w:t>
      </w:r>
      <w:r>
        <w:rPr>
          <w:rFonts w:ascii="宋体" w:hAnsi="宋体" w:eastAsia="宋体" w:cs="宋体"/>
          <w:color w:val="000000"/>
          <w:em w:val="dot"/>
        </w:rPr>
        <w:t>内表皮</w:t>
      </w:r>
      <w:r>
        <w:rPr>
          <w:rFonts w:ascii="宋体" w:hAnsi="宋体" w:eastAsia="宋体" w:cs="宋体"/>
          <w:color w:val="000000"/>
        </w:rPr>
        <w:t>制作临时装片观察细胞结构，在高倍镜下获得如图所示视野（未按实际大小呈现）。下列相关叙述</w:t>
      </w:r>
      <w:r>
        <w:rPr>
          <w:rFonts w:ascii="宋体" w:hAnsi="宋体" w:eastAsia="宋体" w:cs="宋体"/>
          <w:color w:val="000000"/>
          <w:em w:val="dot"/>
        </w:rPr>
        <w:t>正确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B6E48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9048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B3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要将图中完整的细胞移到视野中央，应向左移动装片</w:t>
      </w:r>
    </w:p>
    <w:p w14:paraId="655705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制作装片时不能用碘液染色，否则影响结构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的观察</w:t>
      </w:r>
    </w:p>
    <w:p w14:paraId="76522C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结构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是细胞质，含有叶绿体、线粒体和液泡等结构</w:t>
      </w:r>
    </w:p>
    <w:p w14:paraId="039564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细胞最外层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结构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是细胞膜，具有保护和支持作用</w:t>
      </w:r>
    </w:p>
    <w:p w14:paraId="228238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当下，我国果蔬主产区普遍使用大型封闭式气调冷藏库（充入氮气替换部分空气）储藏果蔬，以延长果蔬的保鲜时间，增加农民收益。下列相关叙述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A775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充入氮气替换部分空气降低了气调冷藏库中氧气的含量</w:t>
      </w:r>
    </w:p>
    <w:p w14:paraId="58F2A5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气调冷藏库空气流通小，果蔬水分散失少，有利于保鲜</w:t>
      </w:r>
    </w:p>
    <w:p w14:paraId="1FD08E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气调冷藏库中温度低，细菌繁殖受抑制，果蔬不易腐烂</w:t>
      </w:r>
    </w:p>
    <w:p w14:paraId="2E0D03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气调冷藏库中温度低、氧气少，果蔬不能进行呼吸作用</w:t>
      </w:r>
    </w:p>
    <w:p w14:paraId="7FDB3E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瑞雪兆丰年”描述了雪对作物的积极影响。关于影响原理，有人提出了“①雪中含有某些物质，这些物质促进作物生长”“②雪冷冻作物，冷刺激促进作物生长”两种观点。某同学以麦苗为材料，设计了如下实验对此进行探究。下列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080"/>
        <w:gridCol w:w="870"/>
        <w:gridCol w:w="1080"/>
        <w:gridCol w:w="1080"/>
      </w:tblGrid>
      <w:tr w14:paraId="55814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677A2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E7F7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冷冻处理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FA867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培养液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8ED5E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培养温度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DA976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麦苗长势</w:t>
            </w:r>
          </w:p>
        </w:tc>
      </w:tr>
      <w:tr w14:paraId="2F0DD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64755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F6C3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FFE3C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清水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3D2C8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85FA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77C3C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C7135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089B6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B594B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融雪水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D0A19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4A6E7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52862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2B5C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E3BA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2080" cy="167640"/>
                  <wp:effectExtent l="0" t="0" r="1270" b="3175"/>
                  <wp:docPr id="100017" name="图片 1000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080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E96C8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清水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4CA1F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A36AF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</w:tbl>
    <w:p w14:paraId="46AA7BCB">
      <w:pPr>
        <w:spacing w:line="360" w:lineRule="auto"/>
        <w:jc w:val="left"/>
        <w:textAlignment w:val="center"/>
        <w:rPr>
          <w:color w:val="000000"/>
        </w:rPr>
      </w:pPr>
    </w:p>
    <w:p w14:paraId="3A75FF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上述实验在设计上不合理，违背了单一变量原则</w:t>
      </w:r>
    </w:p>
    <w:p w14:paraId="2FE9C1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增加上述实验的重复次数，能提高结果的可靠性</w:t>
      </w:r>
    </w:p>
    <w:p w14:paraId="04061B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分析甲、乙两组麦苗长势，能判断观点①的正误</w:t>
      </w:r>
    </w:p>
    <w:p w14:paraId="75EBF0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分析甲、丙两组麦苗长势，能判断观点②的正误</w:t>
      </w:r>
    </w:p>
    <w:p w14:paraId="75233A4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二、综合应用题（共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B1092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某生物学兴趣小组在学习光合作用后，利用课后服务实践活动时间，开展了“利用光合作用绘制小熊画”的趣味实验，部分操作如图所示。请据此回答以下问题：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20"/>
        <w:gridCol w:w="1980"/>
        <w:gridCol w:w="1830"/>
        <w:gridCol w:w="1920"/>
      </w:tblGrid>
      <w:tr w14:paraId="3C8A2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BCC7E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571500" cy="695325"/>
                  <wp:effectExtent l="0" t="0" r="0" b="9525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816E9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095375" cy="1009650"/>
                  <wp:effectExtent l="0" t="0" r="9525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18B35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000125" cy="971550"/>
                  <wp:effectExtent l="0" t="0" r="9525" b="0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D528F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019175" cy="990600"/>
                  <wp:effectExtent l="0" t="0" r="9525" b="0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16A3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7CF56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①黑色不透明卡纸</w:t>
            </w:r>
          </w:p>
          <w:p w14:paraId="1DAD5C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剪出小熊卡片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F6822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②固定小熊卡</w:t>
            </w:r>
          </w:p>
          <w:p w14:paraId="43FEA9D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片后光照数小时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8E98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③暗处理</w:t>
            </w:r>
          </w:p>
          <w:p w14:paraId="6029A85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叶片数小时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5A99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④碘液染色、查</w:t>
            </w:r>
          </w:p>
          <w:p w14:paraId="0681D76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看小熊画绘制情况</w:t>
            </w:r>
          </w:p>
        </w:tc>
      </w:tr>
    </w:tbl>
    <w:p w14:paraId="579838D9">
      <w:pPr>
        <w:spacing w:line="360" w:lineRule="auto"/>
        <w:jc w:val="left"/>
        <w:textAlignment w:val="center"/>
        <w:rPr>
          <w:color w:val="000000"/>
        </w:rPr>
      </w:pPr>
    </w:p>
    <w:p w14:paraId="65F252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操作②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④的正确顺序是</w:t>
      </w:r>
      <w:r>
        <w:rPr>
          <w:color w:val="000000"/>
        </w:rPr>
        <w:t>____________</w:t>
      </w:r>
    </w:p>
    <w:p w14:paraId="35CA4E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操作③暗处理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作用是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；操作④碘液染色之前，要用酒精作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处理。</w:t>
      </w:r>
    </w:p>
    <w:p w14:paraId="6B4FA6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若该实验成功绘制出小熊画，则其同时也验证了绿叶在光下合成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、光是光合作用的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条件</w:t>
      </w:r>
    </w:p>
    <w:p w14:paraId="4A5CA3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操作④染色后，叶片部分区域呈浅色，构建出小熊轮廓，完成小熊画绘制，这些浅色区域出现的原因是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5C2FF6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习近平总书记曾多次强调，粮食安全是“国之大者”，要用中国的粮仓保护中国的粮食安全，一块块农田就是我们的粮仓。下图是某农田生态系统中的食物网，请据此回答以下问题：</w:t>
      </w:r>
    </w:p>
    <w:p w14:paraId="56CDB5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29000" cy="8001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290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从农田生态系统的组成成分看，图中缺乏的成分是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（答两点）。</w:t>
      </w:r>
    </w:p>
    <w:p w14:paraId="79C7E0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农田生态系统的食物网中，青蛙和蜘蛛的种间关系有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（答两点）</w:t>
      </w:r>
    </w:p>
    <w:p w14:paraId="0E0936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太阳能通过水稻的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作用输入农田生态系统，食草昆虫等动物通过摄食食物链中上一环节生物体内的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（填物质）获得能量，从而推动能量的流动。食物网中能让青蛙间接从水稻获得更多能量的食物链是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306A0A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防虫害是保证粮食安全的辅助措施之一，请结合图中食物网为广大水稻种植户提出合理的防虫害建议：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0C057B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某生物学兴趣小组在学习遗传规律后，对人群中耳垂的遗传情况进行了调查（相关基因用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表示），结果如表所示。请据此回答以下问题：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00"/>
        <w:gridCol w:w="1080"/>
        <w:gridCol w:w="1080"/>
        <w:gridCol w:w="2130"/>
        <w:gridCol w:w="1380"/>
        <w:gridCol w:w="1380"/>
      </w:tblGrid>
      <w:tr w14:paraId="0E5A8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AB9A6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调查家庭组别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97A24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父亲性状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853E2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母亲性状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32C2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调查家庭数量（个）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1E53A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后代性状及个体数量（个）</w:t>
            </w:r>
          </w:p>
        </w:tc>
      </w:tr>
      <w:tr w14:paraId="7077D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BABD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3304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39EA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1FE7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7CFB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有耳垂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BF20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无耳垂</w:t>
            </w:r>
          </w:p>
        </w:tc>
      </w:tr>
      <w:tr w14:paraId="473A2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AF600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FF5FB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无耳垂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DC641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无耳垂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4531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BD568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0723E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78</w:t>
            </w:r>
          </w:p>
        </w:tc>
      </w:tr>
      <w:tr w14:paraId="33AB6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24D5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46896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有耳垂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71AA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无耳垂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43F8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94E00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0399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41</w:t>
            </w:r>
          </w:p>
        </w:tc>
      </w:tr>
      <w:tr w14:paraId="46C08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35587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C85E1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有耳垂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6459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有耳垂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472F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0E8A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A6419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59</w:t>
            </w:r>
          </w:p>
        </w:tc>
      </w:tr>
    </w:tbl>
    <w:p w14:paraId="4E82EE40">
      <w:pPr>
        <w:spacing w:line="360" w:lineRule="auto"/>
        <w:jc w:val="left"/>
        <w:textAlignment w:val="center"/>
        <w:rPr>
          <w:color w:val="000000"/>
        </w:rPr>
      </w:pPr>
    </w:p>
    <w:p w14:paraId="3924CA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第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组家庭中出现了无耳垂的后代，这在遗传学上称为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现象，</w:t>
      </w:r>
    </w:p>
    <w:p w14:paraId="480646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根据第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组调查结果可以推断出耳垂性状的显隐性，其中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是隐性性状。</w:t>
      </w:r>
    </w:p>
    <w:p w14:paraId="41C1E0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第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组中某家庭夫妇已经生育了一个无耳垂的孩子，若其再生育一个孩子，是无耳垂男孩的概率为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2F7290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在分析调查结果时，有同学怀疑第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组数据统计有误，其理由是“第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组家庭夫妇中，一方基因型为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rFonts w:ascii="宋体" w:hAnsi="宋体" w:eastAsia="宋体" w:cs="宋体"/>
          <w:color w:val="000000"/>
        </w:rPr>
        <w:t>，另一方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885448369" name="图片 1885448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448369" name="图片 188544836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基因是为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rFonts w:ascii="宋体" w:hAnsi="宋体" w:eastAsia="宋体" w:cs="宋体"/>
          <w:color w:val="000000"/>
        </w:rPr>
        <w:t>，其后代有耳垂与无耳垂的个体数之比应接近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”。你赞同吗？说说你的理由：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2AC5D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398FB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7C018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76DD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EFBA1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2B99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8866769"/>
    <w:rsid w:val="38274566"/>
    <w:rsid w:val="410F02FA"/>
    <w:rsid w:val="4A8C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2478</Words>
  <Characters>2775</Characters>
  <Lines>0</Lines>
  <Paragraphs>0</Paragraphs>
  <TotalTime>5</TotalTime>
  <ScaleCrop>false</ScaleCrop>
  <LinksUpToDate>false</LinksUpToDate>
  <CharactersWithSpaces>2881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2024-06-15T19:10:00Z</dcterms:created>
  <dc:creator>学科网试题生产平台</dc:creator>
  <dc:description>3518795341299712</dc:description>
  <cp:lastModifiedBy>上帝掷骰子吗</cp:lastModifiedBy>
  <dcterms:modified xsi:type="dcterms:W3CDTF">2026-02-09T06:13:03Z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A2E39B14888547F1AF8861E5FA290DEA_12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