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FAB7C">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10248900</wp:posOffset>
            </wp:positionH>
            <wp:positionV relativeFrom="topMargin">
              <wp:posOffset>11925300</wp:posOffset>
            </wp:positionV>
            <wp:extent cx="330200" cy="266700"/>
            <wp:effectExtent l="0" t="0" r="1270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30200" cy="2667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广西初中学业水平考试</w:t>
      </w:r>
    </w:p>
    <w:p w14:paraId="6514DAED">
      <w:pPr>
        <w:spacing w:line="360" w:lineRule="auto"/>
        <w:jc w:val="center"/>
      </w:pPr>
      <w:r>
        <w:rPr>
          <w:rFonts w:ascii="宋体" w:hAnsi="宋体" w:eastAsia="宋体" w:cs="宋体"/>
          <w:b/>
          <w:color w:val="auto"/>
          <w:sz w:val="32"/>
        </w:rPr>
        <w:t>生物学部分</w:t>
      </w:r>
    </w:p>
    <w:p w14:paraId="10105CAF">
      <w:pPr>
        <w:spacing w:line="360" w:lineRule="auto"/>
        <w:jc w:val="both"/>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分。在每小题列出的四个备选项中，只有一项符合题目要求，错选、多选或未选均不得分。）</w:t>
      </w:r>
    </w:p>
    <w:p w14:paraId="27B1AD9F">
      <w:pPr>
        <w:spacing w:line="360" w:lineRule="auto"/>
        <w:jc w:val="both"/>
      </w:pPr>
      <w:r>
        <w:rPr>
          <w:color w:val="auto"/>
        </w:rPr>
        <w:t xml:space="preserve">1. </w:t>
      </w:r>
      <w:r>
        <w:rPr>
          <w:rFonts w:ascii="宋体" w:hAnsi="宋体" w:eastAsia="宋体" w:cs="宋体"/>
          <w:color w:val="auto"/>
        </w:rPr>
        <w:t>此时，你正怀着期待的心情阅读试卷，试卷反射的光进入你的眼球后，眼球中能感受光的刺激并产生神经冲动的结构是（　　）</w:t>
      </w:r>
    </w:p>
    <w:p w14:paraId="3D13EAD1">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角膜</w:t>
      </w:r>
      <w:r>
        <w:tab/>
      </w:r>
      <w:r>
        <w:t xml:space="preserve">B. </w:t>
      </w:r>
      <w:r>
        <w:rPr>
          <w:rFonts w:ascii="宋体" w:hAnsi="宋体" w:eastAsia="宋体" w:cs="宋体"/>
          <w:color w:val="auto"/>
        </w:rPr>
        <w:t>晶状体</w:t>
      </w:r>
      <w:r>
        <w:tab/>
      </w:r>
      <w:r>
        <w:t xml:space="preserve">C. </w:t>
      </w:r>
      <w:r>
        <w:rPr>
          <w:rFonts w:ascii="宋体" w:hAnsi="宋体" w:eastAsia="宋体" w:cs="宋体"/>
          <w:color w:val="auto"/>
        </w:rPr>
        <w:t>睫状体</w:t>
      </w:r>
      <w:r>
        <w:tab/>
      </w:r>
      <w:r>
        <w:t xml:space="preserve">D. </w:t>
      </w:r>
      <w:r>
        <w:rPr>
          <w:rFonts w:ascii="宋体" w:hAnsi="宋体" w:eastAsia="宋体" w:cs="宋体"/>
          <w:color w:val="auto"/>
        </w:rPr>
        <w:t>视网膜</w:t>
      </w:r>
    </w:p>
    <w:p w14:paraId="214DA4CF">
      <w:pPr>
        <w:spacing w:line="360" w:lineRule="auto"/>
        <w:jc w:val="both"/>
        <w:textAlignment w:val="center"/>
        <w:rPr>
          <w:color w:val="000000"/>
        </w:rPr>
      </w:pPr>
      <w:r>
        <w:rPr>
          <w:color w:val="000000"/>
        </w:rPr>
        <w:t xml:space="preserve">2. </w:t>
      </w:r>
      <w:r>
        <w:rPr>
          <w:rFonts w:ascii="宋体" w:hAnsi="宋体" w:eastAsia="宋体" w:cs="宋体"/>
          <w:color w:val="000000"/>
        </w:rPr>
        <w:t>水稻在分类上隶属于单子叶植物纲、禾本目、禾本科、稻属。下列选项中，包含植物种类最多的是（　　）</w:t>
      </w:r>
    </w:p>
    <w:p w14:paraId="7A97D1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单子叶植物纲</w:t>
      </w:r>
      <w:r>
        <w:rPr>
          <w:color w:val="000000"/>
        </w:rPr>
        <w:tab/>
      </w:r>
      <w:r>
        <w:rPr>
          <w:color w:val="000000"/>
        </w:rPr>
        <w:t xml:space="preserve">B. </w:t>
      </w:r>
      <w:r>
        <w:rPr>
          <w:rFonts w:ascii="宋体" w:hAnsi="宋体" w:eastAsia="宋体" w:cs="宋体"/>
          <w:color w:val="000000"/>
        </w:rPr>
        <w:t>禾本目</w:t>
      </w:r>
      <w:r>
        <w:rPr>
          <w:color w:val="000000"/>
        </w:rPr>
        <w:tab/>
      </w:r>
      <w:r>
        <w:rPr>
          <w:color w:val="000000"/>
        </w:rPr>
        <w:t xml:space="preserve">C. </w:t>
      </w:r>
      <w:r>
        <w:rPr>
          <w:rFonts w:ascii="宋体" w:hAnsi="宋体" w:eastAsia="宋体" w:cs="宋体"/>
          <w:color w:val="000000"/>
        </w:rPr>
        <w:t>禾本科</w:t>
      </w:r>
      <w:r>
        <w:rPr>
          <w:color w:val="000000"/>
        </w:rPr>
        <w:tab/>
      </w:r>
      <w:r>
        <w:rPr>
          <w:color w:val="000000"/>
        </w:rPr>
        <w:t xml:space="preserve">D. </w:t>
      </w:r>
      <w:r>
        <w:rPr>
          <w:rFonts w:ascii="宋体" w:hAnsi="宋体" w:eastAsia="宋体" w:cs="宋体"/>
          <w:color w:val="000000"/>
        </w:rPr>
        <w:t>稻属</w:t>
      </w:r>
    </w:p>
    <w:p w14:paraId="3F027850">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w:t>
      </w:r>
      <w:r>
        <w:rPr>
          <w:rFonts w:ascii="宋体" w:hAnsi="宋体" w:eastAsia="宋体" w:cs="宋体"/>
          <w:color w:val="000000"/>
        </w:rPr>
        <w:t>临种沃之，坎（每窝）三升水</w:t>
      </w:r>
      <w:r>
        <w:rPr>
          <w:rFonts w:ascii="Times New Roman" w:hAnsi="Times New Roman" w:eastAsia="Times New Roman" w:cs="Times New Roman"/>
          <w:color w:val="000000"/>
        </w:rPr>
        <w:t>”</w:t>
      </w:r>
      <w:r>
        <w:rPr>
          <w:rFonts w:ascii="宋体" w:hAnsi="宋体" w:eastAsia="宋体" w:cs="宋体"/>
          <w:color w:val="000000"/>
        </w:rPr>
        <w:t>是我国古代农学巨著《齐民要术》对大豆播种的描述。</w:t>
      </w:r>
      <w:r>
        <w:rPr>
          <w:rFonts w:ascii="Times New Roman" w:hAnsi="Times New Roman" w:eastAsia="Times New Roman" w:cs="Times New Roman"/>
          <w:color w:val="000000"/>
        </w:rPr>
        <w:t>“</w:t>
      </w:r>
      <w:r>
        <w:rPr>
          <w:rFonts w:ascii="宋体" w:hAnsi="宋体" w:eastAsia="宋体" w:cs="宋体"/>
          <w:color w:val="000000"/>
        </w:rPr>
        <w:t>坎三升水</w:t>
      </w:r>
      <w:r>
        <w:rPr>
          <w:rFonts w:ascii="Times New Roman" w:hAnsi="Times New Roman" w:eastAsia="Times New Roman" w:cs="Times New Roman"/>
          <w:color w:val="000000"/>
        </w:rPr>
        <w:t>”</w:t>
      </w:r>
      <w:r>
        <w:rPr>
          <w:rFonts w:ascii="宋体" w:hAnsi="宋体" w:eastAsia="宋体" w:cs="宋体"/>
          <w:color w:val="000000"/>
        </w:rPr>
        <w:t>的目的是给种子提供（　　）</w:t>
      </w:r>
    </w:p>
    <w:p w14:paraId="4218F36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适宜的温度</w:t>
      </w:r>
      <w:r>
        <w:rPr>
          <w:color w:val="000000"/>
        </w:rPr>
        <w:tab/>
      </w:r>
      <w:r>
        <w:rPr>
          <w:color w:val="000000"/>
        </w:rPr>
        <w:t xml:space="preserve">B. </w:t>
      </w:r>
      <w:r>
        <w:rPr>
          <w:rFonts w:ascii="宋体" w:hAnsi="宋体" w:eastAsia="宋体" w:cs="宋体"/>
          <w:color w:val="000000"/>
        </w:rPr>
        <w:t>适量的水分</w:t>
      </w:r>
    </w:p>
    <w:p w14:paraId="370A1FD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充足的空气</w:t>
      </w:r>
      <w:r>
        <w:rPr>
          <w:color w:val="000000"/>
        </w:rPr>
        <w:tab/>
      </w:r>
      <w:r>
        <w:rPr>
          <w:color w:val="000000"/>
        </w:rPr>
        <w:t xml:space="preserve">D. </w:t>
      </w:r>
      <w:r>
        <w:rPr>
          <w:rFonts w:ascii="宋体" w:hAnsi="宋体" w:eastAsia="宋体" w:cs="宋体"/>
          <w:color w:val="000000"/>
        </w:rPr>
        <w:t>充足的肥料</w:t>
      </w:r>
    </w:p>
    <w:p w14:paraId="524B310A">
      <w:pPr>
        <w:spacing w:line="360" w:lineRule="auto"/>
        <w:jc w:val="both"/>
        <w:textAlignment w:val="center"/>
        <w:rPr>
          <w:color w:val="000000"/>
        </w:rPr>
      </w:pPr>
      <w:r>
        <w:rPr>
          <w:color w:val="000000"/>
        </w:rPr>
        <w:t xml:space="preserve">4. </w:t>
      </w:r>
      <w:r>
        <w:rPr>
          <w:rFonts w:ascii="宋体" w:hAnsi="宋体" w:eastAsia="宋体" w:cs="宋体"/>
          <w:color w:val="000000"/>
        </w:rPr>
        <w:t>使用显微镜观察人血永久涂片时，可使观察到的物像放大的操作是（　　）</w:t>
      </w:r>
    </w:p>
    <w:p w14:paraId="684714EC">
      <w:pPr>
        <w:spacing w:line="360" w:lineRule="auto"/>
        <w:jc w:val="both"/>
        <w:textAlignment w:val="center"/>
        <w:rPr>
          <w:color w:val="000000"/>
        </w:rPr>
      </w:pPr>
      <w:r>
        <w:rPr>
          <w:color w:val="000000"/>
        </w:rPr>
        <w:drawing>
          <wp:inline distT="0" distB="0" distL="114300" distR="114300">
            <wp:extent cx="1895475" cy="2228850"/>
            <wp:effectExtent l="0" t="0" r="9525" b="0"/>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1"/>
                    <a:stretch>
                      <a:fillRect/>
                    </a:stretch>
                  </pic:blipFill>
                  <pic:spPr>
                    <a:xfrm>
                      <a:off x="0" y="0"/>
                      <a:ext cx="1895475" cy="2228850"/>
                    </a:xfrm>
                    <a:prstGeom prst="rect">
                      <a:avLst/>
                    </a:prstGeom>
                  </pic:spPr>
                </pic:pic>
              </a:graphicData>
            </a:graphic>
          </wp:inline>
        </w:drawing>
      </w:r>
      <w:r>
        <w:rPr>
          <w:color w:val="000000"/>
        </w:rPr>
        <w:t xml:space="preserve">  </w:t>
      </w:r>
    </w:p>
    <w:p w14:paraId="4947FDC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将①从</w:t>
      </w:r>
      <w:r>
        <w:rPr>
          <w:rFonts w:ascii="Times New Roman" w:hAnsi="Times New Roman" w:eastAsia="Times New Roman" w:cs="Times New Roman"/>
          <w:color w:val="000000"/>
        </w:rPr>
        <w:t>10×</w:t>
      </w:r>
      <w:r>
        <w:rPr>
          <w:rFonts w:ascii="宋体" w:hAnsi="宋体" w:eastAsia="宋体" w:cs="宋体"/>
          <w:color w:val="000000"/>
        </w:rPr>
        <w:t>换成</w:t>
      </w:r>
      <w:r>
        <w:rPr>
          <w:rFonts w:ascii="Times New Roman" w:hAnsi="Times New Roman" w:eastAsia="Times New Roman" w:cs="Times New Roman"/>
          <w:color w:val="000000"/>
        </w:rPr>
        <w:t>5×</w:t>
      </w:r>
      <w:r>
        <w:rPr>
          <w:color w:val="000000"/>
        </w:rPr>
        <w:tab/>
      </w:r>
      <w:r>
        <w:rPr>
          <w:color w:val="000000"/>
        </w:rPr>
        <w:t xml:space="preserve">B. </w:t>
      </w:r>
      <w:r>
        <w:rPr>
          <w:rFonts w:ascii="宋体" w:hAnsi="宋体" w:eastAsia="宋体" w:cs="宋体"/>
          <w:color w:val="000000"/>
        </w:rPr>
        <w:t>转动②使镜筒上升</w:t>
      </w:r>
    </w:p>
    <w:p w14:paraId="5F8383F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转动③把物镜从</w:t>
      </w:r>
      <w:r>
        <w:rPr>
          <w:rFonts w:ascii="Times New Roman" w:hAnsi="Times New Roman" w:eastAsia="Times New Roman" w:cs="Times New Roman"/>
          <w:color w:val="000000"/>
        </w:rPr>
        <w:t>10×</w:t>
      </w:r>
      <w:r>
        <w:rPr>
          <w:rFonts w:ascii="宋体" w:hAnsi="宋体" w:eastAsia="宋体" w:cs="宋体"/>
          <w:color w:val="000000"/>
        </w:rPr>
        <w:t>换成</w:t>
      </w:r>
      <w:r>
        <w:rPr>
          <w:rFonts w:ascii="Times New Roman" w:hAnsi="Times New Roman" w:eastAsia="Times New Roman" w:cs="Times New Roman"/>
          <w:color w:val="000000"/>
        </w:rPr>
        <w:t>25×</w:t>
      </w:r>
      <w:r>
        <w:rPr>
          <w:color w:val="000000"/>
        </w:rPr>
        <w:tab/>
      </w:r>
      <w:r>
        <w:rPr>
          <w:color w:val="000000"/>
        </w:rPr>
        <w:t xml:space="preserve">D. </w:t>
      </w:r>
      <w:r>
        <w:rPr>
          <w:rFonts w:ascii="宋体" w:hAnsi="宋体" w:eastAsia="宋体" w:cs="宋体"/>
          <w:color w:val="000000"/>
        </w:rPr>
        <w:t>把④换成平面镜</w:t>
      </w:r>
    </w:p>
    <w:p w14:paraId="29F43904">
      <w:pPr>
        <w:spacing w:line="360" w:lineRule="auto"/>
        <w:jc w:val="both"/>
        <w:textAlignment w:val="center"/>
        <w:rPr>
          <w:color w:val="000000"/>
        </w:rPr>
      </w:pPr>
      <w:r>
        <w:rPr>
          <w:color w:val="000000"/>
        </w:rPr>
        <w:t xml:space="preserve">5. </w:t>
      </w:r>
      <w:r>
        <w:rPr>
          <w:rFonts w:ascii="宋体" w:hAnsi="宋体" w:eastAsia="宋体" w:cs="宋体"/>
          <w:color w:val="000000"/>
        </w:rPr>
        <w:t>合理安排假期有利于青少年放松自我，维持良好的心理状态。下列做法不利于青少年身心健康的是（　　）</w:t>
      </w:r>
    </w:p>
    <w:p w14:paraId="7F7603C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积极参加体育活动</w:t>
      </w:r>
      <w:r>
        <w:rPr>
          <w:color w:val="000000"/>
        </w:rPr>
        <w:tab/>
      </w:r>
      <w:r>
        <w:rPr>
          <w:color w:val="000000"/>
        </w:rPr>
        <w:t xml:space="preserve">B. </w:t>
      </w:r>
      <w:r>
        <w:rPr>
          <w:rFonts w:ascii="宋体" w:hAnsi="宋体" w:eastAsia="宋体" w:cs="宋体"/>
          <w:color w:val="000000"/>
        </w:rPr>
        <w:t>多与家庭成员交流</w:t>
      </w:r>
    </w:p>
    <w:p w14:paraId="213EFDC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了解身心发育规律</w:t>
      </w:r>
      <w:r>
        <w:rPr>
          <w:color w:val="000000"/>
        </w:rPr>
        <w:tab/>
      </w:r>
      <w:r>
        <w:rPr>
          <w:color w:val="000000"/>
        </w:rPr>
        <w:t xml:space="preserve">D. </w:t>
      </w:r>
      <w:r>
        <w:rPr>
          <w:rFonts w:ascii="宋体" w:hAnsi="宋体" w:eastAsia="宋体" w:cs="宋体"/>
          <w:color w:val="000000"/>
        </w:rPr>
        <w:t>长时间地使用手机</w:t>
      </w:r>
    </w:p>
    <w:p w14:paraId="01276AC2">
      <w:pPr>
        <w:spacing w:line="360" w:lineRule="auto"/>
        <w:jc w:val="both"/>
        <w:textAlignment w:val="center"/>
        <w:rPr>
          <w:color w:val="000000"/>
        </w:rPr>
      </w:pPr>
      <w:r>
        <w:rPr>
          <w:color w:val="000000"/>
        </w:rPr>
        <w:t xml:space="preserve">6. </w:t>
      </w:r>
      <w:r>
        <w:rPr>
          <w:rFonts w:ascii="宋体" w:hAnsi="宋体" w:eastAsia="宋体" w:cs="宋体"/>
          <w:color w:val="000000"/>
        </w:rPr>
        <w:t>对于呼吸、心脏骤停的患者，胸外心脏按压和人工呼吸是有效的抢救手段。进行人工呼吸时首先要抬下颏，使头保持后仰，操作方法如图，主要目的是（　　）</w:t>
      </w:r>
    </w:p>
    <w:p w14:paraId="2BE5E425">
      <w:pPr>
        <w:spacing w:line="360" w:lineRule="auto"/>
        <w:jc w:val="both"/>
        <w:textAlignment w:val="center"/>
        <w:rPr>
          <w:color w:val="000000"/>
        </w:rPr>
      </w:pPr>
      <w:r>
        <w:rPr>
          <w:color w:val="000000"/>
        </w:rPr>
        <w:drawing>
          <wp:inline distT="0" distB="0" distL="114300" distR="114300">
            <wp:extent cx="2924175" cy="1257300"/>
            <wp:effectExtent l="0" t="0" r="0" b="0"/>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2924175" cy="1257300"/>
                    </a:xfrm>
                    <a:prstGeom prst="rect">
                      <a:avLst/>
                    </a:prstGeom>
                  </pic:spPr>
                </pic:pic>
              </a:graphicData>
            </a:graphic>
          </wp:inline>
        </w:drawing>
      </w:r>
      <w:r>
        <w:rPr>
          <w:color w:val="000000"/>
        </w:rPr>
        <w:t xml:space="preserve">  </w:t>
      </w:r>
    </w:p>
    <w:p w14:paraId="0766D2F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保护患者颈椎</w:t>
      </w:r>
      <w:r>
        <w:rPr>
          <w:color w:val="000000"/>
        </w:rPr>
        <w:tab/>
      </w:r>
      <w:r>
        <w:rPr>
          <w:color w:val="000000"/>
        </w:rPr>
        <w:t xml:space="preserve">B. </w:t>
      </w:r>
      <w:r>
        <w:rPr>
          <w:rFonts w:ascii="宋体" w:hAnsi="宋体" w:eastAsia="宋体" w:cs="宋体"/>
          <w:color w:val="000000"/>
        </w:rPr>
        <w:t>保证患者呼吸道畅通</w:t>
      </w:r>
    </w:p>
    <w:p w14:paraId="3C862C5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方便胸外心脏按压</w:t>
      </w:r>
      <w:r>
        <w:rPr>
          <w:color w:val="000000"/>
        </w:rPr>
        <w:tab/>
      </w:r>
      <w:r>
        <w:rPr>
          <w:color w:val="000000"/>
        </w:rPr>
        <w:t xml:space="preserve">D. </w:t>
      </w:r>
      <w:r>
        <w:rPr>
          <w:rFonts w:ascii="宋体" w:hAnsi="宋体" w:eastAsia="宋体" w:cs="宋体"/>
          <w:color w:val="000000"/>
        </w:rPr>
        <w:t>便于观察患者情况</w:t>
      </w:r>
    </w:p>
    <w:p w14:paraId="442DCD82">
      <w:pPr>
        <w:spacing w:line="360" w:lineRule="auto"/>
        <w:jc w:val="both"/>
        <w:textAlignment w:val="center"/>
        <w:rPr>
          <w:color w:val="000000"/>
        </w:rPr>
      </w:pPr>
      <w:r>
        <w:rPr>
          <w:color w:val="000000"/>
        </w:rPr>
        <w:t xml:space="preserve">7. </w:t>
      </w:r>
      <w:r>
        <w:rPr>
          <w:rFonts w:ascii="宋体" w:hAnsi="宋体" w:eastAsia="宋体" w:cs="宋体"/>
          <w:color w:val="000000"/>
        </w:rPr>
        <w:t>某学习小组用生活中常见的材料制作了血液流经肾单位的模型，如图，其中①代表的结构是（　　）</w:t>
      </w:r>
    </w:p>
    <w:p w14:paraId="36869C02">
      <w:pPr>
        <w:spacing w:line="360" w:lineRule="auto"/>
        <w:jc w:val="both"/>
        <w:textAlignment w:val="center"/>
        <w:rPr>
          <w:color w:val="000000"/>
        </w:rPr>
      </w:pPr>
      <w:r>
        <w:rPr>
          <w:color w:val="000000"/>
        </w:rPr>
        <w:drawing>
          <wp:inline distT="0" distB="0" distL="114300" distR="114300">
            <wp:extent cx="1962150" cy="1762125"/>
            <wp:effectExtent l="0" t="0" r="0"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3"/>
                    <a:stretch>
                      <a:fillRect/>
                    </a:stretch>
                  </pic:blipFill>
                  <pic:spPr>
                    <a:xfrm>
                      <a:off x="0" y="0"/>
                      <a:ext cx="1962150" cy="1762125"/>
                    </a:xfrm>
                    <a:prstGeom prst="rect">
                      <a:avLst/>
                    </a:prstGeom>
                  </pic:spPr>
                </pic:pic>
              </a:graphicData>
            </a:graphic>
          </wp:inline>
        </w:drawing>
      </w:r>
      <w:r>
        <w:rPr>
          <w:color w:val="000000"/>
        </w:rPr>
        <w:t xml:space="preserve">    </w:t>
      </w:r>
    </w:p>
    <w:p w14:paraId="4A1AC30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肾小球</w:t>
      </w:r>
      <w:r>
        <w:rPr>
          <w:color w:val="000000"/>
        </w:rPr>
        <w:tab/>
      </w:r>
      <w:r>
        <w:rPr>
          <w:color w:val="000000"/>
        </w:rPr>
        <w:t xml:space="preserve">B. </w:t>
      </w:r>
      <w:r>
        <w:rPr>
          <w:rFonts w:ascii="宋体" w:hAnsi="宋体" w:eastAsia="宋体" w:cs="宋体"/>
          <w:color w:val="000000"/>
        </w:rPr>
        <w:t>肾小囊</w:t>
      </w:r>
      <w:r>
        <w:rPr>
          <w:color w:val="000000"/>
        </w:rPr>
        <w:tab/>
      </w:r>
      <w:r>
        <w:rPr>
          <w:color w:val="000000"/>
        </w:rPr>
        <w:t xml:space="preserve">C. </w:t>
      </w:r>
      <w:r>
        <w:rPr>
          <w:rFonts w:ascii="宋体" w:hAnsi="宋体" w:eastAsia="宋体" w:cs="宋体"/>
          <w:color w:val="000000"/>
        </w:rPr>
        <w:t>肾小管</w:t>
      </w:r>
      <w:r>
        <w:rPr>
          <w:color w:val="000000"/>
        </w:rPr>
        <w:tab/>
      </w:r>
      <w:r>
        <w:rPr>
          <w:color w:val="000000"/>
        </w:rPr>
        <w:t xml:space="preserve">D. </w:t>
      </w:r>
      <w:r>
        <w:rPr>
          <w:rFonts w:ascii="宋体" w:hAnsi="宋体" w:eastAsia="宋体" w:cs="宋体"/>
          <w:color w:val="000000"/>
        </w:rPr>
        <w:t>出球小动脉</w:t>
      </w:r>
    </w:p>
    <w:p w14:paraId="147A9CB9">
      <w:pPr>
        <w:spacing w:line="360" w:lineRule="auto"/>
        <w:jc w:val="both"/>
        <w:textAlignment w:val="center"/>
        <w:rPr>
          <w:color w:val="000000"/>
        </w:rPr>
      </w:pPr>
      <w:r>
        <w:rPr>
          <w:color w:val="000000"/>
        </w:rPr>
        <w:t xml:space="preserve">8. </w:t>
      </w:r>
      <w:r>
        <w:rPr>
          <w:rFonts w:ascii="宋体" w:hAnsi="宋体" w:eastAsia="宋体" w:cs="宋体"/>
          <w:color w:val="000000"/>
        </w:rPr>
        <w:t>小明对秀丽隐杆线虫、涡虫、果蝇、斑马鱼四种太空“模式动物”（由我国科学家选定供科学研究，以揭示某些具有普遍规律</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生命现象的生物）进行分类，把斑马鱼归为一类，其余三种归为另一类。他分类的依据是（　　）</w:t>
      </w:r>
    </w:p>
    <w:p w14:paraId="0B05972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有无脊柱</w:t>
      </w:r>
      <w:r>
        <w:rPr>
          <w:color w:val="000000"/>
        </w:rPr>
        <w:tab/>
      </w:r>
      <w:r>
        <w:rPr>
          <w:color w:val="000000"/>
        </w:rPr>
        <w:t xml:space="preserve">B. </w:t>
      </w:r>
      <w:r>
        <w:rPr>
          <w:rFonts w:ascii="宋体" w:hAnsi="宋体" w:eastAsia="宋体" w:cs="宋体"/>
          <w:color w:val="000000"/>
        </w:rPr>
        <w:t>能否飞行</w:t>
      </w:r>
    </w:p>
    <w:p w14:paraId="17DCEDA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是否生活在水中</w:t>
      </w:r>
      <w:r>
        <w:rPr>
          <w:color w:val="000000"/>
        </w:rPr>
        <w:tab/>
      </w:r>
      <w:r>
        <w:rPr>
          <w:color w:val="000000"/>
        </w:rPr>
        <w:t xml:space="preserve">D. </w:t>
      </w:r>
      <w:r>
        <w:rPr>
          <w:rFonts w:ascii="宋体" w:hAnsi="宋体" w:eastAsia="宋体" w:cs="宋体"/>
          <w:color w:val="000000"/>
        </w:rPr>
        <w:t>有无外骨骼</w:t>
      </w:r>
    </w:p>
    <w:p w14:paraId="004DD894">
      <w:pPr>
        <w:spacing w:line="360" w:lineRule="auto"/>
        <w:jc w:val="both"/>
        <w:textAlignment w:val="center"/>
        <w:rPr>
          <w:color w:val="000000"/>
        </w:rPr>
      </w:pPr>
      <w:r>
        <w:rPr>
          <w:color w:val="000000"/>
        </w:rPr>
        <w:t xml:space="preserve">9. </w:t>
      </w:r>
      <w:r>
        <w:rPr>
          <w:rFonts w:ascii="宋体" w:hAnsi="宋体" w:eastAsia="宋体" w:cs="宋体"/>
          <w:color w:val="000000"/>
        </w:rPr>
        <w:t>油茶自花传粉不结实，原因是输送精子的花粉管的生长被抑制，从而影响了（　　）</w:t>
      </w:r>
    </w:p>
    <w:p w14:paraId="2C06F4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开花</w:t>
      </w:r>
      <w:r>
        <w:rPr>
          <w:color w:val="000000"/>
        </w:rPr>
        <w:tab/>
      </w:r>
      <w:r>
        <w:rPr>
          <w:color w:val="000000"/>
        </w:rPr>
        <w:t xml:space="preserve">B. </w:t>
      </w:r>
      <w:r>
        <w:rPr>
          <w:rFonts w:ascii="宋体" w:hAnsi="宋体" w:eastAsia="宋体" w:cs="宋体"/>
          <w:color w:val="000000"/>
        </w:rPr>
        <w:t>花粉成熟</w:t>
      </w:r>
      <w:r>
        <w:rPr>
          <w:color w:val="000000"/>
        </w:rPr>
        <w:tab/>
      </w:r>
      <w:r>
        <w:rPr>
          <w:color w:val="000000"/>
        </w:rPr>
        <w:t xml:space="preserve">C. </w:t>
      </w:r>
      <w:r>
        <w:rPr>
          <w:rFonts w:ascii="宋体" w:hAnsi="宋体" w:eastAsia="宋体" w:cs="宋体"/>
          <w:color w:val="000000"/>
        </w:rPr>
        <w:t>传粉</w:t>
      </w:r>
      <w:r>
        <w:rPr>
          <w:color w:val="000000"/>
        </w:rPr>
        <w:tab/>
      </w:r>
      <w:r>
        <w:rPr>
          <w:color w:val="000000"/>
        </w:rPr>
        <w:t xml:space="preserve">D. </w:t>
      </w:r>
      <w:r>
        <w:rPr>
          <w:rFonts w:ascii="宋体" w:hAnsi="宋体" w:eastAsia="宋体" w:cs="宋体"/>
          <w:color w:val="000000"/>
        </w:rPr>
        <w:t>受精</w:t>
      </w:r>
    </w:p>
    <w:p w14:paraId="21BB23F3">
      <w:pPr>
        <w:spacing w:line="360" w:lineRule="auto"/>
        <w:jc w:val="both"/>
        <w:textAlignment w:val="center"/>
        <w:rPr>
          <w:color w:val="000000"/>
        </w:rPr>
      </w:pPr>
      <w:r>
        <w:rPr>
          <w:color w:val="000000"/>
        </w:rPr>
        <w:t xml:space="preserve">10. </w:t>
      </w:r>
      <w:r>
        <w:rPr>
          <w:rFonts w:ascii="宋体" w:hAnsi="宋体" w:eastAsia="宋体" w:cs="宋体"/>
          <w:color w:val="000000"/>
        </w:rPr>
        <w:t>转基因技术在多个领域有着广泛的应用。下列选项中，不属于转基因技术在农业领域应用的是（　　）</w:t>
      </w:r>
    </w:p>
    <w:p w14:paraId="02E7170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转基因抗病毒甜椒</w:t>
      </w:r>
      <w:r>
        <w:rPr>
          <w:color w:val="000000"/>
        </w:rPr>
        <w:tab/>
      </w:r>
      <w:r>
        <w:rPr>
          <w:color w:val="000000"/>
        </w:rPr>
        <w:t xml:space="preserve">B. </w:t>
      </w:r>
      <w:r>
        <w:rPr>
          <w:rFonts w:ascii="宋体" w:hAnsi="宋体" w:eastAsia="宋体" w:cs="宋体"/>
          <w:color w:val="000000"/>
        </w:rPr>
        <w:t>转基因抗虫棉</w:t>
      </w:r>
    </w:p>
    <w:p w14:paraId="2FBFFAE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转基因抗除草剂玉米</w:t>
      </w:r>
      <w:r>
        <w:rPr>
          <w:color w:val="000000"/>
        </w:rPr>
        <w:tab/>
      </w:r>
      <w:r>
        <w:rPr>
          <w:color w:val="000000"/>
        </w:rPr>
        <w:t xml:space="preserve">D. </w:t>
      </w:r>
      <w:r>
        <w:rPr>
          <w:rFonts w:ascii="宋体" w:hAnsi="宋体" w:eastAsia="宋体" w:cs="宋体"/>
          <w:color w:val="000000"/>
        </w:rPr>
        <w:t>转基因胰岛素</w:t>
      </w:r>
    </w:p>
    <w:p w14:paraId="1C35BEFD">
      <w:pPr>
        <w:spacing w:line="360" w:lineRule="auto"/>
        <w:jc w:val="both"/>
        <w:textAlignment w:val="center"/>
        <w:rPr>
          <w:color w:val="000000"/>
        </w:rPr>
      </w:pPr>
      <w:r>
        <w:rPr>
          <w:color w:val="000000"/>
        </w:rPr>
        <w:t xml:space="preserve">11. </w:t>
      </w:r>
      <w:r>
        <w:rPr>
          <w:rFonts w:ascii="宋体" w:hAnsi="宋体" w:eastAsia="宋体" w:cs="宋体"/>
          <w:color w:val="000000"/>
        </w:rPr>
        <w:t>下表记录了从不同地层挖掘的生物化石中部分动物出现的地质年代。据表推测，下列说法不合理的是（　　）</w:t>
      </w:r>
    </w:p>
    <w:tbl>
      <w:tblPr>
        <w:tblStyle w:val="4"/>
        <w:tblW w:w="4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0"/>
        <w:gridCol w:w="3120"/>
      </w:tblGrid>
      <w:tr w14:paraId="5EF95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3D38B9">
            <w:pPr>
              <w:spacing w:line="360" w:lineRule="auto"/>
              <w:jc w:val="both"/>
              <w:textAlignment w:val="center"/>
              <w:rPr>
                <w:color w:val="000000"/>
              </w:rPr>
            </w:pPr>
            <w:r>
              <w:rPr>
                <w:rFonts w:ascii="宋体" w:hAnsi="宋体" w:eastAsia="宋体" w:cs="宋体"/>
                <w:color w:val="000000"/>
              </w:rPr>
              <w:t>动物化石种类</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004B33">
            <w:pPr>
              <w:spacing w:line="360" w:lineRule="auto"/>
              <w:jc w:val="both"/>
              <w:textAlignment w:val="center"/>
              <w:rPr>
                <w:color w:val="000000"/>
              </w:rPr>
            </w:pPr>
            <w:r>
              <w:rPr>
                <w:rFonts w:ascii="宋体" w:hAnsi="宋体" w:eastAsia="宋体" w:cs="宋体"/>
                <w:color w:val="000000"/>
              </w:rPr>
              <w:t>距今年限</w:t>
            </w:r>
          </w:p>
        </w:tc>
      </w:tr>
      <w:tr w14:paraId="3CC27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6968B9">
            <w:pPr>
              <w:spacing w:line="360" w:lineRule="auto"/>
              <w:jc w:val="both"/>
              <w:textAlignment w:val="center"/>
              <w:rPr>
                <w:color w:val="000000"/>
              </w:rPr>
            </w:pPr>
            <w:r>
              <w:rPr>
                <w:rFonts w:ascii="宋体" w:hAnsi="宋体" w:eastAsia="宋体" w:cs="宋体"/>
                <w:color w:val="000000"/>
              </w:rPr>
              <w:t>鸟类和哺乳类</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9D6ED0">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亿</w:t>
            </w:r>
            <w:r>
              <w:rPr>
                <w:rFonts w:ascii="Times New Roman" w:hAnsi="Times New Roman" w:eastAsia="Times New Roman" w:cs="Times New Roman"/>
                <w:color w:val="000000"/>
              </w:rPr>
              <w:t>2500</w:t>
            </w:r>
            <w:r>
              <w:rPr>
                <w:rFonts w:ascii="宋体" w:hAnsi="宋体" w:eastAsia="宋体" w:cs="宋体"/>
                <w:color w:val="000000"/>
              </w:rPr>
              <w:t>万年</w:t>
            </w:r>
            <w:r>
              <w:rPr>
                <w:rFonts w:ascii="Times New Roman" w:hAnsi="Times New Roman" w:eastAsia="Times New Roman" w:cs="Times New Roman"/>
                <w:color w:val="000000"/>
              </w:rPr>
              <w:t>~7000</w:t>
            </w:r>
            <w:r>
              <w:rPr>
                <w:rFonts w:ascii="宋体" w:hAnsi="宋体" w:eastAsia="宋体" w:cs="宋体"/>
                <w:color w:val="000000"/>
              </w:rPr>
              <w:t>万年</w:t>
            </w:r>
          </w:p>
        </w:tc>
      </w:tr>
      <w:tr w14:paraId="79D32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79F367">
            <w:pPr>
              <w:spacing w:line="360" w:lineRule="auto"/>
              <w:jc w:val="both"/>
              <w:textAlignment w:val="center"/>
              <w:rPr>
                <w:color w:val="000000"/>
              </w:rPr>
            </w:pPr>
            <w:r>
              <w:rPr>
                <w:rFonts w:ascii="宋体" w:hAnsi="宋体" w:eastAsia="宋体" w:cs="宋体"/>
                <w:color w:val="000000"/>
              </w:rPr>
              <w:t>爬行类</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7E29FA">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亿</w:t>
            </w:r>
            <w:r>
              <w:rPr>
                <w:rFonts w:ascii="Times New Roman" w:hAnsi="Times New Roman" w:eastAsia="Times New Roman" w:cs="Times New Roman"/>
                <w:color w:val="000000"/>
              </w:rPr>
              <w:t>6000</w:t>
            </w:r>
            <w:r>
              <w:rPr>
                <w:rFonts w:ascii="宋体" w:hAnsi="宋体" w:eastAsia="宋体" w:cs="宋体"/>
                <w:color w:val="000000"/>
              </w:rPr>
              <w:t>万年</w:t>
            </w:r>
            <w:r>
              <w:rPr>
                <w:rFonts w:ascii="Times New Roman" w:hAnsi="Times New Roman" w:eastAsia="Times New Roman" w:cs="Times New Roman"/>
                <w:color w:val="000000"/>
              </w:rPr>
              <w:t>~2</w:t>
            </w:r>
            <w:r>
              <w:rPr>
                <w:rFonts w:ascii="宋体" w:hAnsi="宋体" w:eastAsia="宋体" w:cs="宋体"/>
                <w:color w:val="000000"/>
              </w:rPr>
              <w:t>亿</w:t>
            </w:r>
            <w:r>
              <w:rPr>
                <w:rFonts w:ascii="Times New Roman" w:hAnsi="Times New Roman" w:eastAsia="Times New Roman" w:cs="Times New Roman"/>
                <w:color w:val="000000"/>
              </w:rPr>
              <w:t>8600</w:t>
            </w:r>
            <w:r>
              <w:rPr>
                <w:rFonts w:ascii="宋体" w:hAnsi="宋体" w:eastAsia="宋体" w:cs="宋体"/>
                <w:color w:val="000000"/>
              </w:rPr>
              <w:t>万年</w:t>
            </w:r>
          </w:p>
        </w:tc>
      </w:tr>
      <w:tr w14:paraId="45FA4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91D391">
            <w:pPr>
              <w:spacing w:line="360" w:lineRule="auto"/>
              <w:jc w:val="both"/>
              <w:textAlignment w:val="center"/>
              <w:rPr>
                <w:color w:val="000000"/>
              </w:rPr>
            </w:pPr>
            <w:r>
              <w:rPr>
                <w:rFonts w:ascii="宋体" w:hAnsi="宋体" w:eastAsia="宋体" w:cs="宋体"/>
                <w:color w:val="000000"/>
              </w:rPr>
              <w:t>两栖类</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BC897C">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亿</w:t>
            </w:r>
            <w:r>
              <w:rPr>
                <w:rFonts w:ascii="Times New Roman" w:hAnsi="Times New Roman" w:eastAsia="Times New Roman" w:cs="Times New Roman"/>
                <w:color w:val="000000"/>
              </w:rPr>
              <w:t>800</w:t>
            </w:r>
            <w:r>
              <w:rPr>
                <w:rFonts w:ascii="宋体" w:hAnsi="宋体" w:eastAsia="宋体" w:cs="宋体"/>
                <w:color w:val="000000"/>
              </w:rPr>
              <w:t>万年</w:t>
            </w:r>
            <w:r>
              <w:rPr>
                <w:rFonts w:ascii="Times New Roman" w:hAnsi="Times New Roman" w:eastAsia="Times New Roman" w:cs="Times New Roman"/>
                <w:color w:val="000000"/>
              </w:rPr>
              <w:t>~3</w:t>
            </w:r>
            <w:r>
              <w:rPr>
                <w:rFonts w:ascii="宋体" w:hAnsi="宋体" w:eastAsia="宋体" w:cs="宋体"/>
                <w:color w:val="000000"/>
              </w:rPr>
              <w:t>亿</w:t>
            </w:r>
            <w:r>
              <w:rPr>
                <w:rFonts w:ascii="Times New Roman" w:hAnsi="Times New Roman" w:eastAsia="Times New Roman" w:cs="Times New Roman"/>
                <w:color w:val="000000"/>
              </w:rPr>
              <w:t>6000</w:t>
            </w:r>
            <w:r>
              <w:rPr>
                <w:rFonts w:ascii="宋体" w:hAnsi="宋体" w:eastAsia="宋体" w:cs="宋体"/>
                <w:color w:val="000000"/>
              </w:rPr>
              <w:t>万年</w:t>
            </w:r>
          </w:p>
        </w:tc>
      </w:tr>
      <w:tr w14:paraId="4B7BD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A1D7A9">
            <w:pPr>
              <w:spacing w:line="360" w:lineRule="auto"/>
              <w:jc w:val="both"/>
              <w:textAlignment w:val="center"/>
              <w:rPr>
                <w:color w:val="000000"/>
              </w:rPr>
            </w:pPr>
            <w:r>
              <w:rPr>
                <w:rFonts w:ascii="宋体" w:hAnsi="宋体" w:eastAsia="宋体" w:cs="宋体"/>
                <w:color w:val="000000"/>
              </w:rPr>
              <w:t>低等鱼类</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B06057">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亿</w:t>
            </w:r>
            <w:r>
              <w:rPr>
                <w:rFonts w:ascii="Times New Roman" w:hAnsi="Times New Roman" w:eastAsia="Times New Roman" w:cs="Times New Roman"/>
                <w:color w:val="000000"/>
              </w:rPr>
              <w:t>7000</w:t>
            </w:r>
            <w:r>
              <w:rPr>
                <w:rFonts w:ascii="宋体" w:hAnsi="宋体" w:eastAsia="宋体" w:cs="宋体"/>
                <w:color w:val="000000"/>
              </w:rPr>
              <w:t>万年</w:t>
            </w:r>
          </w:p>
        </w:tc>
      </w:tr>
    </w:tbl>
    <w:p w14:paraId="3609E084">
      <w:pPr>
        <w:spacing w:line="360" w:lineRule="auto"/>
        <w:jc w:val="both"/>
        <w:textAlignment w:val="center"/>
        <w:rPr>
          <w:color w:val="000000"/>
        </w:rPr>
      </w:pPr>
    </w:p>
    <w:p w14:paraId="4AE2F5F6">
      <w:pPr>
        <w:spacing w:line="360" w:lineRule="auto"/>
        <w:jc w:val="left"/>
        <w:textAlignment w:val="center"/>
        <w:rPr>
          <w:color w:val="000000"/>
        </w:rPr>
      </w:pPr>
      <w:r>
        <w:rPr>
          <w:color w:val="000000"/>
        </w:rPr>
        <w:t xml:space="preserve">A. </w:t>
      </w:r>
      <w:r>
        <w:rPr>
          <w:rFonts w:ascii="宋体" w:hAnsi="宋体" w:eastAsia="宋体" w:cs="宋体"/>
          <w:color w:val="000000"/>
        </w:rPr>
        <w:t>动物化石可以作为研究生物进化的证据</w:t>
      </w:r>
    </w:p>
    <w:p w14:paraId="42DA04E4">
      <w:pPr>
        <w:spacing w:line="360" w:lineRule="auto"/>
        <w:jc w:val="left"/>
        <w:textAlignment w:val="center"/>
        <w:rPr>
          <w:color w:val="000000"/>
        </w:rPr>
      </w:pPr>
      <w:r>
        <w:rPr>
          <w:color w:val="000000"/>
        </w:rPr>
        <w:t xml:space="preserve">B. </w:t>
      </w:r>
      <w:r>
        <w:rPr>
          <w:rFonts w:ascii="宋体" w:hAnsi="宋体" w:eastAsia="宋体" w:cs="宋体"/>
          <w:color w:val="000000"/>
        </w:rPr>
        <w:t>两栖类出现的时间比鸟类和哺乳类的早</w:t>
      </w:r>
    </w:p>
    <w:p w14:paraId="2C692557">
      <w:pPr>
        <w:spacing w:line="360" w:lineRule="auto"/>
        <w:jc w:val="left"/>
        <w:textAlignment w:val="center"/>
        <w:rPr>
          <w:color w:val="000000"/>
        </w:rPr>
      </w:pPr>
      <w:r>
        <w:rPr>
          <w:color w:val="000000"/>
        </w:rPr>
        <w:t xml:space="preserve">C. </w:t>
      </w:r>
      <w:r>
        <w:rPr>
          <w:rFonts w:ascii="宋体" w:hAnsi="宋体" w:eastAsia="宋体" w:cs="宋体"/>
          <w:color w:val="000000"/>
        </w:rPr>
        <w:t>一般来说低等鱼类的结构比爬行类的复杂</w:t>
      </w:r>
    </w:p>
    <w:p w14:paraId="49F84346">
      <w:pPr>
        <w:spacing w:line="360" w:lineRule="auto"/>
        <w:jc w:val="left"/>
        <w:textAlignment w:val="center"/>
        <w:rPr>
          <w:color w:val="000000"/>
        </w:rPr>
      </w:pPr>
      <w:r>
        <w:rPr>
          <w:color w:val="000000"/>
        </w:rPr>
        <w:t xml:space="preserve">D. </w:t>
      </w:r>
      <w:r>
        <w:rPr>
          <w:rFonts w:ascii="宋体" w:hAnsi="宋体" w:eastAsia="宋体" w:cs="宋体"/>
          <w:color w:val="000000"/>
        </w:rPr>
        <w:t>动物进化的总体趋势是从水生到陆生</w:t>
      </w:r>
    </w:p>
    <w:p w14:paraId="4FA1C55D">
      <w:pPr>
        <w:spacing w:line="360" w:lineRule="auto"/>
        <w:jc w:val="both"/>
        <w:textAlignment w:val="center"/>
        <w:rPr>
          <w:color w:val="000000"/>
        </w:rPr>
      </w:pPr>
      <w:r>
        <w:rPr>
          <w:color w:val="000000"/>
        </w:rPr>
        <w:t xml:space="preserve">12. </w:t>
      </w:r>
      <w:r>
        <w:rPr>
          <w:rFonts w:ascii="宋体" w:hAnsi="宋体" w:eastAsia="宋体" w:cs="宋体"/>
          <w:color w:val="000000"/>
        </w:rPr>
        <w:t>肺结核是一种主要由飞沫传播、传染性极高的疾病。下列不属于预防肺结核的措施是（　　）</w:t>
      </w:r>
    </w:p>
    <w:p w14:paraId="42DF801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消灭蚊虫，防止蚊虫叮咬</w:t>
      </w:r>
      <w:r>
        <w:rPr>
          <w:color w:val="000000"/>
        </w:rPr>
        <w:tab/>
      </w:r>
      <w:r>
        <w:rPr>
          <w:color w:val="000000"/>
        </w:rPr>
        <w:t xml:space="preserve">B. </w:t>
      </w:r>
      <w:r>
        <w:rPr>
          <w:rFonts w:ascii="宋体" w:hAnsi="宋体" w:eastAsia="宋体" w:cs="宋体"/>
          <w:color w:val="000000"/>
        </w:rPr>
        <w:t>出现可疑症状时及时就诊</w:t>
      </w:r>
    </w:p>
    <w:p w14:paraId="1C94D43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婴儿出生后尽早接种卡介苗</w:t>
      </w:r>
      <w:r>
        <w:rPr>
          <w:color w:val="000000"/>
        </w:rPr>
        <w:tab/>
      </w:r>
      <w:r>
        <w:rPr>
          <w:color w:val="000000"/>
        </w:rPr>
        <w:t xml:space="preserve">D. </w:t>
      </w:r>
      <w:r>
        <w:rPr>
          <w:rFonts w:ascii="宋体" w:hAnsi="宋体" w:eastAsia="宋体" w:cs="宋体"/>
          <w:color w:val="000000"/>
        </w:rPr>
        <w:t>不随地吐痰，注意个人卫生</w:t>
      </w:r>
    </w:p>
    <w:p w14:paraId="069231A6">
      <w:pPr>
        <w:spacing w:line="360" w:lineRule="auto"/>
        <w:jc w:val="both"/>
        <w:textAlignment w:val="center"/>
        <w:rPr>
          <w:color w:val="000000"/>
        </w:rPr>
      </w:pPr>
      <w:r>
        <w:rPr>
          <w:color w:val="000000"/>
        </w:rPr>
        <w:t xml:space="preserve">13. </w:t>
      </w:r>
      <w:r>
        <w:rPr>
          <w:rFonts w:ascii="宋体" w:hAnsi="宋体" w:eastAsia="宋体" w:cs="宋体"/>
          <w:color w:val="000000"/>
        </w:rPr>
        <w:t>王大爷患急性肠胃炎，到医院治疗。注射的药物进入下腔静脉后，最先到达图中的（　　）</w:t>
      </w:r>
    </w:p>
    <w:p w14:paraId="0193D750">
      <w:pPr>
        <w:spacing w:line="360" w:lineRule="auto"/>
        <w:jc w:val="both"/>
        <w:textAlignment w:val="center"/>
        <w:rPr>
          <w:color w:val="000000"/>
        </w:rPr>
      </w:pPr>
      <w:r>
        <w:rPr>
          <w:color w:val="000000"/>
        </w:rPr>
        <w:drawing>
          <wp:inline distT="0" distB="0" distL="114300" distR="114300">
            <wp:extent cx="3038475" cy="3381375"/>
            <wp:effectExtent l="0" t="0" r="9525" b="9525"/>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15"/>
                    <a:stretch>
                      <a:fillRect/>
                    </a:stretch>
                  </pic:blipFill>
                  <pic:spPr>
                    <a:xfrm>
                      <a:off x="0" y="0"/>
                      <a:ext cx="3038475" cy="3381375"/>
                    </a:xfrm>
                    <a:prstGeom prst="rect">
                      <a:avLst/>
                    </a:prstGeom>
                  </pic:spPr>
                </pic:pic>
              </a:graphicData>
            </a:graphic>
          </wp:inline>
        </w:drawing>
      </w:r>
    </w:p>
    <w:p w14:paraId="5D07AE0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0787E52D">
      <w:pPr>
        <w:spacing w:line="360" w:lineRule="auto"/>
        <w:jc w:val="both"/>
        <w:textAlignment w:val="center"/>
        <w:rPr>
          <w:color w:val="000000"/>
        </w:rPr>
      </w:pPr>
      <w:r>
        <w:rPr>
          <w:color w:val="000000"/>
        </w:rPr>
        <w:t xml:space="preserve">14. </w:t>
      </w:r>
      <w:r>
        <w:rPr>
          <w:rFonts w:ascii="宋体" w:hAnsi="宋体" w:eastAsia="宋体" w:cs="宋体"/>
          <w:color w:val="000000"/>
        </w:rPr>
        <w:t>中国南方喀斯特面积大，地貌多样、典型，生物多样性丰富，是世界上最壮观的喀斯特景观之一，被评选为世界自然遗产。下列人类活动不利于保护该遗产地生态的是（　　）</w:t>
      </w:r>
    </w:p>
    <w:p w14:paraId="6CB64B8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过度采集遗产地内的森林产品</w:t>
      </w:r>
      <w:r>
        <w:rPr>
          <w:color w:val="000000"/>
        </w:rPr>
        <w:tab/>
      </w:r>
      <w:r>
        <w:rPr>
          <w:color w:val="000000"/>
        </w:rPr>
        <w:t xml:space="preserve">B. </w:t>
      </w:r>
      <w:r>
        <w:rPr>
          <w:rFonts w:ascii="宋体" w:hAnsi="宋体" w:eastAsia="宋体" w:cs="宋体"/>
          <w:color w:val="000000"/>
        </w:rPr>
        <w:t>严格控制遗产地旅游设施建设</w:t>
      </w:r>
    </w:p>
    <w:p w14:paraId="5E55391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加强遗产地间的协同保护管理</w:t>
      </w:r>
      <w:r>
        <w:rPr>
          <w:color w:val="000000"/>
        </w:rPr>
        <w:tab/>
      </w:r>
      <w:r>
        <w:rPr>
          <w:color w:val="000000"/>
        </w:rPr>
        <w:t xml:space="preserve">D. </w:t>
      </w:r>
      <w:r>
        <w:rPr>
          <w:rFonts w:ascii="宋体" w:hAnsi="宋体" w:eastAsia="宋体" w:cs="宋体"/>
          <w:color w:val="000000"/>
        </w:rPr>
        <w:t>在遗产地建立自然灾害监测系统</w:t>
      </w:r>
    </w:p>
    <w:p w14:paraId="173D0965">
      <w:pPr>
        <w:spacing w:line="360" w:lineRule="auto"/>
        <w:jc w:val="both"/>
        <w:textAlignment w:val="center"/>
        <w:rPr>
          <w:color w:val="000000"/>
        </w:rPr>
      </w:pPr>
      <w:r>
        <w:rPr>
          <w:color w:val="000000"/>
        </w:rPr>
        <w:t xml:space="preserve">15. </w:t>
      </w:r>
      <w:r>
        <w:rPr>
          <w:rFonts w:ascii="宋体" w:hAnsi="宋体" w:eastAsia="宋体" w:cs="宋体"/>
          <w:color w:val="000000"/>
        </w:rPr>
        <w:t>马的黑毛和栗毛是一对相对性状，由一对基因（</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）控制。根据下图所示杂交实验判断，正确的说法是（　　）</w:t>
      </w:r>
    </w:p>
    <w:p w14:paraId="36CE62E3">
      <w:pPr>
        <w:spacing w:line="360" w:lineRule="auto"/>
        <w:jc w:val="both"/>
        <w:textAlignment w:val="center"/>
        <w:rPr>
          <w:color w:val="000000"/>
        </w:rPr>
      </w:pPr>
      <w:r>
        <w:rPr>
          <w:color w:val="000000"/>
        </w:rPr>
        <w:drawing>
          <wp:inline distT="0" distB="0" distL="114300" distR="114300">
            <wp:extent cx="2428875" cy="1638300"/>
            <wp:effectExtent l="0" t="0" r="9525" b="0"/>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16"/>
                    <a:stretch>
                      <a:fillRect/>
                    </a:stretch>
                  </pic:blipFill>
                  <pic:spPr>
                    <a:xfrm>
                      <a:off x="0" y="0"/>
                      <a:ext cx="2428875" cy="1638300"/>
                    </a:xfrm>
                    <a:prstGeom prst="rect">
                      <a:avLst/>
                    </a:prstGeom>
                  </pic:spPr>
                </pic:pic>
              </a:graphicData>
            </a:graphic>
          </wp:inline>
        </w:drawing>
      </w:r>
    </w:p>
    <w:p w14:paraId="334DC266">
      <w:pPr>
        <w:spacing w:line="360" w:lineRule="auto"/>
        <w:jc w:val="left"/>
        <w:textAlignment w:val="center"/>
        <w:rPr>
          <w:color w:val="000000"/>
        </w:rPr>
      </w:pPr>
      <w:r>
        <w:rPr>
          <w:color w:val="000000"/>
        </w:rPr>
        <w:t xml:space="preserve">A. </w:t>
      </w:r>
      <w:r>
        <w:rPr>
          <w:rFonts w:ascii="宋体" w:hAnsi="宋体" w:eastAsia="宋体" w:cs="宋体"/>
          <w:color w:val="000000"/>
        </w:rPr>
        <w:t>马的黑毛是隐性性状</w:t>
      </w:r>
    </w:p>
    <w:p w14:paraId="7EB98E24">
      <w:pPr>
        <w:spacing w:line="360" w:lineRule="auto"/>
        <w:jc w:val="left"/>
        <w:textAlignment w:val="center"/>
        <w:rPr>
          <w:color w:val="000000"/>
        </w:rPr>
      </w:pPr>
      <w:r>
        <w:rPr>
          <w:color w:val="000000"/>
        </w:rPr>
        <w:t xml:space="preserve">B. </w:t>
      </w:r>
      <w:r>
        <w:rPr>
          <w:rFonts w:ascii="宋体" w:hAnsi="宋体" w:eastAsia="宋体" w:cs="宋体"/>
          <w:color w:val="000000"/>
        </w:rPr>
        <w:t>子代栗毛个体的基因组成是</w:t>
      </w:r>
      <w:r>
        <w:rPr>
          <w:rFonts w:ascii="Times New Roman" w:hAnsi="Times New Roman" w:eastAsia="Times New Roman" w:cs="Times New Roman"/>
          <w:color w:val="000000"/>
        </w:rPr>
        <w:t>EE</w:t>
      </w:r>
    </w:p>
    <w:p w14:paraId="41AD44D6">
      <w:pPr>
        <w:spacing w:line="360" w:lineRule="auto"/>
        <w:jc w:val="left"/>
        <w:textAlignment w:val="center"/>
        <w:rPr>
          <w:color w:val="000000"/>
        </w:rPr>
      </w:pPr>
      <w:r>
        <w:rPr>
          <w:color w:val="000000"/>
        </w:rPr>
        <w:t xml:space="preserve">C. </w:t>
      </w:r>
      <w:r>
        <w:rPr>
          <w:rFonts w:ascii="宋体" w:hAnsi="宋体" w:eastAsia="宋体" w:cs="宋体"/>
          <w:color w:val="000000"/>
        </w:rPr>
        <w:t>亲代中双亲的基因组成均为</w:t>
      </w:r>
      <w:r>
        <w:rPr>
          <w:rFonts w:ascii="Times New Roman" w:hAnsi="Times New Roman" w:eastAsia="Times New Roman" w:cs="Times New Roman"/>
          <w:color w:val="000000"/>
        </w:rPr>
        <w:t>Ee</w:t>
      </w:r>
    </w:p>
    <w:p w14:paraId="6E4F53DD">
      <w:pPr>
        <w:spacing w:line="360" w:lineRule="auto"/>
        <w:jc w:val="left"/>
        <w:textAlignment w:val="center"/>
        <w:rPr>
          <w:color w:val="000000"/>
        </w:rPr>
      </w:pPr>
      <w:r>
        <w:rPr>
          <w:color w:val="000000"/>
        </w:rPr>
        <w:t xml:space="preserve">D. </w:t>
      </w:r>
      <w:r>
        <w:rPr>
          <w:rFonts w:ascii="宋体" w:hAnsi="宋体" w:eastAsia="宋体" w:cs="宋体"/>
          <w:color w:val="000000"/>
        </w:rPr>
        <w:t>亲代的黑毛性状不能遗传给下一代</w:t>
      </w:r>
    </w:p>
    <w:p w14:paraId="2625E9D2">
      <w:pPr>
        <w:spacing w:line="360" w:lineRule="auto"/>
        <w:jc w:val="both"/>
        <w:textAlignment w:val="center"/>
        <w:rPr>
          <w:color w:val="000000"/>
        </w:rPr>
      </w:pPr>
      <w:r>
        <w:rPr>
          <w:rFonts w:ascii="宋体" w:hAnsi="宋体" w:eastAsia="宋体" w:cs="宋体"/>
          <w:b/>
          <w:color w:val="000000"/>
          <w:sz w:val="24"/>
        </w:rPr>
        <w:t>二、综合题（本大题共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小题，除特别标注外，每空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DA1B20F">
      <w:pPr>
        <w:spacing w:line="360" w:lineRule="auto"/>
        <w:jc w:val="both"/>
        <w:textAlignment w:val="center"/>
        <w:rPr>
          <w:color w:val="000000"/>
        </w:rPr>
      </w:pPr>
      <w:r>
        <w:rPr>
          <w:color w:val="000000"/>
        </w:rPr>
        <w:t xml:space="preserve">16. </w:t>
      </w:r>
      <w:r>
        <w:rPr>
          <w:rFonts w:ascii="宋体" w:hAnsi="宋体" w:eastAsia="宋体" w:cs="宋体"/>
          <w:color w:val="000000"/>
        </w:rPr>
        <w:t>某同学在生物学实验课上制作并观察了洋葱鳞片叶内表皮细胞临时装片。课后根据对植物细胞结构的理解，用超轻粘土等材料制作了植物细胞模型，如图所示，其中⑤表示线粒体，⑥表示叶绿体。回答下列问题。</w:t>
      </w:r>
    </w:p>
    <w:p w14:paraId="38CC59A1">
      <w:pPr>
        <w:spacing w:line="360" w:lineRule="auto"/>
        <w:jc w:val="both"/>
        <w:textAlignment w:val="center"/>
        <w:rPr>
          <w:color w:val="000000"/>
        </w:rPr>
      </w:pPr>
      <w:r>
        <w:rPr>
          <w:color w:val="000000"/>
        </w:rPr>
        <w:drawing>
          <wp:inline distT="0" distB="0" distL="114300" distR="114300">
            <wp:extent cx="2047875" cy="1171575"/>
            <wp:effectExtent l="0" t="0" r="9525" b="9525"/>
            <wp:docPr id="100013" name="图片 10001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dOIRD7MIOSHNAx1ODbqMbQ=="/>
                    <pic:cNvPicPr>
                      <a:picLocks noChangeAspect="1"/>
                    </pic:cNvPicPr>
                  </pic:nvPicPr>
                  <pic:blipFill>
                    <a:blip r:embed="rId17"/>
                    <a:stretch>
                      <a:fillRect/>
                    </a:stretch>
                  </pic:blipFill>
                  <pic:spPr>
                    <a:xfrm>
                      <a:off x="0" y="0"/>
                      <a:ext cx="2047875" cy="1171575"/>
                    </a:xfrm>
                    <a:prstGeom prst="rect">
                      <a:avLst/>
                    </a:prstGeom>
                  </pic:spPr>
                </pic:pic>
              </a:graphicData>
            </a:graphic>
          </wp:inline>
        </w:drawing>
      </w:r>
    </w:p>
    <w:p w14:paraId="32A83163">
      <w:pPr>
        <w:spacing w:line="360" w:lineRule="auto"/>
        <w:jc w:val="left"/>
        <w:textAlignment w:val="center"/>
        <w:rPr>
          <w:color w:val="000000"/>
        </w:rPr>
      </w:pPr>
      <w:r>
        <w:rPr>
          <w:color w:val="000000"/>
        </w:rPr>
        <w:t>（1）</w:t>
      </w:r>
      <w:r>
        <w:rPr>
          <w:rFonts w:ascii="宋体" w:hAnsi="宋体" w:eastAsia="宋体" w:cs="宋体"/>
          <w:color w:val="000000"/>
        </w:rPr>
        <w:t>该同学撕取的洋葱鳞片叶内表皮属于</w:t>
      </w:r>
      <w:r>
        <w:rPr>
          <w:color w:val="000000"/>
        </w:rPr>
        <w:t>_________</w:t>
      </w:r>
      <w:r>
        <w:rPr>
          <w:rFonts w:ascii="宋体" w:hAnsi="宋体" w:eastAsia="宋体" w:cs="宋体"/>
          <w:color w:val="000000"/>
        </w:rPr>
        <w:t>（填“保护”或“营养”）组织，该组织是由分生组织的细胞经</w:t>
      </w:r>
      <w:r>
        <w:rPr>
          <w:color w:val="000000"/>
        </w:rPr>
        <w:t>________</w:t>
      </w:r>
      <w:r>
        <w:rPr>
          <w:rFonts w:ascii="宋体" w:hAnsi="宋体" w:eastAsia="宋体" w:cs="宋体"/>
          <w:color w:val="000000"/>
        </w:rPr>
        <w:t>和分化形成的。</w:t>
      </w:r>
    </w:p>
    <w:p w14:paraId="77BBD8A0">
      <w:pPr>
        <w:spacing w:line="360" w:lineRule="auto"/>
        <w:jc w:val="left"/>
        <w:textAlignment w:val="center"/>
        <w:rPr>
          <w:color w:val="000000"/>
        </w:rPr>
      </w:pPr>
      <w:r>
        <w:rPr>
          <w:color w:val="000000"/>
        </w:rPr>
        <w:t>（2）</w:t>
      </w:r>
      <w:r>
        <w:rPr>
          <w:rFonts w:ascii="宋体" w:hAnsi="宋体" w:eastAsia="宋体" w:cs="宋体"/>
          <w:color w:val="000000"/>
        </w:rPr>
        <w:t>模型中表示具有控制物质进出细胞功能的结构是</w:t>
      </w:r>
      <w:r>
        <w:rPr>
          <w:color w:val="000000"/>
        </w:rPr>
        <w:t>______</w:t>
      </w:r>
      <w:r>
        <w:rPr>
          <w:rFonts w:ascii="宋体" w:hAnsi="宋体" w:eastAsia="宋体" w:cs="宋体"/>
          <w:color w:val="000000"/>
        </w:rPr>
        <w:t>（填序号），④表示</w:t>
      </w:r>
      <w:r>
        <w:rPr>
          <w:color w:val="000000"/>
        </w:rPr>
        <w:t>______</w:t>
      </w:r>
      <w:r>
        <w:rPr>
          <w:rFonts w:ascii="宋体" w:hAnsi="宋体" w:eastAsia="宋体" w:cs="宋体"/>
          <w:color w:val="000000"/>
        </w:rPr>
        <w:t>。</w:t>
      </w:r>
    </w:p>
    <w:p w14:paraId="79D47402">
      <w:pPr>
        <w:spacing w:line="360" w:lineRule="auto"/>
        <w:jc w:val="left"/>
        <w:textAlignment w:val="center"/>
        <w:rPr>
          <w:color w:val="000000"/>
        </w:rPr>
      </w:pPr>
      <w:r>
        <w:rPr>
          <w:color w:val="000000"/>
        </w:rPr>
        <w:t>（3）</w:t>
      </w:r>
      <w:r>
        <w:rPr>
          <w:rFonts w:ascii="宋体" w:hAnsi="宋体" w:eastAsia="宋体" w:cs="宋体"/>
          <w:color w:val="000000"/>
        </w:rPr>
        <w:t>若用该模型表示人的口腔上皮细胞，则应该把模型中的</w:t>
      </w:r>
      <w:r>
        <w:rPr>
          <w:color w:val="000000"/>
        </w:rPr>
        <w:t>________</w:t>
      </w:r>
      <w:r>
        <w:rPr>
          <w:rFonts w:ascii="宋体" w:hAnsi="宋体" w:eastAsia="宋体" w:cs="宋体"/>
          <w:color w:val="000000"/>
        </w:rPr>
        <w:t>（填序号）表示的结构去掉。</w:t>
      </w:r>
    </w:p>
    <w:p w14:paraId="60765C1F">
      <w:pPr>
        <w:spacing w:line="360" w:lineRule="auto"/>
        <w:jc w:val="both"/>
        <w:textAlignment w:val="center"/>
        <w:rPr>
          <w:color w:val="000000"/>
        </w:rPr>
      </w:pPr>
      <w:r>
        <w:rPr>
          <w:color w:val="000000"/>
        </w:rPr>
        <w:t xml:space="preserve">17. </w:t>
      </w:r>
      <w:r>
        <w:rPr>
          <w:rFonts w:ascii="宋体" w:hAnsi="宋体" w:eastAsia="宋体" w:cs="宋体"/>
          <w:color w:val="000000"/>
        </w:rPr>
        <w:t>阅读下列材料并回答问题。</w:t>
      </w:r>
    </w:p>
    <w:p w14:paraId="668493E6">
      <w:pPr>
        <w:spacing w:line="360" w:lineRule="auto"/>
        <w:jc w:val="both"/>
        <w:textAlignment w:val="center"/>
        <w:rPr>
          <w:color w:val="000000"/>
        </w:rPr>
      </w:pPr>
      <w:r>
        <w:rPr>
          <w:rFonts w:ascii="宋体" w:hAnsi="宋体" w:eastAsia="宋体" w:cs="宋体"/>
          <w:color w:val="000000"/>
        </w:rPr>
        <w:t>体质指数</w:t>
      </w:r>
      <w:r>
        <w:rPr>
          <w:rFonts w:ascii="Times New Roman" w:hAnsi="Times New Roman" w:eastAsia="Times New Roman" w:cs="Times New Roman"/>
          <w:color w:val="000000"/>
        </w:rPr>
        <w:t>BMI</w:t>
      </w:r>
      <w:r>
        <w:rPr>
          <w:rFonts w:ascii="宋体" w:hAnsi="宋体" w:eastAsia="宋体" w:cs="宋体"/>
          <w:color w:val="000000"/>
        </w:rPr>
        <w:t>＝体重（</w:t>
      </w:r>
      <w:r>
        <w:rPr>
          <w:rFonts w:ascii="Times New Roman" w:hAnsi="Times New Roman" w:eastAsia="Times New Roman" w:cs="Times New Roman"/>
          <w:color w:val="000000"/>
        </w:rPr>
        <w:t>kg</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身高（</w:t>
      </w: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vertAlign w:val="superscript"/>
        </w:rPr>
        <w:t>2</w:t>
      </w:r>
      <w:r>
        <w:rPr>
          <w:rFonts w:ascii="宋体" w:hAnsi="宋体" w:eastAsia="宋体" w:cs="宋体"/>
          <w:color w:val="000000"/>
        </w:rPr>
        <w:t>，是衡量人体胖瘦程度的标准。小明爸爸的</w:t>
      </w:r>
      <w:r>
        <w:rPr>
          <w:rFonts w:ascii="Times New Roman" w:hAnsi="Times New Roman" w:eastAsia="Times New Roman" w:cs="Times New Roman"/>
          <w:color w:val="000000"/>
        </w:rPr>
        <w:t>BMI</w:t>
      </w:r>
      <w:r>
        <w:rPr>
          <w:rFonts w:ascii="宋体" w:hAnsi="宋体" w:eastAsia="宋体" w:cs="宋体"/>
          <w:color w:val="000000"/>
        </w:rPr>
        <w:t>大于</w:t>
      </w:r>
      <w:r>
        <w:rPr>
          <w:rFonts w:ascii="Times New Roman" w:hAnsi="Times New Roman" w:eastAsia="Times New Roman" w:cs="Times New Roman"/>
          <w:color w:val="000000"/>
        </w:rPr>
        <w:t>24.0kg/m</w:t>
      </w:r>
      <w:r>
        <w:rPr>
          <w:rFonts w:ascii="Times New Roman" w:hAnsi="Times New Roman" w:eastAsia="Times New Roman" w:cs="Times New Roman"/>
          <w:color w:val="000000"/>
          <w:vertAlign w:val="superscript"/>
        </w:rPr>
        <w:t>2</w:t>
      </w:r>
      <w:r>
        <w:rPr>
          <w:rFonts w:ascii="宋体" w:hAnsi="宋体" w:eastAsia="宋体" w:cs="宋体"/>
          <w:color w:val="000000"/>
        </w:rPr>
        <w:t>，属于超重人群。为了帮助爸爸有效管理体重，小明对爸爸的饮食结构进行了分析并查阅了相关资料。</w:t>
      </w:r>
    </w:p>
    <w:p w14:paraId="5449804F">
      <w:pPr>
        <w:spacing w:line="360" w:lineRule="auto"/>
        <w:jc w:val="both"/>
        <w:textAlignment w:val="center"/>
        <w:rPr>
          <w:color w:val="000000"/>
        </w:rPr>
      </w:pPr>
      <w:r>
        <w:rPr>
          <w:rFonts w:ascii="宋体" w:hAnsi="宋体" w:eastAsia="宋体" w:cs="宋体"/>
          <w:color w:val="000000"/>
        </w:rPr>
        <w:t>（一）人们每天摄入的食物可分为谷薯类、鱼肉蛋类和蔬菜水果类等三大类。小明根据自家日常食谱测算出这三大类食物各</w:t>
      </w:r>
      <w:r>
        <w:rPr>
          <w:rFonts w:ascii="Times New Roman" w:hAnsi="Times New Roman" w:eastAsia="Times New Roman" w:cs="Times New Roman"/>
          <w:color w:val="000000"/>
        </w:rPr>
        <w:t>100g</w:t>
      </w:r>
      <w:r>
        <w:rPr>
          <w:rFonts w:ascii="宋体" w:hAnsi="宋体" w:eastAsia="宋体" w:cs="宋体"/>
          <w:color w:val="000000"/>
        </w:rPr>
        <w:t>的部分营养成分含量如下表：</w:t>
      </w:r>
    </w:p>
    <w:tbl>
      <w:tblPr>
        <w:tblStyle w:val="4"/>
        <w:tblW w:w="4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0"/>
        <w:gridCol w:w="1272"/>
        <w:gridCol w:w="1421"/>
        <w:gridCol w:w="1137"/>
      </w:tblGrid>
      <w:tr w14:paraId="26307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12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42801A">
            <w:pPr>
              <w:spacing w:line="360" w:lineRule="auto"/>
              <w:jc w:val="both"/>
              <w:textAlignment w:val="center"/>
              <w:rPr>
                <w:color w:val="000000"/>
              </w:rPr>
            </w:pPr>
            <w:r>
              <w:rPr>
                <w:rFonts w:ascii="宋体" w:hAnsi="宋体" w:eastAsia="宋体" w:cs="宋体"/>
                <w:color w:val="000000"/>
              </w:rPr>
              <w:t>食物类别</w:t>
            </w:r>
          </w:p>
        </w:tc>
        <w:tc>
          <w:tcPr>
            <w:tcW w:w="382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E3839F">
            <w:pPr>
              <w:spacing w:line="360" w:lineRule="auto"/>
              <w:jc w:val="both"/>
              <w:textAlignment w:val="center"/>
              <w:rPr>
                <w:color w:val="000000"/>
              </w:rPr>
            </w:pPr>
            <w:r>
              <w:rPr>
                <w:rFonts w:ascii="宋体" w:hAnsi="宋体" w:eastAsia="宋体" w:cs="宋体"/>
                <w:color w:val="000000"/>
              </w:rPr>
              <w:t>营养成分含量</w:t>
            </w:r>
            <w:r>
              <w:rPr>
                <w:rFonts w:ascii="Times New Roman" w:hAnsi="Times New Roman" w:eastAsia="Times New Roman" w:cs="Times New Roman"/>
                <w:color w:val="000000"/>
              </w:rPr>
              <w:t>/100g</w:t>
            </w:r>
          </w:p>
        </w:tc>
      </w:tr>
      <w:tr w14:paraId="6119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vMerge w:val="continue"/>
            <w:tcBorders>
              <w:top w:val="single" w:color="000000" w:sz="6" w:space="0"/>
              <w:left w:val="single" w:color="000000" w:sz="6" w:space="0"/>
              <w:bottom w:val="single" w:color="000000" w:sz="6" w:space="0"/>
              <w:right w:val="single" w:color="000000" w:sz="6" w:space="0"/>
            </w:tcBorders>
          </w:tcPr>
          <w:p w14:paraId="2C17319E">
            <w:pPr>
              <w:spacing w:line="360" w:lineRule="auto"/>
              <w:jc w:val="both"/>
              <w:textAlignment w:val="center"/>
              <w:rPr>
                <w:color w:val="000000"/>
              </w:rPr>
            </w:pP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996673">
            <w:pPr>
              <w:spacing w:line="360" w:lineRule="auto"/>
              <w:jc w:val="both"/>
              <w:textAlignment w:val="center"/>
              <w:rPr>
                <w:color w:val="000000"/>
              </w:rPr>
            </w:pPr>
            <w:r>
              <w:rPr>
                <w:rFonts w:ascii="宋体" w:hAnsi="宋体" w:eastAsia="宋体" w:cs="宋体"/>
                <w:color w:val="000000"/>
              </w:rPr>
              <w:t>糖类（</w:t>
            </w:r>
            <w:r>
              <w:rPr>
                <w:rFonts w:ascii="Times New Roman" w:hAnsi="Times New Roman" w:eastAsia="Times New Roman" w:cs="Times New Roman"/>
                <w:color w:val="000000"/>
              </w:rPr>
              <w:t>g</w:t>
            </w:r>
            <w:r>
              <w:rPr>
                <w:rFonts w:ascii="宋体" w:hAnsi="宋体" w:eastAsia="宋体" w:cs="宋体"/>
                <w:color w:val="000000"/>
              </w:rPr>
              <w:t>）</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68BFAF">
            <w:pPr>
              <w:spacing w:line="360" w:lineRule="auto"/>
              <w:jc w:val="both"/>
              <w:textAlignment w:val="center"/>
              <w:rPr>
                <w:color w:val="000000"/>
              </w:rPr>
            </w:pPr>
            <w:r>
              <w:rPr>
                <w:rFonts w:ascii="宋体" w:hAnsi="宋体" w:eastAsia="宋体" w:cs="宋体"/>
                <w:color w:val="000000"/>
              </w:rPr>
              <w:t>蛋白质（</w:t>
            </w:r>
            <w:r>
              <w:rPr>
                <w:rFonts w:ascii="Times New Roman" w:hAnsi="Times New Roman" w:eastAsia="Times New Roman" w:cs="Times New Roman"/>
                <w:color w:val="000000"/>
              </w:rPr>
              <w:t>g</w:t>
            </w:r>
            <w:r>
              <w:rPr>
                <w:rFonts w:ascii="宋体" w:hAnsi="宋体" w:eastAsia="宋体" w:cs="宋体"/>
                <w:color w:val="000000"/>
              </w:rPr>
              <w:t>）</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417D52">
            <w:pPr>
              <w:spacing w:line="360" w:lineRule="auto"/>
              <w:jc w:val="both"/>
              <w:textAlignment w:val="center"/>
              <w:rPr>
                <w:color w:val="000000"/>
              </w:rPr>
            </w:pPr>
            <w:r>
              <w:rPr>
                <w:rFonts w:ascii="宋体" w:hAnsi="宋体" w:eastAsia="宋体" w:cs="宋体"/>
                <w:color w:val="000000"/>
              </w:rPr>
              <w:t>脂肪（</w:t>
            </w:r>
            <w:r>
              <w:rPr>
                <w:rFonts w:ascii="Times New Roman" w:hAnsi="Times New Roman" w:eastAsia="Times New Roman" w:cs="Times New Roman"/>
                <w:color w:val="000000"/>
              </w:rPr>
              <w:t>g</w:t>
            </w:r>
            <w:r>
              <w:rPr>
                <w:rFonts w:ascii="宋体" w:hAnsi="宋体" w:eastAsia="宋体" w:cs="宋体"/>
                <w:color w:val="000000"/>
              </w:rPr>
              <w:t>）</w:t>
            </w:r>
          </w:p>
        </w:tc>
      </w:tr>
      <w:tr w14:paraId="5459C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E67327">
            <w:pPr>
              <w:spacing w:line="360" w:lineRule="auto"/>
              <w:jc w:val="both"/>
              <w:textAlignment w:val="center"/>
              <w:rPr>
                <w:color w:val="000000"/>
              </w:rPr>
            </w:pPr>
            <w:r>
              <w:rPr>
                <w:rFonts w:ascii="Times New Roman" w:hAnsi="Times New Roman" w:eastAsia="Times New Roman" w:cs="Times New Roman"/>
                <w:color w:val="000000"/>
              </w:rPr>
              <w:t>A</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910BFD">
            <w:pPr>
              <w:spacing w:line="360" w:lineRule="auto"/>
              <w:jc w:val="both"/>
              <w:textAlignment w:val="center"/>
              <w:rPr>
                <w:color w:val="000000"/>
              </w:rPr>
            </w:pPr>
            <w:r>
              <w:rPr>
                <w:rFonts w:ascii="Times New Roman" w:hAnsi="Times New Roman" w:eastAsia="Times New Roman" w:cs="Times New Roman"/>
                <w:color w:val="000000"/>
              </w:rPr>
              <w:t>77.2</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445F8D">
            <w:pPr>
              <w:spacing w:line="360" w:lineRule="auto"/>
              <w:jc w:val="both"/>
              <w:textAlignment w:val="center"/>
              <w:rPr>
                <w:color w:val="000000"/>
              </w:rPr>
            </w:pPr>
            <w:r>
              <w:rPr>
                <w:rFonts w:ascii="Times New Roman" w:hAnsi="Times New Roman" w:eastAsia="Times New Roman" w:cs="Times New Roman"/>
                <w:color w:val="000000"/>
              </w:rPr>
              <w:t>7.9</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292933">
            <w:pPr>
              <w:spacing w:line="360" w:lineRule="auto"/>
              <w:jc w:val="both"/>
              <w:textAlignment w:val="center"/>
              <w:rPr>
                <w:color w:val="000000"/>
              </w:rPr>
            </w:pPr>
            <w:r>
              <w:rPr>
                <w:rFonts w:ascii="Times New Roman" w:hAnsi="Times New Roman" w:eastAsia="Times New Roman" w:cs="Times New Roman"/>
                <w:color w:val="000000"/>
              </w:rPr>
              <w:t>0.9</w:t>
            </w:r>
          </w:p>
        </w:tc>
      </w:tr>
      <w:tr w14:paraId="69AA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59482E">
            <w:pPr>
              <w:spacing w:line="360" w:lineRule="auto"/>
              <w:jc w:val="both"/>
              <w:textAlignment w:val="center"/>
              <w:rPr>
                <w:color w:val="000000"/>
              </w:rPr>
            </w:pPr>
            <w:r>
              <w:rPr>
                <w:rFonts w:ascii="Times New Roman" w:hAnsi="Times New Roman" w:eastAsia="Times New Roman" w:cs="Times New Roman"/>
                <w:color w:val="000000"/>
              </w:rPr>
              <w:t>B</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D6F645">
            <w:pPr>
              <w:spacing w:line="360" w:lineRule="auto"/>
              <w:jc w:val="both"/>
              <w:textAlignment w:val="center"/>
              <w:rPr>
                <w:color w:val="000000"/>
              </w:rPr>
            </w:pPr>
            <w:r>
              <w:rPr>
                <w:rFonts w:ascii="Times New Roman" w:hAnsi="Times New Roman" w:eastAsia="Times New Roman" w:cs="Times New Roman"/>
                <w:color w:val="000000"/>
              </w:rPr>
              <w:t>12.5</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18BC0C">
            <w:pPr>
              <w:spacing w:line="360" w:lineRule="auto"/>
              <w:jc w:val="both"/>
              <w:textAlignment w:val="center"/>
              <w:rPr>
                <w:color w:val="000000"/>
              </w:rPr>
            </w:pPr>
            <w:r>
              <w:rPr>
                <w:rFonts w:ascii="Times New Roman" w:hAnsi="Times New Roman" w:eastAsia="Times New Roman" w:cs="Times New Roman"/>
                <w:color w:val="000000"/>
              </w:rPr>
              <w:t>3.5</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294F9C">
            <w:pPr>
              <w:spacing w:line="360" w:lineRule="auto"/>
              <w:jc w:val="both"/>
              <w:textAlignment w:val="center"/>
              <w:rPr>
                <w:color w:val="000000"/>
              </w:rPr>
            </w:pPr>
            <w:r>
              <w:rPr>
                <w:rFonts w:ascii="Times New Roman" w:hAnsi="Times New Roman" w:eastAsia="Times New Roman" w:cs="Times New Roman"/>
                <w:color w:val="000000"/>
              </w:rPr>
              <w:t>0</w:t>
            </w:r>
            <w:r>
              <w:rPr>
                <w:rFonts w:ascii="Times New Roman" w:hAnsi="Times New Roman" w:eastAsia="Times New Roman" w:cs="Times New Roman"/>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5</w:t>
            </w:r>
          </w:p>
        </w:tc>
      </w:tr>
      <w:tr w14:paraId="5328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CAD93E">
            <w:pPr>
              <w:spacing w:line="360" w:lineRule="auto"/>
              <w:jc w:val="both"/>
              <w:textAlignment w:val="center"/>
              <w:rPr>
                <w:color w:val="000000"/>
              </w:rPr>
            </w:pPr>
            <w:r>
              <w:rPr>
                <w:rFonts w:ascii="Times New Roman" w:hAnsi="Times New Roman" w:eastAsia="Times New Roman" w:cs="Times New Roman"/>
                <w:color w:val="000000"/>
              </w:rPr>
              <w:t>C</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0C54F9">
            <w:pPr>
              <w:spacing w:line="360" w:lineRule="auto"/>
              <w:jc w:val="both"/>
              <w:textAlignment w:val="center"/>
              <w:rPr>
                <w:color w:val="000000"/>
              </w:rPr>
            </w:pPr>
            <w:r>
              <w:rPr>
                <w:rFonts w:ascii="Times New Roman" w:hAnsi="Times New Roman" w:eastAsia="Times New Roman" w:cs="Times New Roman"/>
                <w:color w:val="000000"/>
              </w:rPr>
              <w:t>0.3</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00CB31">
            <w:pPr>
              <w:spacing w:line="360" w:lineRule="auto"/>
              <w:jc w:val="both"/>
              <w:textAlignment w:val="center"/>
              <w:rPr>
                <w:color w:val="000000"/>
              </w:rPr>
            </w:pPr>
            <w:r>
              <w:rPr>
                <w:rFonts w:ascii="Times New Roman" w:hAnsi="Times New Roman" w:eastAsia="Times New Roman" w:cs="Times New Roman"/>
                <w:color w:val="000000"/>
              </w:rPr>
              <w:t>18.4</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D23C7E">
            <w:pPr>
              <w:spacing w:line="360" w:lineRule="auto"/>
              <w:jc w:val="both"/>
              <w:textAlignment w:val="center"/>
              <w:rPr>
                <w:color w:val="000000"/>
              </w:rPr>
            </w:pPr>
            <w:r>
              <w:rPr>
                <w:rFonts w:ascii="Times New Roman" w:hAnsi="Times New Roman" w:eastAsia="Times New Roman" w:cs="Times New Roman"/>
                <w:color w:val="000000"/>
              </w:rPr>
              <w:t>15.5</w:t>
            </w:r>
          </w:p>
        </w:tc>
      </w:tr>
    </w:tbl>
    <w:p w14:paraId="53D7DD8F">
      <w:pPr>
        <w:spacing w:line="360" w:lineRule="auto"/>
        <w:jc w:val="both"/>
        <w:textAlignment w:val="center"/>
        <w:rPr>
          <w:color w:val="000000"/>
        </w:rPr>
      </w:pPr>
      <w:r>
        <w:rPr>
          <w:rFonts w:ascii="宋体" w:hAnsi="宋体" w:eastAsia="宋体" w:cs="宋体"/>
          <w:color w:val="000000"/>
        </w:rPr>
        <w:t>（二）小明根据《中国居民膳食指南（</w:t>
      </w:r>
      <w:r>
        <w:rPr>
          <w:rFonts w:ascii="Times New Roman" w:hAnsi="Times New Roman" w:eastAsia="Times New Roman" w:cs="Times New Roman"/>
          <w:color w:val="000000"/>
        </w:rPr>
        <w:t>2022</w:t>
      </w:r>
      <w:r>
        <w:rPr>
          <w:rFonts w:ascii="宋体" w:hAnsi="宋体" w:eastAsia="宋体" w:cs="宋体"/>
          <w:color w:val="000000"/>
        </w:rPr>
        <w:t>）》相关量表推算，爸爸每天只需摄入糖类约</w:t>
      </w:r>
      <w:r>
        <w:rPr>
          <w:rFonts w:ascii="Times New Roman" w:hAnsi="Times New Roman" w:eastAsia="Times New Roman" w:cs="Times New Roman"/>
          <w:color w:val="000000"/>
        </w:rPr>
        <w:t>300g</w:t>
      </w:r>
      <w:r>
        <w:rPr>
          <w:rFonts w:ascii="宋体" w:hAnsi="宋体" w:eastAsia="宋体" w:cs="宋体"/>
          <w:color w:val="000000"/>
        </w:rPr>
        <w:t>、蛋白质约</w:t>
      </w:r>
      <w:r>
        <w:rPr>
          <w:rFonts w:ascii="Times New Roman" w:hAnsi="Times New Roman" w:eastAsia="Times New Roman" w:cs="Times New Roman"/>
          <w:color w:val="000000"/>
        </w:rPr>
        <w:t>65g</w:t>
      </w:r>
      <w:r>
        <w:rPr>
          <w:rFonts w:ascii="宋体" w:hAnsi="宋体" w:eastAsia="宋体" w:cs="宋体"/>
          <w:color w:val="000000"/>
        </w:rPr>
        <w:t>、脂肪约</w:t>
      </w:r>
      <w:r>
        <w:rPr>
          <w:rFonts w:ascii="Times New Roman" w:hAnsi="Times New Roman" w:eastAsia="Times New Roman" w:cs="Times New Roman"/>
          <w:color w:val="000000"/>
        </w:rPr>
        <w:t>48g</w:t>
      </w:r>
      <w:r>
        <w:rPr>
          <w:rFonts w:ascii="宋体" w:hAnsi="宋体" w:eastAsia="宋体" w:cs="宋体"/>
          <w:color w:val="000000"/>
        </w:rPr>
        <w:t>，即可满足身体对供能物质</w:t>
      </w:r>
      <w:r>
        <w:rPr>
          <w:rFonts w:ascii="宋体" w:hAnsi="宋体" w:eastAsia="宋体" w:cs="宋体"/>
          <w:color w:val="000000"/>
          <w:position w:val="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需求。但根据爸爸的饮食结构计算，爸爸每天实际摄入糖类约</w:t>
      </w:r>
      <w:r>
        <w:rPr>
          <w:rFonts w:ascii="Times New Roman" w:hAnsi="Times New Roman" w:eastAsia="Times New Roman" w:cs="Times New Roman"/>
          <w:color w:val="000000"/>
        </w:rPr>
        <w:t>360g</w:t>
      </w:r>
      <w:r>
        <w:rPr>
          <w:rFonts w:ascii="宋体" w:hAnsi="宋体" w:eastAsia="宋体" w:cs="宋体"/>
          <w:color w:val="000000"/>
        </w:rPr>
        <w:t>、蛋白质约</w:t>
      </w:r>
      <w:r>
        <w:rPr>
          <w:rFonts w:ascii="Times New Roman" w:hAnsi="Times New Roman" w:eastAsia="Times New Roman" w:cs="Times New Roman"/>
          <w:color w:val="000000"/>
        </w:rPr>
        <w:t>86g</w:t>
      </w:r>
      <w:r>
        <w:rPr>
          <w:rFonts w:ascii="宋体" w:hAnsi="宋体" w:eastAsia="宋体" w:cs="宋体"/>
          <w:color w:val="000000"/>
        </w:rPr>
        <w:t>、脂肪约</w:t>
      </w:r>
      <w:r>
        <w:rPr>
          <w:rFonts w:ascii="Times New Roman" w:hAnsi="Times New Roman" w:eastAsia="Times New Roman" w:cs="Times New Roman"/>
          <w:color w:val="000000"/>
        </w:rPr>
        <w:t>40g</w:t>
      </w:r>
      <w:r>
        <w:rPr>
          <w:rFonts w:ascii="宋体" w:hAnsi="宋体" w:eastAsia="宋体" w:cs="宋体"/>
          <w:color w:val="000000"/>
        </w:rPr>
        <w:t>。</w:t>
      </w:r>
    </w:p>
    <w:p w14:paraId="7A4A47F3">
      <w:pPr>
        <w:spacing w:line="360" w:lineRule="auto"/>
        <w:jc w:val="left"/>
        <w:textAlignment w:val="center"/>
        <w:rPr>
          <w:color w:val="000000"/>
        </w:rPr>
      </w:pPr>
      <w:r>
        <w:rPr>
          <w:color w:val="000000"/>
        </w:rPr>
        <w:t>（1）</w:t>
      </w:r>
      <w:r>
        <w:rPr>
          <w:rFonts w:ascii="宋体" w:hAnsi="宋体" w:eastAsia="宋体" w:cs="宋体"/>
          <w:color w:val="000000"/>
        </w:rPr>
        <w:t>小明爸爸摄入的食物中，除了上表所列的营养成分外，还含有</w:t>
      </w:r>
      <w:r>
        <w:rPr>
          <w:color w:val="000000"/>
        </w:rPr>
        <w:t>_______</w:t>
      </w:r>
      <w:r>
        <w:rPr>
          <w:rFonts w:ascii="宋体" w:hAnsi="宋体" w:eastAsia="宋体" w:cs="宋体"/>
          <w:color w:val="000000"/>
        </w:rPr>
        <w:t>（写</w:t>
      </w:r>
      <w:r>
        <w:rPr>
          <w:rFonts w:ascii="Times New Roman" w:hAnsi="Times New Roman" w:eastAsia="Times New Roman" w:cs="Times New Roman"/>
          <w:color w:val="000000"/>
        </w:rPr>
        <w:t>1</w:t>
      </w:r>
      <w:r>
        <w:rPr>
          <w:rFonts w:ascii="宋体" w:hAnsi="宋体" w:eastAsia="宋体" w:cs="宋体"/>
          <w:color w:val="000000"/>
        </w:rPr>
        <w:t>种即可）。</w:t>
      </w:r>
    </w:p>
    <w:p w14:paraId="6B6C3F2A">
      <w:pPr>
        <w:spacing w:line="360" w:lineRule="auto"/>
        <w:jc w:val="left"/>
        <w:textAlignment w:val="center"/>
        <w:rPr>
          <w:color w:val="000000"/>
        </w:rPr>
      </w:pPr>
      <w:r>
        <w:rPr>
          <w:color w:val="000000"/>
        </w:rPr>
        <w:t>（2）</w:t>
      </w:r>
      <w:r>
        <w:rPr>
          <w:rFonts w:ascii="宋体" w:hAnsi="宋体" w:eastAsia="宋体" w:cs="宋体"/>
          <w:color w:val="000000"/>
        </w:rPr>
        <w:t>根据表中的营养成分含量判断，食物类别</w:t>
      </w:r>
      <w:r>
        <w:rPr>
          <w:color w:val="000000"/>
        </w:rPr>
        <w:t>_______</w:t>
      </w:r>
      <w:r>
        <w:rPr>
          <w:rFonts w:ascii="宋体" w:hAnsi="宋体" w:eastAsia="宋体" w:cs="宋体"/>
          <w:color w:val="000000"/>
        </w:rPr>
        <w:t>（填字母）最可能是鱼肉蛋类，其所含的脂肪在</w:t>
      </w:r>
      <w:r>
        <w:rPr>
          <w:color w:val="000000"/>
        </w:rPr>
        <w:t>________</w:t>
      </w:r>
      <w:r>
        <w:rPr>
          <w:rFonts w:ascii="宋体" w:hAnsi="宋体" w:eastAsia="宋体" w:cs="宋体"/>
          <w:color w:val="000000"/>
        </w:rPr>
        <w:t>被消化和吸收。</w:t>
      </w:r>
    </w:p>
    <w:p w14:paraId="1DFA5F25">
      <w:pPr>
        <w:spacing w:line="360" w:lineRule="auto"/>
        <w:jc w:val="left"/>
        <w:textAlignment w:val="center"/>
        <w:rPr>
          <w:color w:val="000000"/>
        </w:rPr>
      </w:pPr>
      <w:r>
        <w:rPr>
          <w:color w:val="000000"/>
        </w:rPr>
        <w:t>（3）</w:t>
      </w:r>
      <w:r>
        <w:rPr>
          <w:rFonts w:ascii="宋体" w:hAnsi="宋体" w:eastAsia="宋体" w:cs="宋体"/>
          <w:color w:val="000000"/>
        </w:rPr>
        <w:t>小明爸爸过量摄入的营养物质是</w:t>
      </w:r>
      <w:r>
        <w:rPr>
          <w:color w:val="000000"/>
        </w:rPr>
        <w:t>________</w:t>
      </w:r>
      <w:r>
        <w:rPr>
          <w:rFonts w:ascii="宋体" w:hAnsi="宋体" w:eastAsia="宋体" w:cs="宋体"/>
          <w:color w:val="000000"/>
        </w:rPr>
        <w:t>。这些物质经消化吸收后未被利用的部分会转化成脂肪，从而导致超重。</w:t>
      </w:r>
    </w:p>
    <w:p w14:paraId="1928BC2A">
      <w:pPr>
        <w:spacing w:line="360" w:lineRule="auto"/>
        <w:jc w:val="left"/>
        <w:textAlignment w:val="center"/>
        <w:rPr>
          <w:color w:val="000000"/>
        </w:rPr>
      </w:pPr>
      <w:r>
        <w:rPr>
          <w:color w:val="000000"/>
        </w:rPr>
        <w:t>（4）</w:t>
      </w:r>
      <w:r>
        <w:rPr>
          <w:rFonts w:ascii="宋体" w:hAnsi="宋体" w:eastAsia="宋体" w:cs="宋体"/>
          <w:color w:val="000000"/>
        </w:rPr>
        <w:t>为了达到减重的目的，小明爸爸调整了饮食结构，通过监测</w:t>
      </w:r>
      <w:r>
        <w:rPr>
          <w:color w:val="000000"/>
        </w:rPr>
        <w:t>________</w:t>
      </w:r>
      <w:r>
        <w:rPr>
          <w:rFonts w:ascii="宋体" w:hAnsi="宋体" w:eastAsia="宋体" w:cs="宋体"/>
          <w:color w:val="000000"/>
        </w:rPr>
        <w:t>变化，了解减重效果。除了调整饮食结构外，还可以采用的健康减重方法有</w:t>
      </w:r>
      <w:r>
        <w:rPr>
          <w:color w:val="000000"/>
        </w:rPr>
        <w:t>_________</w:t>
      </w:r>
      <w:r>
        <w:rPr>
          <w:rFonts w:ascii="宋体" w:hAnsi="宋体" w:eastAsia="宋体" w:cs="宋体"/>
          <w:color w:val="000000"/>
        </w:rPr>
        <w:t>。</w:t>
      </w:r>
    </w:p>
    <w:p w14:paraId="3CC71CA1">
      <w:pPr>
        <w:spacing w:line="360" w:lineRule="auto"/>
        <w:jc w:val="both"/>
        <w:textAlignment w:val="center"/>
        <w:rPr>
          <w:color w:val="000000"/>
        </w:rPr>
      </w:pPr>
      <w:r>
        <w:rPr>
          <w:color w:val="000000"/>
        </w:rPr>
        <w:t xml:space="preserve">18. </w:t>
      </w:r>
      <w:r>
        <w:rPr>
          <w:rFonts w:ascii="宋体" w:hAnsi="宋体" w:eastAsia="宋体" w:cs="宋体"/>
          <w:color w:val="000000"/>
        </w:rPr>
        <w:t>广西青梅是我国一级保护野生植物，主要分布在广西和云南。广西青梅的成年树木生长良好，但幼苗较难正常生长为成年树，导致它的繁衍受到严重限制。科研人员对广西青梅不同生长发育阶段叶片结构和生理差异进行了研究，结果如图。回答下列问题。</w:t>
      </w:r>
    </w:p>
    <w:p w14:paraId="16DF9BD3">
      <w:pPr>
        <w:spacing w:line="360" w:lineRule="auto"/>
        <w:jc w:val="both"/>
        <w:textAlignment w:val="center"/>
        <w:rPr>
          <w:color w:val="000000"/>
        </w:rPr>
      </w:pPr>
      <w:r>
        <w:rPr>
          <w:color w:val="000000"/>
        </w:rPr>
        <w:drawing>
          <wp:inline distT="0" distB="0" distL="114300" distR="114300">
            <wp:extent cx="5238750" cy="1440180"/>
            <wp:effectExtent l="0" t="0" r="0" b="0"/>
            <wp:docPr id="100015" name="图片 10001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dOIRD7MIOSHNAx1ODbqMbQ=="/>
                    <pic:cNvPicPr>
                      <a:picLocks noChangeAspect="1"/>
                    </pic:cNvPicPr>
                  </pic:nvPicPr>
                  <pic:blipFill>
                    <a:blip r:embed="rId19"/>
                    <a:stretch>
                      <a:fillRect/>
                    </a:stretch>
                  </pic:blipFill>
                  <pic:spPr>
                    <a:xfrm>
                      <a:off x="0" y="0"/>
                      <a:ext cx="5238750" cy="1440283"/>
                    </a:xfrm>
                    <a:prstGeom prst="rect">
                      <a:avLst/>
                    </a:prstGeom>
                  </pic:spPr>
                </pic:pic>
              </a:graphicData>
            </a:graphic>
          </wp:inline>
        </w:drawing>
      </w:r>
    </w:p>
    <w:p w14:paraId="5ABAF8FB">
      <w:pPr>
        <w:spacing w:line="360" w:lineRule="auto"/>
        <w:jc w:val="left"/>
        <w:textAlignment w:val="center"/>
        <w:rPr>
          <w:color w:val="000000"/>
        </w:rPr>
      </w:pPr>
      <w:r>
        <w:rPr>
          <w:color w:val="000000"/>
        </w:rPr>
        <w:t>（1）</w:t>
      </w:r>
      <w:r>
        <w:rPr>
          <w:rFonts w:ascii="宋体" w:hAnsi="宋体" w:eastAsia="宋体" w:cs="宋体"/>
          <w:color w:val="000000"/>
        </w:rPr>
        <w:t>据图推测，广西青梅光合作用能力较强的生长发育阶段是</w:t>
      </w:r>
      <w:r>
        <w:rPr>
          <w:color w:val="000000"/>
        </w:rPr>
        <w:t>_______</w:t>
      </w:r>
      <w:r>
        <w:rPr>
          <w:rFonts w:ascii="宋体" w:hAnsi="宋体" w:eastAsia="宋体" w:cs="宋体"/>
          <w:color w:val="000000"/>
        </w:rPr>
        <w:t>，光合作用合成的有机物可通过</w:t>
      </w:r>
      <w:r>
        <w:rPr>
          <w:color w:val="000000"/>
        </w:rPr>
        <w:t>________</w:t>
      </w:r>
      <w:r>
        <w:rPr>
          <w:rFonts w:ascii="宋体" w:hAnsi="宋体" w:eastAsia="宋体" w:cs="宋体"/>
          <w:color w:val="000000"/>
        </w:rPr>
        <w:t>运输至植物体各处。</w:t>
      </w:r>
    </w:p>
    <w:p w14:paraId="5FAC8EE9">
      <w:pPr>
        <w:spacing w:line="360" w:lineRule="auto"/>
        <w:jc w:val="left"/>
        <w:textAlignment w:val="center"/>
        <w:rPr>
          <w:color w:val="000000"/>
        </w:rPr>
      </w:pPr>
      <w:r>
        <w:rPr>
          <w:color w:val="000000"/>
        </w:rPr>
        <w:t>（2）</w:t>
      </w:r>
      <w:r>
        <w:rPr>
          <w:rFonts w:ascii="宋体" w:hAnsi="宋体" w:eastAsia="宋体" w:cs="宋体"/>
          <w:color w:val="000000"/>
        </w:rPr>
        <w:t>广西青梅植株吸收水分的主要器官是</w:t>
      </w:r>
      <w:r>
        <w:rPr>
          <w:color w:val="000000"/>
        </w:rPr>
        <w:t>_______</w:t>
      </w:r>
      <w:r>
        <w:rPr>
          <w:rFonts w:ascii="宋体" w:hAnsi="宋体" w:eastAsia="宋体" w:cs="宋体"/>
          <w:color w:val="000000"/>
        </w:rPr>
        <w:t>，其吸收的水分绝大多数用于蒸腾作用。与成年期相比，幼年期的广西青梅蒸腾作用较弱，据图分析，原因是</w:t>
      </w:r>
      <w:r>
        <w:rPr>
          <w:color w:val="000000"/>
        </w:rPr>
        <w:t>________</w:t>
      </w:r>
      <w:r>
        <w:rPr>
          <w:rFonts w:ascii="宋体" w:hAnsi="宋体" w:eastAsia="宋体" w:cs="宋体"/>
          <w:color w:val="000000"/>
        </w:rPr>
        <w:t>。</w:t>
      </w:r>
    </w:p>
    <w:p w14:paraId="55596C2A">
      <w:pPr>
        <w:spacing w:line="360" w:lineRule="auto"/>
        <w:jc w:val="left"/>
        <w:textAlignment w:val="center"/>
        <w:rPr>
          <w:color w:val="000000"/>
        </w:rPr>
      </w:pPr>
      <w:r>
        <w:rPr>
          <w:color w:val="000000"/>
        </w:rPr>
        <w:t>（3）</w:t>
      </w:r>
      <w:r>
        <w:rPr>
          <w:rFonts w:ascii="宋体" w:hAnsi="宋体" w:eastAsia="宋体" w:cs="宋体"/>
          <w:color w:val="000000"/>
        </w:rPr>
        <w:t>自然状态下，由于广西青梅成年树木与其他乔木树种对广西青梅幼苗过度遮阴，导致幼苗无法正常生长。为保证广西青梅幼苗正常生长，可采取的措施有</w:t>
      </w:r>
      <w:r>
        <w:rPr>
          <w:color w:val="000000"/>
        </w:rPr>
        <w:t>________</w:t>
      </w:r>
      <w:r>
        <w:rPr>
          <w:rFonts w:ascii="宋体" w:hAnsi="宋体" w:eastAsia="宋体" w:cs="宋体"/>
          <w:color w:val="000000"/>
        </w:rPr>
        <w:t>。</w:t>
      </w:r>
    </w:p>
    <w:p w14:paraId="09C898C1">
      <w:pPr>
        <w:spacing w:line="360" w:lineRule="auto"/>
        <w:jc w:val="both"/>
        <w:textAlignment w:val="center"/>
        <w:rPr>
          <w:color w:val="000000"/>
        </w:rPr>
      </w:pPr>
      <w:r>
        <w:rPr>
          <w:color w:val="000000"/>
        </w:rPr>
        <w:t xml:space="preserve">19. </w:t>
      </w:r>
      <w:r>
        <w:rPr>
          <w:rFonts w:ascii="宋体" w:hAnsi="宋体" w:eastAsia="宋体" w:cs="宋体"/>
          <w:color w:val="000000"/>
        </w:rPr>
        <w:t>海洋牧场建设是我国推动“蓝色粮仓”和修复近海渔业资源的关键举措之一。在某海洋牧场示范区海域内，通过投放人工鱼礁（如图</w:t>
      </w:r>
      <w:r>
        <w:rPr>
          <w:rFonts w:ascii="Times New Roman" w:hAnsi="Times New Roman" w:eastAsia="Times New Roman" w:cs="Times New Roman"/>
          <w:color w:val="000000"/>
        </w:rPr>
        <w:t>1</w:t>
      </w:r>
      <w:r>
        <w:rPr>
          <w:rFonts w:ascii="宋体" w:hAnsi="宋体" w:eastAsia="宋体" w:cs="宋体"/>
          <w:color w:val="000000"/>
        </w:rPr>
        <w:t>），放流海洋生物，构建人工海洋生态系统。一段时间后，该示范区的浮游藻类密度增大，动物种类和数量增多，海水中氧浓度增高。图</w:t>
      </w:r>
      <w:r>
        <w:rPr>
          <w:rFonts w:ascii="Times New Roman" w:hAnsi="Times New Roman" w:eastAsia="Times New Roman" w:cs="Times New Roman"/>
          <w:color w:val="000000"/>
        </w:rPr>
        <w:t>2</w:t>
      </w:r>
      <w:r>
        <w:rPr>
          <w:rFonts w:ascii="宋体" w:hAnsi="宋体" w:eastAsia="宋体" w:cs="宋体"/>
          <w:color w:val="000000"/>
        </w:rPr>
        <w:t>表示该示范区部分食物网。回答下列问题。</w:t>
      </w:r>
    </w:p>
    <w:p w14:paraId="4D4CD392">
      <w:pPr>
        <w:spacing w:line="360" w:lineRule="auto"/>
        <w:jc w:val="both"/>
        <w:textAlignment w:val="center"/>
        <w:rPr>
          <w:color w:val="000000"/>
        </w:rPr>
      </w:pPr>
      <w:r>
        <w:rPr>
          <w:color w:val="000000"/>
        </w:rPr>
        <w:drawing>
          <wp:inline distT="0" distB="0" distL="114300" distR="114300">
            <wp:extent cx="4476750" cy="3019425"/>
            <wp:effectExtent l="0" t="0" r="0" b="0"/>
            <wp:docPr id="100017" name="图片 10001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dOIRD7MIOSHNAx1ODbqMbQ=="/>
                    <pic:cNvPicPr>
                      <a:picLocks noChangeAspect="1"/>
                    </pic:cNvPicPr>
                  </pic:nvPicPr>
                  <pic:blipFill>
                    <a:blip r:embed="rId20"/>
                    <a:stretch>
                      <a:fillRect/>
                    </a:stretch>
                  </pic:blipFill>
                  <pic:spPr>
                    <a:xfrm>
                      <a:off x="0" y="0"/>
                      <a:ext cx="4476750" cy="3019425"/>
                    </a:xfrm>
                    <a:prstGeom prst="rect">
                      <a:avLst/>
                    </a:prstGeom>
                  </pic:spPr>
                </pic:pic>
              </a:graphicData>
            </a:graphic>
          </wp:inline>
        </w:drawing>
      </w:r>
    </w:p>
    <w:p w14:paraId="2A20F154">
      <w:pPr>
        <w:spacing w:line="360" w:lineRule="auto"/>
        <w:jc w:val="left"/>
        <w:textAlignment w:val="center"/>
        <w:rPr>
          <w:color w:val="000000"/>
        </w:rPr>
      </w:pPr>
      <w:r>
        <w:rPr>
          <w:color w:val="000000"/>
        </w:rPr>
        <w:t>（1）</w:t>
      </w:r>
      <w:r>
        <w:rPr>
          <w:rFonts w:ascii="宋体" w:hAnsi="宋体" w:eastAsia="宋体" w:cs="宋体"/>
          <w:color w:val="000000"/>
        </w:rPr>
        <w:t>该示范区中的人工鱼礁属于影响海洋生物分布的</w:t>
      </w:r>
      <w:r>
        <w:rPr>
          <w:color w:val="000000"/>
        </w:rPr>
        <w:t>_________</w:t>
      </w:r>
      <w:r>
        <w:rPr>
          <w:rFonts w:ascii="宋体" w:hAnsi="宋体" w:eastAsia="宋体" w:cs="宋体"/>
          <w:color w:val="000000"/>
        </w:rPr>
        <w:t>（填“生物因素”或“非生物因素”）。</w:t>
      </w:r>
    </w:p>
    <w:p w14:paraId="308B259A">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所示食物网中，属于生产者的是</w:t>
      </w:r>
      <w:r>
        <w:rPr>
          <w:color w:val="000000"/>
        </w:rPr>
        <w:t>________</w:t>
      </w:r>
      <w:r>
        <w:rPr>
          <w:rFonts w:ascii="宋体" w:hAnsi="宋体" w:eastAsia="宋体" w:cs="宋体"/>
          <w:color w:val="000000"/>
        </w:rPr>
        <w:t>，底栖肉食性鱼类以</w:t>
      </w:r>
      <w:r>
        <w:rPr>
          <w:color w:val="000000"/>
        </w:rPr>
        <w:t>________</w:t>
      </w:r>
      <w:r>
        <w:rPr>
          <w:rFonts w:ascii="宋体" w:hAnsi="宋体" w:eastAsia="宋体" w:cs="宋体"/>
          <w:color w:val="000000"/>
        </w:rPr>
        <w:t>为食。</w:t>
      </w:r>
    </w:p>
    <w:p w14:paraId="7898180D">
      <w:pPr>
        <w:spacing w:line="360" w:lineRule="auto"/>
        <w:jc w:val="left"/>
        <w:textAlignment w:val="center"/>
        <w:rPr>
          <w:color w:val="000000"/>
        </w:rPr>
      </w:pPr>
      <w:r>
        <w:rPr>
          <w:color w:val="000000"/>
        </w:rPr>
        <w:t>（3）</w:t>
      </w:r>
      <w:r>
        <w:rPr>
          <w:rFonts w:ascii="宋体" w:hAnsi="宋体" w:eastAsia="宋体" w:cs="宋体"/>
          <w:color w:val="000000"/>
        </w:rPr>
        <w:t>与建设前相比，该示范区的自我调节能力变</w:t>
      </w:r>
      <w:r>
        <w:rPr>
          <w:color w:val="000000"/>
        </w:rPr>
        <w:t>______</w:t>
      </w:r>
      <w:r>
        <w:rPr>
          <w:rFonts w:ascii="宋体" w:hAnsi="宋体" w:eastAsia="宋体" w:cs="宋体"/>
          <w:color w:val="000000"/>
        </w:rPr>
        <w:t>。</w:t>
      </w:r>
    </w:p>
    <w:p w14:paraId="244E3381">
      <w:pPr>
        <w:spacing w:line="360" w:lineRule="auto"/>
        <w:jc w:val="left"/>
        <w:textAlignment w:val="center"/>
        <w:rPr>
          <w:color w:val="000000"/>
        </w:rPr>
      </w:pPr>
      <w:r>
        <w:rPr>
          <w:color w:val="000000"/>
        </w:rPr>
        <w:t>（4）</w:t>
      </w:r>
      <w:r>
        <w:rPr>
          <w:rFonts w:ascii="宋体" w:hAnsi="宋体" w:eastAsia="宋体" w:cs="宋体"/>
          <w:color w:val="000000"/>
        </w:rPr>
        <w:t>请从氧气产生和消耗的角度，分析示范区建设后海水中氧浓度增高的原因</w:t>
      </w:r>
      <w:r>
        <w:rPr>
          <w:color w:val="000000"/>
        </w:rPr>
        <w:t>________</w:t>
      </w:r>
      <w:r>
        <w:rPr>
          <w:rFonts w:ascii="宋体" w:hAnsi="宋体" w:eastAsia="宋体" w:cs="宋体"/>
          <w:color w:val="000000"/>
        </w:rPr>
        <w:t>。</w:t>
      </w:r>
    </w:p>
    <w:p w14:paraId="08D97609">
      <w:pPr>
        <w:spacing w:line="360" w:lineRule="auto"/>
        <w:jc w:val="both"/>
        <w:textAlignment w:val="center"/>
        <w:rPr>
          <w:color w:val="000000"/>
        </w:rPr>
      </w:pPr>
      <w:r>
        <w:rPr>
          <w:color w:val="000000"/>
        </w:rPr>
        <w:t xml:space="preserve">20. </w:t>
      </w:r>
      <w:r>
        <w:rPr>
          <w:rFonts w:ascii="宋体" w:hAnsi="宋体" w:eastAsia="宋体" w:cs="宋体"/>
          <w:color w:val="000000"/>
        </w:rPr>
        <w:t>生物学项目组在家制作酸奶，结果有</w:t>
      </w:r>
      <w:r>
        <w:rPr>
          <w:rFonts w:ascii="宋体" w:hAnsi="宋体" w:eastAsia="宋体" w:cs="宋体"/>
          <w:color w:val="000000"/>
          <w:position w:val="0"/>
        </w:rPr>
        <w:drawing>
          <wp:inline distT="0" distB="0" distL="114300" distR="114300">
            <wp:extent cx="133350" cy="1778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酸味不够，有的酸味过重。初步推测，主要原因是控温不佳、发酵时长把握不准。项目组在老师的指导下改进了发酵设备，明确了发酵标准，进一步开展了实践活动，并撰写了活动报告。请你帮助项目组完善以下活动报告。</w:t>
      </w:r>
    </w:p>
    <w:tbl>
      <w:tblPr>
        <w:tblStyle w:val="4"/>
        <w:tblW w:w="72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1980"/>
        <w:gridCol w:w="1275"/>
        <w:gridCol w:w="2835"/>
      </w:tblGrid>
      <w:tr w14:paraId="19B1F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ED0E6">
            <w:pPr>
              <w:spacing w:line="360" w:lineRule="auto"/>
              <w:jc w:val="both"/>
              <w:textAlignment w:val="center"/>
              <w:rPr>
                <w:color w:val="000000"/>
              </w:rPr>
            </w:pPr>
            <w:r>
              <w:rPr>
                <w:rFonts w:ascii="宋体" w:hAnsi="宋体" w:eastAsia="宋体" w:cs="宋体"/>
                <w:color w:val="000000"/>
              </w:rPr>
              <w:t>活动名称</w:t>
            </w:r>
          </w:p>
        </w:tc>
        <w:tc>
          <w:tcPr>
            <w:tcW w:w="609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15C200">
            <w:pPr>
              <w:spacing w:line="360" w:lineRule="auto"/>
              <w:jc w:val="both"/>
              <w:textAlignment w:val="center"/>
              <w:rPr>
                <w:color w:val="000000"/>
              </w:rPr>
            </w:pPr>
            <w:r>
              <w:rPr>
                <w:rFonts w:ascii="宋体" w:hAnsi="宋体" w:eastAsia="宋体" w:cs="宋体"/>
                <w:color w:val="000000"/>
              </w:rPr>
              <w:t>探究制作酸奶的最短发酵时长</w:t>
            </w:r>
          </w:p>
        </w:tc>
      </w:tr>
      <w:tr w14:paraId="14C24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D7D873">
            <w:pPr>
              <w:spacing w:line="360" w:lineRule="auto"/>
              <w:jc w:val="both"/>
              <w:textAlignment w:val="center"/>
              <w:rPr>
                <w:color w:val="000000"/>
              </w:rPr>
            </w:pPr>
            <w:r>
              <w:rPr>
                <w:rFonts w:ascii="宋体" w:hAnsi="宋体" w:eastAsia="宋体" w:cs="宋体"/>
                <w:color w:val="000000"/>
              </w:rPr>
              <w:t>主要原料</w:t>
            </w:r>
          </w:p>
        </w:tc>
        <w:tc>
          <w:tcPr>
            <w:tcW w:w="609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A9B2A4">
            <w:pPr>
              <w:spacing w:line="360" w:lineRule="auto"/>
              <w:jc w:val="both"/>
              <w:textAlignment w:val="center"/>
              <w:rPr>
                <w:color w:val="000000"/>
              </w:rPr>
            </w:pPr>
            <w:r>
              <w:rPr>
                <w:rFonts w:ascii="宋体" w:hAnsi="宋体" w:eastAsia="宋体" w:cs="宋体"/>
                <w:color w:val="000000"/>
              </w:rPr>
              <w:t>纯牛奶、酸奶发酵剂（该发酵剂适宜的发酵温度为</w:t>
            </w:r>
            <w:r>
              <w:rPr>
                <w:rFonts w:ascii="Times New Roman" w:hAnsi="Times New Roman" w:eastAsia="Times New Roman" w:cs="Times New Roman"/>
                <w:color w:val="000000"/>
              </w:rPr>
              <w:t>40~42℃</w:t>
            </w:r>
            <w:r>
              <w:rPr>
                <w:rFonts w:ascii="宋体" w:hAnsi="宋体" w:eastAsia="宋体" w:cs="宋体"/>
                <w:color w:val="000000"/>
              </w:rPr>
              <w:t>）</w:t>
            </w:r>
          </w:p>
        </w:tc>
      </w:tr>
      <w:tr w14:paraId="10934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058597">
            <w:pPr>
              <w:spacing w:line="360" w:lineRule="auto"/>
              <w:jc w:val="both"/>
              <w:textAlignment w:val="center"/>
              <w:rPr>
                <w:color w:val="000000"/>
              </w:rPr>
            </w:pPr>
            <w:r>
              <w:rPr>
                <w:rFonts w:ascii="宋体" w:hAnsi="宋体" w:eastAsia="宋体" w:cs="宋体"/>
                <w:color w:val="000000"/>
              </w:rPr>
              <w:t>主要菌种</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C0FC16">
            <w:pPr>
              <w:spacing w:line="360" w:lineRule="auto"/>
              <w:jc w:val="both"/>
              <w:textAlignment w:val="center"/>
              <w:rPr>
                <w:color w:val="000000"/>
              </w:rPr>
            </w:pPr>
            <w:r>
              <w:rPr>
                <w:rFonts w:ascii="宋体" w:hAnsi="宋体" w:eastAsia="宋体" w:cs="宋体"/>
                <w:color w:val="000000"/>
              </w:rPr>
              <w:t>①</w:t>
            </w:r>
            <w:r>
              <w:rPr>
                <w:color w:val="000000"/>
              </w:rPr>
              <w:t>_______</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008DFE">
            <w:pPr>
              <w:spacing w:line="360" w:lineRule="auto"/>
              <w:jc w:val="both"/>
              <w:textAlignment w:val="center"/>
              <w:rPr>
                <w:color w:val="000000"/>
              </w:rPr>
            </w:pPr>
            <w:r>
              <w:rPr>
                <w:rFonts w:ascii="宋体" w:hAnsi="宋体" w:eastAsia="宋体" w:cs="宋体"/>
                <w:color w:val="000000"/>
              </w:rPr>
              <w:t>所属类群</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33EA8">
            <w:pPr>
              <w:spacing w:line="360" w:lineRule="auto"/>
              <w:jc w:val="both"/>
              <w:textAlignment w:val="center"/>
              <w:rPr>
                <w:color w:val="000000"/>
              </w:rPr>
            </w:pPr>
            <w:r>
              <w:rPr>
                <w:rFonts w:ascii="宋体" w:hAnsi="宋体" w:eastAsia="宋体" w:cs="宋体"/>
                <w:color w:val="000000"/>
              </w:rPr>
              <w:t>细菌</w:t>
            </w:r>
          </w:p>
        </w:tc>
      </w:tr>
      <w:tr w14:paraId="4765A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8E20B4">
            <w:pPr>
              <w:spacing w:line="360" w:lineRule="auto"/>
              <w:jc w:val="both"/>
              <w:textAlignment w:val="center"/>
              <w:rPr>
                <w:color w:val="000000"/>
              </w:rPr>
            </w:pPr>
            <w:r>
              <w:rPr>
                <w:rFonts w:ascii="宋体" w:hAnsi="宋体" w:eastAsia="宋体" w:cs="宋体"/>
                <w:color w:val="000000"/>
              </w:rPr>
              <w:t>设备改进</w:t>
            </w:r>
          </w:p>
        </w:tc>
        <w:tc>
          <w:tcPr>
            <w:tcW w:w="6090" w:type="dxa"/>
            <w:gridSpan w:val="3"/>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FE6B47">
            <w:pPr>
              <w:spacing w:line="360" w:lineRule="auto"/>
              <w:jc w:val="both"/>
              <w:textAlignment w:val="center"/>
              <w:rPr>
                <w:color w:val="000000"/>
              </w:rPr>
            </w:pPr>
            <w:r>
              <w:rPr>
                <w:rFonts w:ascii="宋体" w:hAnsi="宋体" w:eastAsia="宋体" w:cs="宋体"/>
                <w:color w:val="000000"/>
              </w:rPr>
              <w:t>使用可控温的酸奶机发酵；</w:t>
            </w:r>
          </w:p>
          <w:p w14:paraId="78B8E8ED">
            <w:pPr>
              <w:spacing w:line="360" w:lineRule="auto"/>
              <w:jc w:val="both"/>
              <w:textAlignment w:val="center"/>
              <w:rPr>
                <w:color w:val="000000"/>
              </w:rPr>
            </w:pPr>
            <w:r>
              <w:rPr>
                <w:rFonts w:ascii="宋体" w:hAnsi="宋体" w:eastAsia="宋体" w:cs="宋体"/>
                <w:color w:val="000000"/>
              </w:rPr>
              <w:t>使用</w:t>
            </w:r>
            <w:r>
              <w:rPr>
                <w:rFonts w:ascii="Times New Roman" w:hAnsi="Times New Roman" w:eastAsia="Times New Roman" w:cs="Times New Roman"/>
                <w:color w:val="000000"/>
              </w:rPr>
              <w:t>pH</w:t>
            </w:r>
            <w:r>
              <w:rPr>
                <w:rFonts w:ascii="宋体" w:hAnsi="宋体" w:eastAsia="宋体" w:cs="宋体"/>
                <w:color w:val="000000"/>
              </w:rPr>
              <w:t>传感器全程监测</w:t>
            </w:r>
            <w:r>
              <w:rPr>
                <w:rFonts w:ascii="Times New Roman" w:hAnsi="Times New Roman" w:eastAsia="Times New Roman" w:cs="Times New Roman"/>
                <w:color w:val="000000"/>
              </w:rPr>
              <w:t>pH</w:t>
            </w:r>
            <w:r>
              <w:rPr>
                <w:rFonts w:ascii="宋体" w:hAnsi="宋体" w:eastAsia="宋体" w:cs="宋体"/>
                <w:color w:val="000000"/>
              </w:rPr>
              <w:t>变化（</w:t>
            </w:r>
            <w:r>
              <w:rPr>
                <w:rFonts w:ascii="Times New Roman" w:hAnsi="Times New Roman" w:eastAsia="Times New Roman" w:cs="Times New Roman"/>
                <w:color w:val="000000"/>
              </w:rPr>
              <w:t>pH</w:t>
            </w:r>
            <w:r>
              <w:rPr>
                <w:rFonts w:ascii="宋体" w:hAnsi="宋体" w:eastAsia="宋体" w:cs="宋体"/>
                <w:color w:val="000000"/>
              </w:rPr>
              <w:t>表示酸碱度，其范围在</w:t>
            </w:r>
            <w:r>
              <w:rPr>
                <w:rFonts w:ascii="Times New Roman" w:hAnsi="Times New Roman" w:eastAsia="Times New Roman" w:cs="Times New Roman"/>
                <w:color w:val="000000"/>
              </w:rPr>
              <w:t>0~14</w:t>
            </w:r>
            <w:r>
              <w:rPr>
                <w:rFonts w:ascii="宋体" w:hAnsi="宋体" w:eastAsia="宋体" w:cs="宋体"/>
                <w:color w:val="000000"/>
              </w:rPr>
              <w:t>之间，</w:t>
            </w:r>
            <w:r>
              <w:rPr>
                <w:rFonts w:ascii="Times New Roman" w:hAnsi="Times New Roman" w:eastAsia="Times New Roman" w:cs="Times New Roman"/>
                <w:color w:val="000000"/>
              </w:rPr>
              <w:t>pH</w:t>
            </w: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为中性，</w:t>
            </w:r>
            <w:r>
              <w:rPr>
                <w:rFonts w:ascii="Times New Roman" w:hAnsi="Times New Roman" w:eastAsia="Times New Roman" w:cs="Times New Roman"/>
                <w:color w:val="000000"/>
              </w:rPr>
              <w:t>pH&lt;7</w:t>
            </w:r>
            <w:r>
              <w:rPr>
                <w:rFonts w:ascii="宋体" w:hAnsi="宋体" w:eastAsia="宋体" w:cs="宋体"/>
                <w:color w:val="000000"/>
              </w:rPr>
              <w:t>为酸性，</w:t>
            </w:r>
            <w:r>
              <w:rPr>
                <w:rFonts w:ascii="Times New Roman" w:hAnsi="Times New Roman" w:eastAsia="Times New Roman" w:cs="Times New Roman"/>
                <w:color w:val="000000"/>
              </w:rPr>
              <w:t>pH&gt;7</w:t>
            </w:r>
            <w:r>
              <w:rPr>
                <w:rFonts w:ascii="宋体" w:hAnsi="宋体" w:eastAsia="宋体" w:cs="宋体"/>
                <w:color w:val="000000"/>
              </w:rPr>
              <w:t>为碱性）。</w:t>
            </w:r>
          </w:p>
        </w:tc>
      </w:tr>
      <w:tr w14:paraId="6A236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831ED3">
            <w:pPr>
              <w:spacing w:line="360" w:lineRule="auto"/>
              <w:jc w:val="both"/>
              <w:textAlignment w:val="center"/>
              <w:rPr>
                <w:color w:val="000000"/>
              </w:rPr>
            </w:pPr>
            <w:r>
              <w:rPr>
                <w:rFonts w:ascii="宋体" w:hAnsi="宋体" w:eastAsia="宋体" w:cs="宋体"/>
                <w:color w:val="000000"/>
              </w:rPr>
              <w:t>发酵标准</w:t>
            </w:r>
          </w:p>
        </w:tc>
        <w:tc>
          <w:tcPr>
            <w:tcW w:w="609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624D92">
            <w:pPr>
              <w:spacing w:line="360" w:lineRule="auto"/>
              <w:jc w:val="both"/>
              <w:textAlignment w:val="center"/>
              <w:rPr>
                <w:color w:val="000000"/>
              </w:rPr>
            </w:pPr>
            <w:r>
              <w:rPr>
                <w:rFonts w:ascii="宋体" w:hAnsi="宋体" w:eastAsia="宋体" w:cs="宋体"/>
                <w:color w:val="000000"/>
              </w:rPr>
              <w:t>酸奶的最佳</w:t>
            </w:r>
            <w:r>
              <w:rPr>
                <w:rFonts w:ascii="Times New Roman" w:hAnsi="Times New Roman" w:eastAsia="Times New Roman" w:cs="Times New Roman"/>
                <w:color w:val="000000"/>
              </w:rPr>
              <w:t>pH</w:t>
            </w:r>
            <w:r>
              <w:rPr>
                <w:rFonts w:ascii="宋体" w:hAnsi="宋体" w:eastAsia="宋体" w:cs="宋体"/>
                <w:color w:val="000000"/>
              </w:rPr>
              <w:t>范围为</w:t>
            </w:r>
            <w:r>
              <w:rPr>
                <w:rFonts w:ascii="Times New Roman" w:hAnsi="Times New Roman" w:eastAsia="Times New Roman" w:cs="Times New Roman"/>
                <w:color w:val="000000"/>
              </w:rPr>
              <w:t>4.2~4.5</w:t>
            </w:r>
          </w:p>
        </w:tc>
      </w:tr>
      <w:tr w14:paraId="1FE2E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78D3DA">
            <w:pPr>
              <w:spacing w:line="360" w:lineRule="auto"/>
              <w:jc w:val="both"/>
              <w:textAlignment w:val="center"/>
              <w:rPr>
                <w:color w:val="000000"/>
              </w:rPr>
            </w:pPr>
            <w:r>
              <w:rPr>
                <w:rFonts w:ascii="宋体" w:hAnsi="宋体" w:eastAsia="宋体" w:cs="宋体"/>
                <w:color w:val="000000"/>
              </w:rPr>
              <w:t>实验步骤</w:t>
            </w:r>
          </w:p>
        </w:tc>
        <w:tc>
          <w:tcPr>
            <w:tcW w:w="609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995833">
            <w:pPr>
              <w:spacing w:line="360" w:lineRule="auto"/>
              <w:jc w:val="both"/>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1</w:t>
            </w:r>
            <w:r>
              <w:rPr>
                <w:rFonts w:ascii="宋体" w:hAnsi="宋体" w:eastAsia="宋体" w:cs="宋体"/>
                <w:color w:val="000000"/>
              </w:rPr>
              <w:t>：将</w:t>
            </w:r>
            <w:r>
              <w:rPr>
                <w:rFonts w:ascii="Times New Roman" w:hAnsi="Times New Roman" w:eastAsia="Times New Roman" w:cs="Times New Roman"/>
                <w:color w:val="000000"/>
              </w:rPr>
              <w:t>1L</w:t>
            </w:r>
            <w:r>
              <w:rPr>
                <w:rFonts w:ascii="宋体" w:hAnsi="宋体" w:eastAsia="宋体" w:cs="宋体"/>
                <w:color w:val="000000"/>
              </w:rPr>
              <w:t>纯牛奶煮沸，倒入洁净的酸奶机内，立即加入</w:t>
            </w:r>
            <w:r>
              <w:rPr>
                <w:rFonts w:ascii="Times New Roman" w:hAnsi="Times New Roman" w:eastAsia="Times New Roman" w:cs="Times New Roman"/>
                <w:color w:val="000000"/>
              </w:rPr>
              <w:t>1</w:t>
            </w:r>
            <w:r>
              <w:rPr>
                <w:rFonts w:ascii="宋体" w:hAnsi="宋体" w:eastAsia="宋体" w:cs="宋体"/>
                <w:color w:val="000000"/>
              </w:rPr>
              <w:t>小包酸奶发酵剂并充分搅匀；</w:t>
            </w:r>
          </w:p>
          <w:p w14:paraId="217BFC12">
            <w:pPr>
              <w:spacing w:line="360" w:lineRule="auto"/>
              <w:jc w:val="both"/>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2</w:t>
            </w:r>
            <w:r>
              <w:rPr>
                <w:rFonts w:ascii="宋体" w:hAnsi="宋体" w:eastAsia="宋体" w:cs="宋体"/>
                <w:color w:val="000000"/>
              </w:rPr>
              <w:t>：连接</w:t>
            </w:r>
            <w:r>
              <w:rPr>
                <w:rFonts w:ascii="Times New Roman" w:hAnsi="Times New Roman" w:eastAsia="Times New Roman" w:cs="Times New Roman"/>
                <w:color w:val="000000"/>
              </w:rPr>
              <w:t>pH</w:t>
            </w:r>
            <w:r>
              <w:rPr>
                <w:rFonts w:ascii="宋体" w:hAnsi="宋体" w:eastAsia="宋体" w:cs="宋体"/>
                <w:color w:val="000000"/>
              </w:rPr>
              <w:t>传感器，并将酸奶机温度设定为</w:t>
            </w:r>
            <w:r>
              <w:rPr>
                <w:rFonts w:ascii="Times New Roman" w:hAnsi="Times New Roman" w:eastAsia="Times New Roman" w:cs="Times New Roman"/>
                <w:color w:val="000000"/>
              </w:rPr>
              <w:t>40℃</w:t>
            </w:r>
            <w:r>
              <w:rPr>
                <w:rFonts w:ascii="宋体" w:hAnsi="宋体" w:eastAsia="宋体" w:cs="宋体"/>
                <w:color w:val="000000"/>
              </w:rPr>
              <w:t>；</w:t>
            </w:r>
          </w:p>
          <w:p w14:paraId="71A17706">
            <w:pPr>
              <w:spacing w:line="360" w:lineRule="auto"/>
              <w:jc w:val="both"/>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3</w:t>
            </w:r>
            <w:r>
              <w:rPr>
                <w:rFonts w:ascii="宋体" w:hAnsi="宋体" w:eastAsia="宋体" w:cs="宋体"/>
                <w:color w:val="000000"/>
              </w:rPr>
              <w:t>：盖上盖子，密闭发酵</w:t>
            </w:r>
            <w:r>
              <w:rPr>
                <w:rFonts w:ascii="Times New Roman" w:hAnsi="Times New Roman" w:eastAsia="Times New Roman" w:cs="Times New Roman"/>
                <w:color w:val="000000"/>
              </w:rPr>
              <w:t>12h</w:t>
            </w:r>
            <w:r>
              <w:rPr>
                <w:rFonts w:ascii="宋体" w:hAnsi="宋体" w:eastAsia="宋体" w:cs="宋体"/>
                <w:color w:val="000000"/>
              </w:rPr>
              <w:t>。</w:t>
            </w:r>
          </w:p>
        </w:tc>
      </w:tr>
      <w:tr w14:paraId="3E5C7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C7D633">
            <w:pPr>
              <w:spacing w:line="360" w:lineRule="auto"/>
              <w:jc w:val="both"/>
              <w:textAlignment w:val="center"/>
              <w:rPr>
                <w:color w:val="000000"/>
              </w:rPr>
            </w:pPr>
            <w:r>
              <w:rPr>
                <w:rFonts w:ascii="宋体" w:hAnsi="宋体" w:eastAsia="宋体" w:cs="宋体"/>
                <w:color w:val="000000"/>
              </w:rPr>
              <w:t>实验结果</w:t>
            </w:r>
          </w:p>
        </w:tc>
        <w:tc>
          <w:tcPr>
            <w:tcW w:w="609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992ECD">
            <w:pPr>
              <w:spacing w:line="360" w:lineRule="auto"/>
              <w:jc w:val="both"/>
              <w:textAlignment w:val="center"/>
              <w:rPr>
                <w:color w:val="000000"/>
              </w:rPr>
            </w:pPr>
            <w:r>
              <w:rPr>
                <w:rFonts w:ascii="Times New Roman" w:hAnsi="Times New Roman" w:eastAsia="Times New Roman" w:cs="Times New Roman"/>
                <w:color w:val="000000"/>
              </w:rPr>
              <w:t>pH</w:t>
            </w:r>
            <w:r>
              <w:rPr>
                <w:rFonts w:ascii="宋体" w:hAnsi="宋体" w:eastAsia="宋体" w:cs="宋体"/>
                <w:color w:val="000000"/>
              </w:rPr>
              <w:t>无明显变化，牛奶不凝固，实验失败。</w:t>
            </w:r>
          </w:p>
        </w:tc>
      </w:tr>
      <w:tr w14:paraId="66B37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D2978F">
            <w:pPr>
              <w:spacing w:line="360" w:lineRule="auto"/>
              <w:jc w:val="both"/>
              <w:textAlignment w:val="center"/>
              <w:rPr>
                <w:color w:val="000000"/>
              </w:rPr>
            </w:pPr>
            <w:r>
              <w:rPr>
                <w:rFonts w:ascii="宋体" w:hAnsi="宋体" w:eastAsia="宋体" w:cs="宋体"/>
                <w:color w:val="000000"/>
              </w:rPr>
              <w:t>原因分析</w:t>
            </w:r>
          </w:p>
        </w:tc>
        <w:tc>
          <w:tcPr>
            <w:tcW w:w="609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C7D5D0">
            <w:pPr>
              <w:spacing w:line="360" w:lineRule="auto"/>
              <w:jc w:val="both"/>
              <w:textAlignment w:val="center"/>
              <w:rPr>
                <w:color w:val="000000"/>
              </w:rPr>
            </w:pPr>
            <w:r>
              <w:rPr>
                <w:rFonts w:ascii="宋体" w:hAnsi="宋体" w:eastAsia="宋体" w:cs="宋体"/>
                <w:color w:val="000000"/>
              </w:rPr>
              <w:t>②</w:t>
            </w:r>
            <w:r>
              <w:rPr>
                <w:color w:val="000000"/>
              </w:rPr>
              <w:t>_______</w:t>
            </w:r>
          </w:p>
          <w:p w14:paraId="1B60B1CA">
            <w:pPr>
              <w:spacing w:line="360" w:lineRule="auto"/>
              <w:jc w:val="both"/>
              <w:textAlignment w:val="center"/>
              <w:rPr>
                <w:color w:val="000000"/>
              </w:rPr>
            </w:pPr>
            <w:r>
              <w:rPr>
                <w:rFonts w:ascii="宋体" w:hAnsi="宋体" w:eastAsia="宋体" w:cs="宋体"/>
                <w:color w:val="000000"/>
              </w:rPr>
              <w:t>（实验步骤中有一处错误导致失败，请指出并解释原因）</w:t>
            </w:r>
          </w:p>
        </w:tc>
      </w:tr>
      <w:tr w14:paraId="0CB07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1AF38F">
            <w:pPr>
              <w:spacing w:line="360" w:lineRule="auto"/>
              <w:jc w:val="both"/>
              <w:textAlignment w:val="center"/>
              <w:rPr>
                <w:color w:val="000000"/>
              </w:rPr>
            </w:pPr>
            <w:r>
              <w:rPr>
                <w:rFonts w:ascii="宋体" w:hAnsi="宋体" w:eastAsia="宋体" w:cs="宋体"/>
                <w:color w:val="000000"/>
              </w:rPr>
              <w:t>改进后</w:t>
            </w:r>
            <w:r>
              <w:rPr>
                <w:rFonts w:ascii="宋体" w:hAnsi="宋体" w:eastAsia="宋体" w:cs="宋体"/>
                <w:color w:val="000000"/>
                <w:position w:val="0"/>
              </w:rPr>
              <w:drawing>
                <wp:inline distT="0" distB="0" distL="114300" distR="114300">
                  <wp:extent cx="133350" cy="177800"/>
                  <wp:effectExtent l="0" t="0" r="0" b="0"/>
                  <wp:docPr id="1580676922" name="图片 1580676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676922" name="图片 1580676922"/>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实验结果</w:t>
            </w:r>
          </w:p>
        </w:tc>
        <w:tc>
          <w:tcPr>
            <w:tcW w:w="609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ACBC77">
            <w:pPr>
              <w:spacing w:line="360" w:lineRule="auto"/>
              <w:jc w:val="both"/>
              <w:textAlignment w:val="center"/>
              <w:rPr>
                <w:color w:val="000000"/>
              </w:rPr>
            </w:pPr>
            <w:r>
              <w:rPr>
                <w:color w:val="000000"/>
              </w:rPr>
              <w:drawing>
                <wp:inline distT="0" distB="0" distL="114300" distR="114300">
                  <wp:extent cx="2419350" cy="1581150"/>
                  <wp:effectExtent l="0" t="0" r="0" b="0"/>
                  <wp:docPr id="100019" name="图片 10001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dOIRD7MIOSHNAx1ODbqMbQ=="/>
                          <pic:cNvPicPr>
                            <a:picLocks noChangeAspect="1"/>
                          </pic:cNvPicPr>
                        </pic:nvPicPr>
                        <pic:blipFill>
                          <a:blip r:embed="rId21"/>
                          <a:stretch>
                            <a:fillRect/>
                          </a:stretch>
                        </pic:blipFill>
                        <pic:spPr>
                          <a:xfrm>
                            <a:off x="0" y="0"/>
                            <a:ext cx="2419350" cy="1581150"/>
                          </a:xfrm>
                          <a:prstGeom prst="rect">
                            <a:avLst/>
                          </a:prstGeom>
                        </pic:spPr>
                      </pic:pic>
                    </a:graphicData>
                  </a:graphic>
                </wp:inline>
              </w:drawing>
            </w:r>
          </w:p>
        </w:tc>
      </w:tr>
      <w:tr w14:paraId="58615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536C98">
            <w:pPr>
              <w:spacing w:line="360" w:lineRule="auto"/>
              <w:jc w:val="both"/>
              <w:textAlignment w:val="center"/>
              <w:rPr>
                <w:color w:val="000000"/>
              </w:rPr>
            </w:pPr>
            <w:r>
              <w:rPr>
                <w:rFonts w:ascii="宋体" w:hAnsi="宋体" w:eastAsia="宋体" w:cs="宋体"/>
                <w:color w:val="000000"/>
              </w:rPr>
              <w:t>结果分析</w:t>
            </w:r>
          </w:p>
        </w:tc>
        <w:tc>
          <w:tcPr>
            <w:tcW w:w="609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BAAEE9">
            <w:pPr>
              <w:spacing w:line="360" w:lineRule="auto"/>
              <w:jc w:val="both"/>
              <w:textAlignment w:val="center"/>
              <w:rPr>
                <w:color w:val="000000"/>
              </w:rPr>
            </w:pPr>
            <w:r>
              <w:rPr>
                <w:rFonts w:ascii="宋体" w:hAnsi="宋体" w:eastAsia="宋体" w:cs="宋体"/>
                <w:color w:val="000000"/>
              </w:rPr>
              <w:t>③据图分析，在</w:t>
            </w:r>
            <w:r>
              <w:rPr>
                <w:rFonts w:ascii="Times New Roman" w:hAnsi="Times New Roman" w:eastAsia="Times New Roman" w:cs="Times New Roman"/>
                <w:color w:val="000000"/>
              </w:rPr>
              <w:t>40℃</w:t>
            </w:r>
            <w:r>
              <w:rPr>
                <w:rFonts w:ascii="宋体" w:hAnsi="宋体" w:eastAsia="宋体" w:cs="宋体"/>
                <w:color w:val="000000"/>
              </w:rPr>
              <w:t>条件下，本实验使用该发酵剂制作酸奶，最短发酵时长是</w:t>
            </w:r>
            <w:r>
              <w:rPr>
                <w:color w:val="000000"/>
              </w:rPr>
              <w:t>______</w:t>
            </w:r>
            <w:r>
              <w:rPr>
                <w:rFonts w:ascii="宋体" w:hAnsi="宋体" w:eastAsia="宋体" w:cs="宋体"/>
                <w:color w:val="000000"/>
              </w:rPr>
              <w:t>小时。为防止酸奶过酸，制成后的酸奶可放入冰箱冷藏，其原理是低温可</w:t>
            </w:r>
            <w:r>
              <w:rPr>
                <w:color w:val="000000"/>
              </w:rPr>
              <w:t>_______</w:t>
            </w:r>
            <w:r>
              <w:rPr>
                <w:rFonts w:ascii="宋体" w:hAnsi="宋体" w:eastAsia="宋体" w:cs="宋体"/>
                <w:color w:val="000000"/>
              </w:rPr>
              <w:t>菌种的发酵。</w:t>
            </w:r>
          </w:p>
        </w:tc>
      </w:tr>
      <w:tr w14:paraId="57D4D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77A87A">
            <w:pPr>
              <w:spacing w:line="360" w:lineRule="auto"/>
              <w:jc w:val="both"/>
              <w:textAlignment w:val="center"/>
              <w:rPr>
                <w:color w:val="000000"/>
              </w:rPr>
            </w:pPr>
            <w:r>
              <w:rPr>
                <w:rFonts w:ascii="宋体" w:hAnsi="宋体" w:eastAsia="宋体" w:cs="宋体"/>
                <w:color w:val="000000"/>
              </w:rPr>
              <w:t>深入探究</w:t>
            </w:r>
          </w:p>
        </w:tc>
        <w:tc>
          <w:tcPr>
            <w:tcW w:w="609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92686C">
            <w:pPr>
              <w:spacing w:line="360" w:lineRule="auto"/>
              <w:jc w:val="both"/>
              <w:textAlignment w:val="center"/>
              <w:rPr>
                <w:color w:val="000000"/>
              </w:rPr>
            </w:pPr>
            <w:r>
              <w:rPr>
                <w:rFonts w:ascii="宋体" w:hAnsi="宋体" w:eastAsia="宋体" w:cs="宋体"/>
                <w:color w:val="000000"/>
              </w:rPr>
              <w:t>④我们还可以进一步探究</w:t>
            </w:r>
            <w:r>
              <w:rPr>
                <w:color w:val="000000"/>
              </w:rPr>
              <w:t>_______</w:t>
            </w:r>
            <w:r>
              <w:rPr>
                <w:rFonts w:ascii="宋体" w:hAnsi="宋体" w:eastAsia="宋体" w:cs="宋体"/>
                <w:color w:val="000000"/>
              </w:rPr>
              <w:t>对酸奶发酵时长的影响。</w:t>
            </w:r>
          </w:p>
        </w:tc>
      </w:tr>
    </w:tbl>
    <w:p w14:paraId="32B6B005">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6369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80FC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25E2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12CA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D1AA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5C77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025FC"/>
    <w:rsid w:val="00F21C80"/>
    <w:rsid w:val="00F676FD"/>
    <w:rsid w:val="00F72514"/>
    <w:rsid w:val="00FA0944"/>
    <w:rsid w:val="00FB34D2"/>
    <w:rsid w:val="00FB4B17"/>
    <w:rsid w:val="00FC5860"/>
    <w:rsid w:val="00FD377B"/>
    <w:rsid w:val="00FF2D79"/>
    <w:rsid w:val="00FF517A"/>
    <w:rsid w:val="1D2B6117"/>
    <w:rsid w:val="37CE3B4E"/>
    <w:rsid w:val="38274566"/>
    <w:rsid w:val="3FCE5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3162</Words>
  <Characters>3530</Characters>
  <Lines>0</Lines>
  <Paragraphs>0</Paragraphs>
  <TotalTime>5</TotalTime>
  <ScaleCrop>false</ScaleCrop>
  <LinksUpToDate>false</LinksUpToDate>
  <CharactersWithSpaces>3679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2025-06-29T14:37:00Z</dcterms:created>
  <dc:creator>学科网试题生产平台</dc:creator>
  <dc:description>3786865505755136</dc:description>
  <cp:lastModifiedBy>上帝掷骰子吗</cp:lastModifiedBy>
  <dcterms:modified xsi:type="dcterms:W3CDTF">2026-02-09T06:16:50Z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8B21EF497EFC4D9794E75E8640744C37_12</vt:lpwstr>
  </property>
  <property fmtid="{D5CDD505-2E9C-101B-9397-08002B2CF9AE}" pid="8" name="KSOTemplateDocerSaveRecord">
    <vt:lpwstr>eyJoZGlkIjoiMjljNjk0N2RhMTc0NzI3ZTQwZWEyZWMyMzA2NzliMDQiLCJ1c2VySWQiOiI3ODUwOTA2ODcifQ==</vt:lpwstr>
  </property>
</Properties>
</file>